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123BB272" w:rsidR="00017D30" w:rsidRPr="004419B9"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Pr>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4F29FC">
        <w:rPr>
          <w:rStyle w:val="Hyperlink"/>
          <w:rFonts w:ascii="Times New Roman" w:hAnsi="Times New Roman" w:cs="Times New Roman"/>
          <w:b/>
          <w:color w:val="FFFFFF"/>
          <w:sz w:val="28"/>
          <w:szCs w:val="46"/>
          <w:u w:val="none"/>
        </w:rPr>
        <w:t>Review Article</w:t>
      </w:r>
      <w:r w:rsidR="00A202AF">
        <w:rPr>
          <w:rStyle w:val="Hyperlink"/>
          <w:rFonts w:ascii="Times New Roman" w:hAnsi="Times New Roman" w:cs="Times New Roman"/>
          <w:b/>
          <w:color w:val="FFFFFF"/>
          <w:sz w:val="28"/>
          <w:szCs w:val="46"/>
          <w:u w:val="none"/>
        </w:rPr>
        <w:t xml:space="preserve"> </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280604EC" w14:textId="09F78943" w:rsidR="00661B70" w:rsidRDefault="00C42EE2" w:rsidP="00661B70">
      <w:pPr>
        <w:widowControl w:val="0"/>
        <w:autoSpaceDE w:val="0"/>
        <w:autoSpaceDN w:val="0"/>
        <w:spacing w:after="0" w:line="360" w:lineRule="auto"/>
        <w:jc w:val="center"/>
        <w:rPr>
          <w:rFonts w:ascii="Times New Roman" w:eastAsia="Times New Roman" w:hAnsi="Times New Roman" w:cs="Times New Roman"/>
          <w:b/>
          <w:bCs/>
          <w:sz w:val="32"/>
          <w:szCs w:val="32"/>
        </w:rPr>
      </w:pPr>
      <w:r w:rsidRPr="00C42EE2">
        <w:rPr>
          <w:rFonts w:ascii="Times New Roman" w:eastAsia="Times New Roman" w:hAnsi="Times New Roman" w:cs="Times New Roman"/>
          <w:b/>
          <w:bCs/>
          <w:sz w:val="32"/>
          <w:szCs w:val="32"/>
        </w:rPr>
        <w:t>AI-Assisted Musculoskeletal Radiography: Impacts on Workflow Efficiency, Diagnostic Accuracy, and Sustainability in High-Volume Practice</w:t>
      </w:r>
    </w:p>
    <w:p w14:paraId="2626F009" w14:textId="10574802" w:rsidR="00C42EE2" w:rsidRDefault="00C42EE2" w:rsidP="00FC45D9">
      <w:pPr>
        <w:widowControl w:val="0"/>
        <w:autoSpaceDE w:val="0"/>
        <w:autoSpaceDN w:val="0"/>
        <w:spacing w:after="0" w:line="360" w:lineRule="auto"/>
        <w:jc w:val="both"/>
        <w:rPr>
          <w:rFonts w:ascii="Times New Roman" w:eastAsia="Times New Roman" w:hAnsi="Times New Roman" w:cs="Times New Roman"/>
          <w:b/>
          <w:bCs/>
        </w:rPr>
      </w:pPr>
      <w:r w:rsidRPr="00C42EE2">
        <w:rPr>
          <w:rFonts w:ascii="Times New Roman" w:eastAsia="Times New Roman" w:hAnsi="Times New Roman" w:cs="Times New Roman"/>
          <w:b/>
          <w:bCs/>
        </w:rPr>
        <w:t>Diego A. L. Garcia</w:t>
      </w:r>
      <w:r w:rsidRPr="00C42EE2">
        <w:rPr>
          <w:rFonts w:ascii="Times New Roman" w:eastAsia="Times New Roman" w:hAnsi="Times New Roman" w:cs="Times New Roman"/>
          <w:b/>
          <w:bCs/>
          <w:vertAlign w:val="superscript"/>
        </w:rPr>
        <w:t>*</w:t>
      </w:r>
      <w:r w:rsidRPr="00C42EE2">
        <w:rPr>
          <w:rFonts w:ascii="Times New Roman" w:eastAsia="Times New Roman" w:hAnsi="Times New Roman" w:cs="Times New Roman"/>
          <w:b/>
          <w:bCs/>
        </w:rPr>
        <w:t xml:space="preserve">, Troy F. </w:t>
      </w:r>
      <w:proofErr w:type="spellStart"/>
      <w:r w:rsidRPr="00C42EE2">
        <w:rPr>
          <w:rFonts w:ascii="Times New Roman" w:eastAsia="Times New Roman" w:hAnsi="Times New Roman" w:cs="Times New Roman"/>
          <w:b/>
          <w:bCs/>
        </w:rPr>
        <w:t>Storey</w:t>
      </w:r>
      <w:proofErr w:type="spellEnd"/>
    </w:p>
    <w:p w14:paraId="293A7747" w14:textId="77777777" w:rsidR="00C42EE2" w:rsidRPr="00C42EE2" w:rsidRDefault="00C42EE2" w:rsidP="00FC45D9">
      <w:pPr>
        <w:widowControl w:val="0"/>
        <w:autoSpaceDE w:val="0"/>
        <w:autoSpaceDN w:val="0"/>
        <w:spacing w:after="0" w:line="360" w:lineRule="auto"/>
        <w:jc w:val="both"/>
        <w:rPr>
          <w:rFonts w:ascii="Times New Roman" w:eastAsia="Times New Roman" w:hAnsi="Times New Roman" w:cs="Times New Roman"/>
          <w:sz w:val="20"/>
          <w:szCs w:val="20"/>
        </w:rPr>
      </w:pPr>
    </w:p>
    <w:p w14:paraId="68BF6D8B" w14:textId="2E4EC57F" w:rsidR="00C42EE2" w:rsidRPr="00C42EE2" w:rsidRDefault="00C42EE2" w:rsidP="00FC45D9">
      <w:pPr>
        <w:widowControl w:val="0"/>
        <w:autoSpaceDE w:val="0"/>
        <w:autoSpaceDN w:val="0"/>
        <w:spacing w:after="0" w:line="360" w:lineRule="auto"/>
        <w:jc w:val="both"/>
        <w:rPr>
          <w:rFonts w:ascii="Times New Roman" w:eastAsia="Times New Roman" w:hAnsi="Times New Roman" w:cs="Times New Roman"/>
          <w:sz w:val="20"/>
          <w:szCs w:val="20"/>
        </w:rPr>
      </w:pPr>
      <w:r w:rsidRPr="00C42EE2">
        <w:rPr>
          <w:rFonts w:ascii="Times New Roman" w:eastAsia="Times New Roman" w:hAnsi="Times New Roman" w:cs="Times New Roman"/>
          <w:sz w:val="20"/>
          <w:szCs w:val="20"/>
        </w:rPr>
        <w:t xml:space="preserve">University of Florida, Department of Radiology, Gainesville, FL, USA </w:t>
      </w:r>
    </w:p>
    <w:p w14:paraId="25685342" w14:textId="77777777" w:rsidR="004F29FC" w:rsidRDefault="004F29FC" w:rsidP="00FC45D9">
      <w:pPr>
        <w:widowControl w:val="0"/>
        <w:autoSpaceDE w:val="0"/>
        <w:autoSpaceDN w:val="0"/>
        <w:spacing w:after="0" w:line="360" w:lineRule="auto"/>
        <w:jc w:val="both"/>
        <w:rPr>
          <w:rFonts w:ascii="Times New Roman" w:hAnsi="Times New Roman" w:cs="Times New Roman"/>
          <w:b/>
          <w:color w:val="0070C0"/>
          <w:vertAlign w:val="superscript"/>
          <w:lang w:val="pt-BR"/>
        </w:rPr>
      </w:pPr>
    </w:p>
    <w:p w14:paraId="76BC9BF3" w14:textId="57C7C1F2" w:rsidR="00C42EE2" w:rsidRPr="00C42EE2" w:rsidRDefault="003022AF" w:rsidP="00FC45D9">
      <w:pPr>
        <w:widowControl w:val="0"/>
        <w:autoSpaceDE w:val="0"/>
        <w:autoSpaceDN w:val="0"/>
        <w:spacing w:after="0" w:line="360" w:lineRule="auto"/>
        <w:jc w:val="both"/>
        <w:rPr>
          <w:rFonts w:ascii="Times New Roman" w:eastAsia="Times New Roman" w:hAnsi="Times New Roman" w:cs="Times New Roman"/>
          <w:sz w:val="20"/>
          <w:szCs w:val="20"/>
        </w:rPr>
      </w:pPr>
      <w:r w:rsidRPr="00892185">
        <w:rPr>
          <w:rFonts w:ascii="Times New Roman" w:hAnsi="Times New Roman" w:cs="Times New Roman"/>
          <w:b/>
          <w:color w:val="0070C0"/>
          <w:vertAlign w:val="superscript"/>
          <w:lang w:val="pt-BR"/>
        </w:rPr>
        <w:t>*</w:t>
      </w:r>
      <w:r w:rsidR="00303E17" w:rsidRPr="00892185">
        <w:rPr>
          <w:rFonts w:ascii="Times New Roman" w:hAnsi="Times New Roman" w:cs="Times New Roman"/>
          <w:b/>
          <w:color w:val="0070C0"/>
          <w:lang w:val="pt-BR"/>
        </w:rPr>
        <w:t>Corresponding</w:t>
      </w:r>
      <w:r w:rsidR="00E42D95" w:rsidRPr="00892185">
        <w:rPr>
          <w:rFonts w:ascii="Times New Roman" w:hAnsi="Times New Roman" w:cs="Times New Roman"/>
          <w:b/>
          <w:color w:val="0070C0"/>
          <w:lang w:val="pt-BR"/>
        </w:rPr>
        <w:t xml:space="preserve"> </w:t>
      </w:r>
      <w:r w:rsidR="00303E17" w:rsidRPr="00E223E1">
        <w:rPr>
          <w:rFonts w:ascii="Times New Roman" w:hAnsi="Times New Roman" w:cs="Times New Roman"/>
          <w:b/>
          <w:color w:val="0070C0"/>
          <w:lang w:val="pt-BR"/>
        </w:rPr>
        <w:t>Author</w:t>
      </w:r>
      <w:r w:rsidR="00E223E1" w:rsidRPr="00E223E1">
        <w:rPr>
          <w:rFonts w:ascii="Times New Roman" w:eastAsia="Times New Roman" w:hAnsi="Times New Roman" w:cs="Times New Roman"/>
          <w:b/>
          <w:bCs/>
          <w:color w:val="0070C0"/>
        </w:rPr>
        <w:t>:</w:t>
      </w:r>
      <w:r w:rsidR="00323D30">
        <w:rPr>
          <w:rFonts w:ascii="Times New Roman" w:eastAsia="Times New Roman" w:hAnsi="Times New Roman" w:cs="Times New Roman"/>
          <w:b/>
          <w:bCs/>
          <w:color w:val="0070C0"/>
        </w:rPr>
        <w:t xml:space="preserve"> </w:t>
      </w:r>
      <w:r w:rsidR="00C42EE2" w:rsidRPr="00C42EE2">
        <w:rPr>
          <w:rFonts w:ascii="Times New Roman" w:eastAsia="Times New Roman" w:hAnsi="Times New Roman" w:cs="Times New Roman"/>
          <w:sz w:val="20"/>
          <w:szCs w:val="20"/>
        </w:rPr>
        <w:t>Diego A. L. Garcia</w:t>
      </w:r>
      <w:r w:rsidR="00323D30" w:rsidRPr="00C42EE2">
        <w:rPr>
          <w:rFonts w:ascii="Times New Roman" w:eastAsia="Times New Roman" w:hAnsi="Times New Roman" w:cs="Times New Roman"/>
          <w:sz w:val="20"/>
          <w:szCs w:val="20"/>
          <w:lang w:val="it-IT"/>
        </w:rPr>
        <w:t xml:space="preserve">, </w:t>
      </w:r>
      <w:r w:rsidR="00C42EE2" w:rsidRPr="00C42EE2">
        <w:rPr>
          <w:rFonts w:ascii="Times New Roman" w:eastAsia="Times New Roman" w:hAnsi="Times New Roman" w:cs="Times New Roman"/>
          <w:sz w:val="20"/>
          <w:szCs w:val="20"/>
        </w:rPr>
        <w:t xml:space="preserve">University of Florida, Department of Radiology, Gainesville, FL, USA </w:t>
      </w:r>
    </w:p>
    <w:p w14:paraId="71A6F8C9" w14:textId="3CB7AAB8" w:rsidR="00122D08" w:rsidRPr="00CF2777" w:rsidRDefault="00122D08" w:rsidP="00FC45D9">
      <w:pPr>
        <w:widowControl w:val="0"/>
        <w:autoSpaceDE w:val="0"/>
        <w:autoSpaceDN w:val="0"/>
        <w:spacing w:after="0" w:line="360" w:lineRule="auto"/>
        <w:jc w:val="both"/>
        <w:rPr>
          <w:rFonts w:ascii="Times New Roman" w:hAnsi="Times New Roman" w:cs="Times New Roman"/>
          <w:bCs/>
          <w:sz w:val="20"/>
          <w:szCs w:val="20"/>
        </w:rPr>
      </w:pPr>
    </w:p>
    <w:p w14:paraId="761FFBD4" w14:textId="5566DA5D" w:rsidR="001F6A88" w:rsidRPr="003B4598" w:rsidRDefault="00CE12CD" w:rsidP="00FC45D9">
      <w:pPr>
        <w:spacing w:after="0" w:line="360" w:lineRule="auto"/>
        <w:jc w:val="both"/>
        <w:rPr>
          <w:rFonts w:ascii="Times New Roman" w:hAnsi="Times New Roman" w:cs="Times New Roman"/>
          <w:bCs/>
          <w:sz w:val="20"/>
          <w:szCs w:val="20"/>
          <w:vertAlign w:val="superscript"/>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122D08">
        <w:rPr>
          <w:rFonts w:ascii="Times New Roman" w:hAnsi="Times New Roman" w:cs="Times New Roman"/>
          <w:sz w:val="20"/>
          <w:szCs w:val="20"/>
        </w:rPr>
        <w:t>0</w:t>
      </w:r>
      <w:r w:rsidR="00C42EE2">
        <w:rPr>
          <w:rFonts w:ascii="Times New Roman" w:hAnsi="Times New Roman" w:cs="Times New Roman"/>
          <w:sz w:val="20"/>
          <w:szCs w:val="20"/>
        </w:rPr>
        <w:t>7</w:t>
      </w:r>
      <w:r w:rsidR="00122D08">
        <w:rPr>
          <w:rFonts w:ascii="Times New Roman" w:hAnsi="Times New Roman" w:cs="Times New Roman"/>
          <w:sz w:val="20"/>
          <w:szCs w:val="20"/>
        </w:rPr>
        <w:t xml:space="preserve"> </w:t>
      </w:r>
      <w:r w:rsidR="00C42EE2">
        <w:rPr>
          <w:rFonts w:ascii="Times New Roman" w:hAnsi="Times New Roman" w:cs="Times New Roman"/>
          <w:sz w:val="20"/>
          <w:szCs w:val="20"/>
        </w:rPr>
        <w:t>February</w:t>
      </w:r>
      <w:r w:rsidR="00C42EE2">
        <w:rPr>
          <w:rFonts w:ascii="Times New Roman" w:eastAsia="MS Mincho" w:hAnsi="Times New Roman" w:cs="Times New Roman"/>
          <w:sz w:val="20"/>
          <w:szCs w:val="20"/>
          <w:lang w:eastAsia="ja-JP"/>
        </w:rPr>
        <w:t xml:space="preserve"> </w:t>
      </w:r>
      <w:r w:rsidR="00432543" w:rsidRPr="00824CFE">
        <w:rPr>
          <w:rFonts w:ascii="Times New Roman" w:hAnsi="Times New Roman" w:cs="Times New Roman"/>
          <w:sz w:val="20"/>
          <w:szCs w:val="20"/>
        </w:rPr>
        <w:t>202</w:t>
      </w:r>
      <w:r w:rsidR="00E223E1">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E223E1">
        <w:rPr>
          <w:rFonts w:ascii="Times New Roman" w:hAnsi="Times New Roman" w:cs="Times New Roman"/>
          <w:bCs/>
          <w:color w:val="000000" w:themeColor="text1"/>
          <w:sz w:val="20"/>
          <w:szCs w:val="20"/>
        </w:rPr>
        <w:t>1</w:t>
      </w:r>
      <w:r w:rsidR="00C42EE2">
        <w:rPr>
          <w:rFonts w:ascii="Times New Roman" w:hAnsi="Times New Roman" w:cs="Times New Roman"/>
          <w:bCs/>
          <w:color w:val="000000" w:themeColor="text1"/>
          <w:sz w:val="20"/>
          <w:szCs w:val="20"/>
        </w:rPr>
        <w:t>2</w:t>
      </w:r>
      <w:r w:rsidR="00D844BF" w:rsidRPr="00B66C95">
        <w:rPr>
          <w:rFonts w:ascii="Times New Roman" w:hAnsi="Times New Roman" w:cs="Times New Roman"/>
          <w:color w:val="000000" w:themeColor="text1"/>
          <w:sz w:val="20"/>
          <w:szCs w:val="20"/>
        </w:rPr>
        <w:t xml:space="preserve"> </w:t>
      </w:r>
      <w:r w:rsidR="00C42EE2">
        <w:rPr>
          <w:rFonts w:ascii="Times New Roman" w:hAnsi="Times New Roman" w:cs="Times New Roman"/>
          <w:sz w:val="20"/>
          <w:szCs w:val="20"/>
        </w:rPr>
        <w:t>February</w:t>
      </w:r>
      <w:r w:rsidR="00C42EE2">
        <w:rPr>
          <w:rFonts w:ascii="Times New Roman" w:eastAsia="MS Mincho" w:hAnsi="Times New Roman" w:cs="Times New Roman"/>
          <w:sz w:val="20"/>
          <w:szCs w:val="20"/>
          <w:lang w:eastAsia="ja-JP"/>
        </w:rPr>
        <w:t xml:space="preserve"> </w:t>
      </w:r>
      <w:r w:rsidR="003A1A20">
        <w:rPr>
          <w:rFonts w:ascii="Times New Roman" w:eastAsia="MS Mincho" w:hAnsi="Times New Roman" w:cs="Times New Roman"/>
          <w:sz w:val="20"/>
          <w:szCs w:val="20"/>
          <w:lang w:eastAsia="ja-JP"/>
        </w:rPr>
        <w:t>202</w:t>
      </w:r>
      <w:r w:rsidR="00E223E1">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3B4598">
        <w:rPr>
          <w:rFonts w:ascii="Times New Roman" w:eastAsia="MS Mincho" w:hAnsi="Times New Roman" w:cs="Times New Roman"/>
          <w:sz w:val="20"/>
          <w:szCs w:val="20"/>
          <w:lang w:eastAsia="ja-JP"/>
        </w:rPr>
        <w:t>XX</w:t>
      </w:r>
      <w:r w:rsidR="00D87CE2">
        <w:rPr>
          <w:rFonts w:ascii="Times New Roman" w:eastAsia="MS Mincho" w:hAnsi="Times New Roman" w:cs="Times New Roman"/>
          <w:sz w:val="20"/>
          <w:szCs w:val="20"/>
          <w:lang w:eastAsia="ja-JP"/>
        </w:rPr>
        <w:t xml:space="preserve"> </w:t>
      </w:r>
      <w:r w:rsidR="0098088C">
        <w:rPr>
          <w:rFonts w:ascii="Times New Roman" w:hAnsi="Times New Roman" w:cs="Times New Roman"/>
          <w:sz w:val="20"/>
          <w:szCs w:val="20"/>
        </w:rPr>
        <w:t>February</w:t>
      </w:r>
      <w:r w:rsidR="00E223E1">
        <w:rPr>
          <w:rFonts w:ascii="Times New Roman" w:eastAsia="MS Mincho" w:hAnsi="Times New Roman" w:cs="Times New Roman"/>
          <w:sz w:val="20"/>
          <w:szCs w:val="20"/>
          <w:lang w:eastAsia="ja-JP"/>
        </w:rPr>
        <w:t xml:space="preserve"> </w:t>
      </w:r>
      <w:r w:rsidR="00235130">
        <w:rPr>
          <w:rFonts w:ascii="Times New Roman" w:hAnsi="Times New Roman" w:cs="Times New Roman"/>
          <w:sz w:val="20"/>
          <w:szCs w:val="20"/>
        </w:rPr>
        <w:t>202</w:t>
      </w:r>
      <w:r w:rsidR="00E223E1">
        <w:rPr>
          <w:rFonts w:ascii="Times New Roman" w:hAnsi="Times New Roman" w:cs="Times New Roman"/>
          <w:sz w:val="20"/>
          <w:szCs w:val="20"/>
        </w:rPr>
        <w:t>6</w:t>
      </w:r>
    </w:p>
    <w:p w14:paraId="440CE4EF" w14:textId="77777777" w:rsidR="001F6A88" w:rsidRPr="00824CFE" w:rsidRDefault="001F6A88" w:rsidP="00FC45D9">
      <w:pPr>
        <w:spacing w:after="0" w:line="360" w:lineRule="auto"/>
        <w:jc w:val="both"/>
        <w:rPr>
          <w:rFonts w:ascii="Times New Roman" w:hAnsi="Times New Roman" w:cs="Times New Roman"/>
          <w:sz w:val="20"/>
          <w:szCs w:val="20"/>
        </w:rPr>
      </w:pPr>
    </w:p>
    <w:p w14:paraId="41FC2305" w14:textId="323A0612" w:rsidR="00290504" w:rsidRPr="002911B8" w:rsidRDefault="00017D30" w:rsidP="00FC45D9">
      <w:pPr>
        <w:widowControl w:val="0"/>
        <w:autoSpaceDE w:val="0"/>
        <w:autoSpaceDN w:val="0"/>
        <w:spacing w:after="0" w:line="360" w:lineRule="auto"/>
        <w:jc w:val="both"/>
        <w:rPr>
          <w:rFonts w:ascii="Times New Roman" w:hAnsi="Times New Roman" w:cs="Times New Roman"/>
          <w:sz w:val="20"/>
          <w:szCs w:val="20"/>
        </w:rPr>
        <w:sectPr w:rsidR="00290504" w:rsidRPr="002911B8"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805624">
        <w:rPr>
          <w:rFonts w:ascii="Times New Roman" w:hAnsi="Times New Roman" w:cs="Times New Roman"/>
          <w:b/>
          <w:bCs/>
          <w:color w:val="0070C0"/>
          <w:lang w:val="en-IN"/>
        </w:rPr>
        <w:t>Citation</w:t>
      </w:r>
      <w:r w:rsidR="009B47C8" w:rsidRPr="00805624">
        <w:rPr>
          <w:rFonts w:ascii="Times New Roman" w:hAnsi="Times New Roman" w:cs="Times New Roman"/>
          <w:b/>
          <w:bCs/>
          <w:color w:val="0070C0"/>
          <w:lang w:val="en-IN"/>
        </w:rPr>
        <w:t>:</w:t>
      </w:r>
      <w:r w:rsidR="00892185">
        <w:rPr>
          <w:lang w:val="en-IN"/>
        </w:rPr>
        <w:t xml:space="preserve"> </w:t>
      </w:r>
      <w:r w:rsidR="00C42EE2" w:rsidRPr="00C42EE2">
        <w:rPr>
          <w:rFonts w:ascii="Times New Roman" w:eastAsia="Times New Roman" w:hAnsi="Times New Roman" w:cs="Times New Roman"/>
          <w:sz w:val="20"/>
          <w:szCs w:val="20"/>
        </w:rPr>
        <w:t>Diego A L Garcia</w:t>
      </w:r>
      <w:r w:rsidR="004F29FC">
        <w:rPr>
          <w:rFonts w:ascii="Times New Roman" w:eastAsia="Times New Roman" w:hAnsi="Times New Roman" w:cs="Times New Roman"/>
          <w:sz w:val="20"/>
          <w:szCs w:val="20"/>
        </w:rPr>
        <w:t>,</w:t>
      </w:r>
      <w:r w:rsidR="00C42EE2" w:rsidRPr="00C42EE2">
        <w:rPr>
          <w:rFonts w:ascii="Times New Roman" w:eastAsia="Times New Roman" w:hAnsi="Times New Roman" w:cs="Times New Roman"/>
          <w:sz w:val="20"/>
          <w:szCs w:val="20"/>
        </w:rPr>
        <w:t xml:space="preserve"> Troy F </w:t>
      </w:r>
      <w:proofErr w:type="spellStart"/>
      <w:r w:rsidR="00C42EE2" w:rsidRPr="00C42EE2">
        <w:rPr>
          <w:rFonts w:ascii="Times New Roman" w:eastAsia="Times New Roman" w:hAnsi="Times New Roman" w:cs="Times New Roman"/>
          <w:sz w:val="20"/>
          <w:szCs w:val="20"/>
        </w:rPr>
        <w:t>Storey</w:t>
      </w:r>
      <w:proofErr w:type="spellEnd"/>
      <w:r w:rsidR="00C42EE2" w:rsidRPr="00C42EE2">
        <w:rPr>
          <w:rFonts w:ascii="Times New Roman" w:eastAsia="Times New Roman" w:hAnsi="Times New Roman" w:cs="Times New Roman"/>
          <w:sz w:val="20"/>
          <w:szCs w:val="20"/>
        </w:rPr>
        <w:t>. AI-Assisted Musculoskeletal Radiography: Impacts on Workflow Efficiency, Diagnostic Accuracy, and Sustainability in High-Volume Practice. Journal of Radiology and Clinical Imaging 9 (2026): XX-XX.</w:t>
      </w:r>
    </w:p>
    <w:p w14:paraId="00D84139" w14:textId="77777777" w:rsidR="00723753" w:rsidRPr="002911B8" w:rsidRDefault="00723753" w:rsidP="00FC45D9">
      <w:pPr>
        <w:spacing w:after="0" w:line="360" w:lineRule="auto"/>
        <w:jc w:val="both"/>
        <w:rPr>
          <w:rFonts w:ascii="Times New Roman" w:eastAsia="Times New Roman" w:hAnsi="Times New Roman" w:cs="Times New Roman"/>
          <w:bCs/>
          <w:sz w:val="20"/>
          <w:szCs w:val="20"/>
          <w:lang w:val="en-IN" w:eastAsia="en-IN"/>
        </w:rPr>
      </w:pPr>
    </w:p>
    <w:p w14:paraId="034AE959" w14:textId="77777777" w:rsidR="00723753" w:rsidRPr="000A169D" w:rsidRDefault="00723753" w:rsidP="00FC45D9">
      <w:pPr>
        <w:spacing w:after="0" w:line="360" w:lineRule="auto"/>
        <w:jc w:val="both"/>
        <w:rPr>
          <w:rFonts w:ascii="Times New Roman" w:eastAsia="Times New Roman" w:hAnsi="Times New Roman" w:cs="Times New Roman"/>
          <w:color w:val="0070C0"/>
          <w:sz w:val="20"/>
          <w:szCs w:val="20"/>
          <w:lang w:val="en-IN" w:eastAsia="en-IN"/>
        </w:rPr>
        <w:sectPr w:rsidR="00723753" w:rsidRPr="000A169D" w:rsidSect="00290504">
          <w:type w:val="continuous"/>
          <w:pgSz w:w="12240" w:h="15840"/>
          <w:pgMar w:top="1360" w:right="1320" w:bottom="280" w:left="1200" w:header="720" w:footer="720" w:gutter="0"/>
          <w:pgNumType w:start="128"/>
          <w:cols w:space="720"/>
        </w:sectPr>
      </w:pPr>
    </w:p>
    <w:p w14:paraId="6BE6B34D" w14:textId="77777777" w:rsidR="002C43B5" w:rsidRPr="00B54F04" w:rsidRDefault="00C21B72" w:rsidP="00FC45D9">
      <w:pPr>
        <w:spacing w:after="0" w:line="360" w:lineRule="auto"/>
        <w:jc w:val="both"/>
        <w:rPr>
          <w:rFonts w:ascii="Times New Roman" w:eastAsia="Times New Roman" w:hAnsi="Times New Roman" w:cs="Times New Roman"/>
          <w:b/>
          <w:bCs/>
          <w:color w:val="0070C0"/>
          <w:lang w:val="en-IN" w:eastAsia="en-IN"/>
        </w:rPr>
      </w:pPr>
      <w:r w:rsidRPr="00B54F04">
        <w:rPr>
          <w:rFonts w:ascii="Times New Roman" w:eastAsia="Times New Roman" w:hAnsi="Times New Roman" w:cs="Times New Roman"/>
          <w:b/>
          <w:bCs/>
          <w:color w:val="0070C0"/>
          <w:lang w:val="en-IN" w:eastAsia="en-IN"/>
        </w:rPr>
        <w:t>Abstract</w:t>
      </w:r>
    </w:p>
    <w:p w14:paraId="6AB529B6" w14:textId="55845332" w:rsidR="00B84007" w:rsidRPr="00B84007" w:rsidRDefault="00B84007" w:rsidP="00FC45D9">
      <w:pPr>
        <w:spacing w:after="0" w:line="360" w:lineRule="auto"/>
        <w:jc w:val="both"/>
        <w:rPr>
          <w:rFonts w:ascii="Times New Roman" w:hAnsi="Times New Roman"/>
          <w:b/>
          <w:bCs/>
          <w:color w:val="0070C0"/>
          <w:sz w:val="20"/>
          <w:szCs w:val="18"/>
        </w:rPr>
      </w:pPr>
      <w:r w:rsidRPr="00B84007">
        <w:rPr>
          <w:rFonts w:ascii="Times New Roman" w:hAnsi="Times New Roman"/>
          <w:b/>
          <w:bCs/>
          <w:color w:val="0070C0"/>
          <w:sz w:val="20"/>
          <w:szCs w:val="18"/>
        </w:rPr>
        <w:t>Purpose:</w:t>
      </w:r>
      <w:r>
        <w:rPr>
          <w:rFonts w:ascii="Times New Roman" w:hAnsi="Times New Roman"/>
          <w:b/>
          <w:bCs/>
          <w:color w:val="0070C0"/>
          <w:sz w:val="20"/>
          <w:szCs w:val="18"/>
        </w:rPr>
        <w:t xml:space="preserve"> </w:t>
      </w:r>
      <w:r w:rsidRPr="00B84007">
        <w:rPr>
          <w:rFonts w:ascii="Times New Roman" w:hAnsi="Times New Roman"/>
          <w:sz w:val="20"/>
          <w:szCs w:val="18"/>
        </w:rPr>
        <w:t>Musculoskeletal (MSK) radiography is among the highest-volume imaging services in radiology practice and is often interpreted by trainees or general radiologists with attending overreads. While this workflow supports education and patient safety, it introduces duplicated cognitive effort and operational inefficiencies. This narrative review examines the role of artificial intelligence (AI) as a practical adjunct to MSK radiograph interpretation, emphasizing workflow integration, diagnostic accuracy, and sustainability in high-volume practice settings.</w:t>
      </w:r>
    </w:p>
    <w:p w14:paraId="2B359351" w14:textId="39E07CB2" w:rsidR="00B84007" w:rsidRPr="00B84007" w:rsidRDefault="00B84007" w:rsidP="00FC45D9">
      <w:pPr>
        <w:spacing w:after="0" w:line="360" w:lineRule="auto"/>
        <w:jc w:val="both"/>
        <w:rPr>
          <w:rFonts w:ascii="Times New Roman" w:hAnsi="Times New Roman"/>
          <w:sz w:val="20"/>
          <w:szCs w:val="18"/>
        </w:rPr>
      </w:pPr>
      <w:r w:rsidRPr="00B84007">
        <w:rPr>
          <w:rFonts w:ascii="Times New Roman" w:hAnsi="Times New Roman"/>
          <w:b/>
          <w:bCs/>
          <w:color w:val="0070C0"/>
          <w:sz w:val="20"/>
          <w:szCs w:val="18"/>
        </w:rPr>
        <w:t>Methods:</w:t>
      </w:r>
      <w:r w:rsidRPr="00B84007">
        <w:rPr>
          <w:rFonts w:ascii="Times New Roman" w:hAnsi="Times New Roman"/>
          <w:color w:val="0070C0"/>
          <w:sz w:val="20"/>
          <w:szCs w:val="18"/>
        </w:rPr>
        <w:t xml:space="preserve"> </w:t>
      </w:r>
      <w:r w:rsidRPr="00B84007">
        <w:rPr>
          <w:rFonts w:ascii="Times New Roman" w:hAnsi="Times New Roman"/>
          <w:sz w:val="20"/>
          <w:szCs w:val="18"/>
        </w:rPr>
        <w:t>A narrative review of the literature was conducted focusing on AI applications in MSK radiography, including fracture detection performance, triage systems, and interpretive support tools. Operational use cases, trainee support, and real-world implementation considerations were highlighted.</w:t>
      </w:r>
    </w:p>
    <w:p w14:paraId="0C79A984" w14:textId="77777777" w:rsidR="00B84007" w:rsidRDefault="00B84007" w:rsidP="00FC45D9">
      <w:pPr>
        <w:spacing w:after="0" w:line="360" w:lineRule="auto"/>
        <w:jc w:val="both"/>
        <w:rPr>
          <w:rFonts w:ascii="Times New Roman" w:hAnsi="Times New Roman"/>
          <w:sz w:val="20"/>
          <w:szCs w:val="18"/>
        </w:rPr>
      </w:pPr>
      <w:r w:rsidRPr="00B84007">
        <w:rPr>
          <w:rFonts w:ascii="Times New Roman" w:hAnsi="Times New Roman"/>
          <w:b/>
          <w:bCs/>
          <w:color w:val="0070C0"/>
          <w:sz w:val="20"/>
          <w:szCs w:val="18"/>
        </w:rPr>
        <w:t>Results:</w:t>
      </w:r>
      <w:r w:rsidRPr="00B84007">
        <w:rPr>
          <w:rFonts w:ascii="Times New Roman" w:hAnsi="Times New Roman"/>
          <w:color w:val="0070C0"/>
          <w:sz w:val="20"/>
          <w:szCs w:val="18"/>
        </w:rPr>
        <w:t xml:space="preserve"> </w:t>
      </w:r>
      <w:r w:rsidRPr="00B84007">
        <w:rPr>
          <w:rFonts w:ascii="Times New Roman" w:hAnsi="Times New Roman"/>
          <w:sz w:val="20"/>
          <w:szCs w:val="18"/>
        </w:rPr>
        <w:t>Deep learning algorithms demonstrate high sensitivity—often exceeding 90%—for fracture detection in MSK radiographs. AI support is particularly beneficial for nonspecialist readers and trainees, improving diagnostic consistency and narrowing performance gaps. Workflow applications such as AI-enabled triage and pre-reading or concurrent interpretation support have been associated with improved turnaround times and reduced cognitive load during high-</w:t>
      </w:r>
      <w:r w:rsidRPr="00B84007">
        <w:rPr>
          <w:rFonts w:ascii="Times New Roman" w:hAnsi="Times New Roman"/>
          <w:sz w:val="20"/>
          <w:szCs w:val="18"/>
        </w:rPr>
        <w:lastRenderedPageBreak/>
        <w:t>volume interpretation. Overall, current evidence suggests AI can reliably support radiologists without compromising diagnostic accuracy. Key limitations include false-positive findings, automation bias, and variability in algorithm performance across clinical settings.</w:t>
      </w:r>
    </w:p>
    <w:p w14:paraId="336A0A68" w14:textId="32B2B294" w:rsidR="00B84007" w:rsidRPr="00B84007" w:rsidRDefault="00B84007" w:rsidP="00FC45D9">
      <w:pPr>
        <w:spacing w:after="0" w:line="360" w:lineRule="auto"/>
        <w:jc w:val="both"/>
        <w:rPr>
          <w:rFonts w:ascii="Times New Roman" w:hAnsi="Times New Roman"/>
          <w:sz w:val="20"/>
          <w:szCs w:val="18"/>
        </w:rPr>
      </w:pPr>
      <w:r w:rsidRPr="00B84007">
        <w:rPr>
          <w:rFonts w:ascii="Times New Roman" w:hAnsi="Times New Roman"/>
          <w:b/>
          <w:bCs/>
          <w:color w:val="0070C0"/>
          <w:sz w:val="20"/>
          <w:szCs w:val="18"/>
        </w:rPr>
        <w:t>Conclusion:</w:t>
      </w:r>
      <w:r>
        <w:rPr>
          <w:rFonts w:ascii="Times New Roman" w:hAnsi="Times New Roman"/>
          <w:b/>
          <w:bCs/>
          <w:color w:val="0070C0"/>
          <w:sz w:val="20"/>
          <w:szCs w:val="18"/>
        </w:rPr>
        <w:t xml:space="preserve"> </w:t>
      </w:r>
      <w:r w:rsidRPr="00B84007">
        <w:rPr>
          <w:rFonts w:ascii="Times New Roman" w:hAnsi="Times New Roman"/>
          <w:sz w:val="20"/>
          <w:szCs w:val="18"/>
        </w:rPr>
        <w:t>When deployed as an adjunct to radiologist interpretation, AI offers a pragmatic strategy to enhance efficiency, diagnostic accuracy, and sustainability in high-volume MSK radiography. Successful implementation depends on thoughtful workflow integration, radiologist oversight, and local validation.</w:t>
      </w:r>
    </w:p>
    <w:p w14:paraId="061DFB72" w14:textId="77777777" w:rsidR="00B84007" w:rsidRPr="00B84007" w:rsidRDefault="00B84007" w:rsidP="00FC45D9">
      <w:pPr>
        <w:spacing w:after="0" w:line="360" w:lineRule="auto"/>
        <w:jc w:val="both"/>
        <w:rPr>
          <w:rFonts w:ascii="Times New Roman" w:hAnsi="Times New Roman"/>
          <w:sz w:val="20"/>
          <w:szCs w:val="18"/>
        </w:rPr>
      </w:pPr>
    </w:p>
    <w:p w14:paraId="206C79EE" w14:textId="69DDF5BA" w:rsidR="00B66C95" w:rsidRPr="00B66C95" w:rsidRDefault="00C21B72" w:rsidP="00FC45D9">
      <w:pPr>
        <w:spacing w:after="0" w:line="360" w:lineRule="auto"/>
        <w:jc w:val="both"/>
        <w:rPr>
          <w:rFonts w:ascii="Times New Roman" w:hAnsi="Times New Roman" w:cs="Times New Roman"/>
          <w:color w:val="231F20"/>
          <w:sz w:val="20"/>
          <w:szCs w:val="20"/>
        </w:rPr>
      </w:pPr>
      <w:r w:rsidRPr="007E218E">
        <w:rPr>
          <w:rFonts w:ascii="Times New Roman" w:hAnsi="Times New Roman" w:cs="Times New Roman"/>
          <w:b/>
          <w:bCs/>
          <w:color w:val="0070C0"/>
          <w:lang w:val="en-IN" w:eastAsia="en-IN"/>
        </w:rPr>
        <w:t>Keywords</w:t>
      </w:r>
      <w:r w:rsidR="003B4598" w:rsidRPr="00720398">
        <w:rPr>
          <w:rFonts w:ascii="Times New Roman" w:hAnsi="Times New Roman" w:cs="Times New Roman"/>
          <w:b/>
          <w:bCs/>
          <w:color w:val="0070C0"/>
          <w:sz w:val="20"/>
          <w:szCs w:val="20"/>
          <w:lang w:val="en-IN" w:eastAsia="en-IN"/>
        </w:rPr>
        <w:t>:</w:t>
      </w:r>
      <w:r w:rsidR="00720398" w:rsidRPr="00720398">
        <w:rPr>
          <w:rFonts w:ascii="Times New Roman" w:eastAsia="Times New Roman" w:hAnsi="Times New Roman" w:cs="Times New Roman"/>
          <w:sz w:val="20"/>
          <w:szCs w:val="20"/>
          <w:lang w:val="en-IN"/>
        </w:rPr>
        <w:t xml:space="preserve"> </w:t>
      </w:r>
      <w:r w:rsidR="00B84007" w:rsidRPr="00B84007">
        <w:rPr>
          <w:rFonts w:ascii="Times New Roman" w:hAnsi="Times New Roman"/>
          <w:sz w:val="20"/>
          <w:szCs w:val="18"/>
        </w:rPr>
        <w:t>Musculoskeletal radiography; Artificial intelligence; Deep learning; Fracture detection; Workflow efficiency; Diagnostic consistency; Radiologist support</w:t>
      </w:r>
    </w:p>
    <w:p w14:paraId="0D660399" w14:textId="77777777" w:rsidR="00892185" w:rsidRPr="000A169D" w:rsidRDefault="00892185" w:rsidP="00F939DA">
      <w:pPr>
        <w:spacing w:after="0" w:line="360" w:lineRule="auto"/>
        <w:jc w:val="both"/>
        <w:rPr>
          <w:rFonts w:ascii="Times New Roman" w:hAnsi="Times New Roman" w:cs="Times New Roman"/>
          <w:sz w:val="20"/>
          <w:szCs w:val="20"/>
        </w:rPr>
      </w:pPr>
    </w:p>
    <w:p w14:paraId="5AFD18FC" w14:textId="3015DFDD" w:rsidR="002622A2" w:rsidRDefault="00BB5A4D" w:rsidP="00FC45D9">
      <w:pPr>
        <w:autoSpaceDE w:val="0"/>
        <w:autoSpaceDN w:val="0"/>
        <w:adjustRightInd w:val="0"/>
        <w:spacing w:after="0" w:line="360" w:lineRule="auto"/>
        <w:jc w:val="both"/>
        <w:rPr>
          <w:rFonts w:ascii="Times New Roman" w:hAnsi="Times New Roman" w:cs="Times New Roman"/>
          <w:b/>
          <w:bCs/>
          <w:color w:val="0070C0"/>
          <w:lang w:val="en-IN" w:eastAsia="en-IN"/>
        </w:rPr>
      </w:pPr>
      <w:r>
        <w:rPr>
          <w:rFonts w:ascii="Times New Roman" w:hAnsi="Times New Roman" w:cs="Times New Roman"/>
          <w:b/>
          <w:bCs/>
          <w:color w:val="0070C0"/>
          <w:lang w:val="en-IN" w:eastAsia="en-IN"/>
        </w:rPr>
        <w:t xml:space="preserve">1. </w:t>
      </w:r>
      <w:r w:rsidR="002622A2" w:rsidRPr="002622A2">
        <w:rPr>
          <w:rFonts w:ascii="Times New Roman" w:hAnsi="Times New Roman" w:cs="Times New Roman"/>
          <w:b/>
          <w:bCs/>
          <w:color w:val="0070C0"/>
          <w:lang w:val="en-IN" w:eastAsia="en-IN"/>
        </w:rPr>
        <w:t>Introduction</w:t>
      </w:r>
    </w:p>
    <w:p w14:paraId="063BE721" w14:textId="78DA20FC" w:rsid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B84007">
        <w:rPr>
          <w:rFonts w:ascii="Times New Roman" w:hAnsi="Times New Roman" w:cs="Times New Roman"/>
          <w:color w:val="000000" w:themeColor="text1"/>
          <w:sz w:val="20"/>
          <w:szCs w:val="20"/>
          <w:lang w:eastAsia="en-IN"/>
        </w:rPr>
        <w:t>Musculoskeletal (MSK) radiography is one of the most frequently performed imaging examinations in emergency departments and outpatient settings worldwide and remains a cornerstone of frontline diagnostic care [1]. Despite its routine appearance, accurate interpretation of MSK radiographs is cognitively demanding, requiring sustained attention to subtle cortical disruptions, overlapping anatomy, and variable image quality [2]. Diagnostic error rates ranging from 3% to 12% have been reported, particularly during high-volume shifts, overnight coverage, and in environments without consistent subspecialty MSK support [3,4].</w:t>
      </w:r>
      <w:r>
        <w:rPr>
          <w:rFonts w:ascii="Times New Roman" w:hAnsi="Times New Roman" w:cs="Times New Roman"/>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 xml:space="preserve">In both academic and community practices, MSK radiography interpretation often relies on preliminary </w:t>
      </w:r>
      <w:r w:rsidR="00110F60" w:rsidRPr="00B84007">
        <w:rPr>
          <w:rFonts w:ascii="Times New Roman" w:hAnsi="Times New Roman" w:cs="Times New Roman"/>
          <w:color w:val="000000" w:themeColor="text1"/>
          <w:sz w:val="20"/>
          <w:szCs w:val="20"/>
          <w:lang w:eastAsia="en-IN"/>
        </w:rPr>
        <w:t>readings</w:t>
      </w:r>
      <w:r w:rsidRPr="00B84007">
        <w:rPr>
          <w:rFonts w:ascii="Times New Roman" w:hAnsi="Times New Roman" w:cs="Times New Roman"/>
          <w:color w:val="000000" w:themeColor="text1"/>
          <w:sz w:val="20"/>
          <w:szCs w:val="20"/>
          <w:lang w:eastAsia="en-IN"/>
        </w:rPr>
        <w:t xml:space="preserve"> by trainees or general radiologists followed by attending overreads. While this layered model supports education and quality assurance, it introduces duplicated cognitive effort and workflow inefficiencies that are largely invisible to traditional productivity metrics [5,6]. Over time, the cumulative burden of repetitive, high-volume interpretation contributes to fatigue and variability in diagnostic performance.</w:t>
      </w:r>
      <w:r>
        <w:rPr>
          <w:rFonts w:ascii="Times New Roman" w:hAnsi="Times New Roman" w:cs="Times New Roman"/>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Artificial intelligence (AI) has emerged as a practical adjunct to radiologist interpretation, offering opportunities to enhance diagnostic consistency and workflow efficiency rather than replace human expertise [7]. In MSK radiography, AI applications such as automated triage and concurrent interpretive support align closely with the operational needs of high-volume practice environments. This narrative review examines AI-assisted interpretation in MSK radiography with a practical focus on diagnostic performance, workflow integration, and implications for sustainable radiology practice.</w:t>
      </w:r>
    </w:p>
    <w:p w14:paraId="4E655089" w14:textId="77777777" w:rsidR="00B84007" w:rsidRP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p>
    <w:p w14:paraId="431EA06D" w14:textId="51FDD646" w:rsidR="00B84007" w:rsidRPr="00815EA8" w:rsidRDefault="00B84007" w:rsidP="00FC45D9">
      <w:pPr>
        <w:autoSpaceDE w:val="0"/>
        <w:autoSpaceDN w:val="0"/>
        <w:adjustRightInd w:val="0"/>
        <w:spacing w:after="0" w:line="360" w:lineRule="auto"/>
        <w:jc w:val="both"/>
        <w:rPr>
          <w:rFonts w:ascii="Times New Roman" w:hAnsi="Times New Roman" w:cs="Times New Roman"/>
          <w:b/>
          <w:bCs/>
          <w:color w:val="0070C0"/>
          <w:sz w:val="20"/>
          <w:szCs w:val="20"/>
          <w:lang w:eastAsia="en-IN"/>
        </w:rPr>
      </w:pPr>
      <w:r w:rsidRPr="00815EA8">
        <w:rPr>
          <w:rFonts w:ascii="Times New Roman" w:hAnsi="Times New Roman" w:cs="Times New Roman"/>
          <w:b/>
          <w:bCs/>
          <w:color w:val="0070C0"/>
          <w:sz w:val="20"/>
          <w:szCs w:val="20"/>
          <w:lang w:eastAsia="en-IN"/>
        </w:rPr>
        <w:t>2. Diagnostic Performance of AI in MSK Radiography</w:t>
      </w:r>
    </w:p>
    <w:p w14:paraId="08FD3B5C" w14:textId="77777777" w:rsid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B84007">
        <w:rPr>
          <w:rFonts w:ascii="Times New Roman" w:hAnsi="Times New Roman" w:cs="Times New Roman"/>
          <w:color w:val="000000" w:themeColor="text1"/>
          <w:sz w:val="20"/>
          <w:szCs w:val="20"/>
          <w:lang w:eastAsia="en-IN"/>
        </w:rPr>
        <w:t>Deep learning–based algorithms have demonstrated high sensitivity—frequently exceeding 90%—for fracture detection across multiple anatomic regions [8]. Performance improvements are most pronounced among trainees and nonspecialist readers, where AI assistance helps narrow the diagnostic performance gap relative to subspecialty-trained MSK radiologists [9,10]. Although AI systems do not consistently outperform expert readers, their diagnostic stability across large volumes and periods of reader fatigue positions them as a safety-enhancing adjunct rather than a replacement for expert judgment.</w:t>
      </w:r>
    </w:p>
    <w:p w14:paraId="5565EE16" w14:textId="77777777" w:rsidR="00B84007" w:rsidRP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p>
    <w:p w14:paraId="3DDCDCA1" w14:textId="77777777" w:rsidR="00815EA8" w:rsidRDefault="00815EA8" w:rsidP="00FC45D9">
      <w:pPr>
        <w:autoSpaceDE w:val="0"/>
        <w:autoSpaceDN w:val="0"/>
        <w:adjustRightInd w:val="0"/>
        <w:spacing w:after="0" w:line="360" w:lineRule="auto"/>
        <w:jc w:val="both"/>
        <w:rPr>
          <w:rFonts w:ascii="Times New Roman" w:hAnsi="Times New Roman" w:cs="Times New Roman"/>
          <w:b/>
          <w:bCs/>
          <w:color w:val="0070C0"/>
          <w:lang w:eastAsia="en-IN"/>
        </w:rPr>
      </w:pPr>
    </w:p>
    <w:p w14:paraId="7FECA230" w14:textId="77777777" w:rsidR="00213FFB" w:rsidRDefault="00213FFB" w:rsidP="00FC45D9">
      <w:pPr>
        <w:autoSpaceDE w:val="0"/>
        <w:autoSpaceDN w:val="0"/>
        <w:adjustRightInd w:val="0"/>
        <w:spacing w:after="0" w:line="360" w:lineRule="auto"/>
        <w:jc w:val="both"/>
        <w:rPr>
          <w:rFonts w:ascii="Times New Roman" w:hAnsi="Times New Roman" w:cs="Times New Roman"/>
          <w:b/>
          <w:bCs/>
          <w:color w:val="0070C0"/>
          <w:sz w:val="20"/>
          <w:szCs w:val="20"/>
          <w:lang w:eastAsia="en-IN"/>
        </w:rPr>
      </w:pPr>
    </w:p>
    <w:p w14:paraId="75DAF004" w14:textId="38FDE951" w:rsidR="00B84007" w:rsidRPr="00815EA8" w:rsidRDefault="00B84007" w:rsidP="00FC45D9">
      <w:pPr>
        <w:autoSpaceDE w:val="0"/>
        <w:autoSpaceDN w:val="0"/>
        <w:adjustRightInd w:val="0"/>
        <w:spacing w:after="0" w:line="360" w:lineRule="auto"/>
        <w:jc w:val="both"/>
        <w:rPr>
          <w:rFonts w:ascii="Times New Roman" w:hAnsi="Times New Roman" w:cs="Times New Roman"/>
          <w:b/>
          <w:bCs/>
          <w:color w:val="0070C0"/>
          <w:sz w:val="20"/>
          <w:szCs w:val="20"/>
          <w:lang w:eastAsia="en-IN"/>
        </w:rPr>
      </w:pPr>
      <w:r w:rsidRPr="00815EA8">
        <w:rPr>
          <w:rFonts w:ascii="Times New Roman" w:hAnsi="Times New Roman" w:cs="Times New Roman"/>
          <w:b/>
          <w:bCs/>
          <w:color w:val="0070C0"/>
          <w:sz w:val="20"/>
          <w:szCs w:val="20"/>
          <w:lang w:eastAsia="en-IN"/>
        </w:rPr>
        <w:lastRenderedPageBreak/>
        <w:t>3. AI-Enabled Workflow Support in Clinical Practice</w:t>
      </w:r>
    </w:p>
    <w:p w14:paraId="2E9B5286" w14:textId="38D9E5DB" w:rsidR="00B84007" w:rsidRDefault="00B84007" w:rsidP="000F0937">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B84007">
        <w:rPr>
          <w:rFonts w:ascii="Times New Roman" w:hAnsi="Times New Roman" w:cs="Times New Roman"/>
          <w:b/>
          <w:bCs/>
          <w:color w:val="000000" w:themeColor="text1"/>
          <w:sz w:val="20"/>
          <w:szCs w:val="20"/>
          <w:lang w:eastAsia="en-IN"/>
        </w:rPr>
        <w:t>3.1 AI-Based Triage:</w:t>
      </w:r>
      <w:r w:rsidR="000F0937">
        <w:rPr>
          <w:rFonts w:ascii="Times New Roman" w:hAnsi="Times New Roman" w:cs="Times New Roman"/>
          <w:b/>
          <w:bCs/>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In triage applications, AI analyzes radiographs immediately after image acquisition to identify examinations with a high likelihood of acute findings. These studies can be dynamically prioritized on the worklist, improving turnaround times and responsiveness in emergency and urgent care settings [11,12]</w:t>
      </w:r>
      <w:r w:rsidR="000F0937">
        <w:rPr>
          <w:rFonts w:ascii="Times New Roman" w:hAnsi="Times New Roman" w:cs="Times New Roman"/>
          <w:color w:val="000000" w:themeColor="text1"/>
          <w:sz w:val="20"/>
          <w:szCs w:val="20"/>
          <w:lang w:eastAsia="en-IN"/>
        </w:rPr>
        <w:t xml:space="preserve"> (Table 1)</w:t>
      </w:r>
      <w:r w:rsidRPr="00B84007">
        <w:rPr>
          <w:rFonts w:ascii="Times New Roman" w:hAnsi="Times New Roman" w:cs="Times New Roman"/>
          <w:color w:val="000000" w:themeColor="text1"/>
          <w:sz w:val="20"/>
          <w:szCs w:val="20"/>
          <w:lang w:eastAsia="en-IN"/>
        </w:rPr>
        <w:t>.</w:t>
      </w:r>
    </w:p>
    <w:p w14:paraId="22B2489E" w14:textId="77777777" w:rsidR="000F0937" w:rsidRDefault="000F0937" w:rsidP="000F0937">
      <w:pPr>
        <w:autoSpaceDE w:val="0"/>
        <w:autoSpaceDN w:val="0"/>
        <w:adjustRightInd w:val="0"/>
        <w:spacing w:after="0" w:line="360" w:lineRule="auto"/>
        <w:jc w:val="both"/>
        <w:rPr>
          <w:rFonts w:ascii="Times New Roman" w:hAnsi="Times New Roman" w:cs="Times New Roman"/>
          <w:b/>
          <w:bCs/>
          <w:color w:val="000000" w:themeColor="text1"/>
          <w:sz w:val="20"/>
          <w:szCs w:val="20"/>
          <w:lang w:eastAsia="en-IN"/>
        </w:rPr>
      </w:pPr>
    </w:p>
    <w:p w14:paraId="1E60650C" w14:textId="53FDF4FD" w:rsidR="000F0937" w:rsidRDefault="000F0937" w:rsidP="000F0937">
      <w:pPr>
        <w:autoSpaceDE w:val="0"/>
        <w:autoSpaceDN w:val="0"/>
        <w:adjustRightInd w:val="0"/>
        <w:spacing w:after="0" w:line="360" w:lineRule="auto"/>
        <w:jc w:val="center"/>
        <w:rPr>
          <w:rFonts w:ascii="Times New Roman" w:hAnsi="Times New Roman" w:cs="Times New Roman"/>
          <w:color w:val="000000" w:themeColor="text1"/>
          <w:sz w:val="20"/>
          <w:szCs w:val="20"/>
          <w:lang w:eastAsia="en-IN"/>
        </w:rPr>
      </w:pPr>
      <w:r w:rsidRPr="000F0937">
        <w:rPr>
          <w:rFonts w:ascii="Times New Roman" w:hAnsi="Times New Roman" w:cs="Times New Roman"/>
          <w:b/>
          <w:bCs/>
          <w:color w:val="0070C0"/>
          <w:sz w:val="20"/>
          <w:szCs w:val="20"/>
          <w:lang w:eastAsia="en-IN"/>
        </w:rPr>
        <w:t>Table 1:</w:t>
      </w:r>
      <w:r w:rsidRPr="000F0937">
        <w:rPr>
          <w:rFonts w:ascii="Times New Roman" w:hAnsi="Times New Roman" w:cs="Times New Roman"/>
          <w:color w:val="0070C0"/>
          <w:sz w:val="20"/>
          <w:szCs w:val="20"/>
          <w:lang w:eastAsia="en-IN"/>
        </w:rPr>
        <w:t xml:space="preserve"> </w:t>
      </w:r>
      <w:r w:rsidRPr="000F0937">
        <w:rPr>
          <w:rFonts w:ascii="Times New Roman" w:hAnsi="Times New Roman" w:cs="Times New Roman"/>
          <w:color w:val="000000" w:themeColor="text1"/>
          <w:sz w:val="20"/>
          <w:szCs w:val="20"/>
          <w:lang w:eastAsia="en-IN"/>
        </w:rPr>
        <w:t>Summary of AI Applications in MSK Radiography</w:t>
      </w:r>
      <w:r>
        <w:rPr>
          <w:rFonts w:ascii="Times New Roman" w:hAnsi="Times New Roman" w:cs="Times New Roman"/>
          <w:color w:val="000000" w:themeColor="text1"/>
          <w:sz w:val="20"/>
          <w:szCs w:val="20"/>
          <w:lang w:eastAsia="en-IN"/>
        </w:rPr>
        <w:t>.</w:t>
      </w:r>
    </w:p>
    <w:p w14:paraId="468913F9" w14:textId="77777777" w:rsidR="000F0937" w:rsidRDefault="000F0937" w:rsidP="000F0937">
      <w:pPr>
        <w:autoSpaceDE w:val="0"/>
        <w:autoSpaceDN w:val="0"/>
        <w:adjustRightInd w:val="0"/>
        <w:spacing w:after="0" w:line="360" w:lineRule="auto"/>
        <w:jc w:val="center"/>
        <w:rPr>
          <w:rFonts w:ascii="Times New Roman" w:hAnsi="Times New Roman" w:cs="Times New Roman"/>
          <w:color w:val="000000" w:themeColor="text1"/>
          <w:sz w:val="20"/>
          <w:szCs w:val="20"/>
          <w:lang w:eastAsia="en-IN"/>
        </w:rPr>
      </w:pPr>
    </w:p>
    <w:tbl>
      <w:tblPr>
        <w:tblW w:w="5000" w:type="pct"/>
        <w:jc w:val="center"/>
        <w:tblLayout w:type="fixed"/>
        <w:tblLook w:val="04A0" w:firstRow="1" w:lastRow="0" w:firstColumn="1" w:lastColumn="0" w:noHBand="0" w:noVBand="1"/>
      </w:tblPr>
      <w:tblGrid>
        <w:gridCol w:w="1837"/>
        <w:gridCol w:w="1701"/>
        <w:gridCol w:w="1657"/>
        <w:gridCol w:w="3022"/>
        <w:gridCol w:w="1493"/>
      </w:tblGrid>
      <w:tr w:rsidR="000F0937" w:rsidRPr="000F0937" w14:paraId="43481504" w14:textId="77777777" w:rsidTr="004D496E">
        <w:trPr>
          <w:trHeight w:val="290"/>
          <w:jc w:val="center"/>
        </w:trPr>
        <w:tc>
          <w:tcPr>
            <w:tcW w:w="946" w:type="pct"/>
            <w:tcBorders>
              <w:top w:val="single" w:sz="4" w:space="0" w:color="auto"/>
              <w:left w:val="single" w:sz="4" w:space="0" w:color="auto"/>
              <w:bottom w:val="single" w:sz="4" w:space="0" w:color="auto"/>
              <w:right w:val="single" w:sz="4" w:space="0" w:color="auto"/>
            </w:tcBorders>
            <w:noWrap/>
            <w:vAlign w:val="bottom"/>
            <w:hideMark/>
          </w:tcPr>
          <w:p w14:paraId="288EA0E0" w14:textId="77777777" w:rsidR="000F0937" w:rsidRPr="000F0937" w:rsidRDefault="000F0937" w:rsidP="000F0937">
            <w:pPr>
              <w:spacing w:after="0" w:line="360" w:lineRule="auto"/>
              <w:jc w:val="center"/>
              <w:rPr>
                <w:rFonts w:ascii="Times New Roman" w:eastAsia="Times New Roman" w:hAnsi="Times New Roman" w:cs="Times New Roman"/>
                <w:b/>
                <w:bCs/>
                <w:color w:val="000000"/>
                <w:sz w:val="20"/>
                <w:szCs w:val="20"/>
                <w:lang w:val="en-IN" w:eastAsia="en-IN"/>
              </w:rPr>
            </w:pPr>
            <w:r w:rsidRPr="000F0937">
              <w:rPr>
                <w:rFonts w:ascii="Times New Roman" w:eastAsia="Times New Roman" w:hAnsi="Times New Roman" w:cs="Times New Roman"/>
                <w:b/>
                <w:bCs/>
                <w:color w:val="000000"/>
                <w:sz w:val="20"/>
                <w:szCs w:val="20"/>
                <w:lang w:val="en-IN" w:eastAsia="en-IN"/>
              </w:rPr>
              <w:t>Application</w:t>
            </w:r>
          </w:p>
        </w:tc>
        <w:tc>
          <w:tcPr>
            <w:tcW w:w="876" w:type="pct"/>
            <w:tcBorders>
              <w:top w:val="single" w:sz="4" w:space="0" w:color="auto"/>
              <w:left w:val="nil"/>
              <w:bottom w:val="single" w:sz="4" w:space="0" w:color="auto"/>
              <w:right w:val="single" w:sz="4" w:space="0" w:color="auto"/>
            </w:tcBorders>
            <w:noWrap/>
            <w:vAlign w:val="bottom"/>
            <w:hideMark/>
          </w:tcPr>
          <w:p w14:paraId="02BE7890" w14:textId="77777777" w:rsidR="000F0937" w:rsidRPr="000F0937" w:rsidRDefault="000F0937" w:rsidP="000F0937">
            <w:pPr>
              <w:spacing w:after="0" w:line="360" w:lineRule="auto"/>
              <w:jc w:val="center"/>
              <w:rPr>
                <w:rFonts w:ascii="Times New Roman" w:eastAsia="Times New Roman" w:hAnsi="Times New Roman" w:cs="Times New Roman"/>
                <w:b/>
                <w:bCs/>
                <w:color w:val="000000"/>
                <w:sz w:val="20"/>
                <w:szCs w:val="20"/>
                <w:lang w:val="en-IN" w:eastAsia="en-IN"/>
              </w:rPr>
            </w:pPr>
            <w:r w:rsidRPr="000F0937">
              <w:rPr>
                <w:rFonts w:ascii="Times New Roman" w:eastAsia="Times New Roman" w:hAnsi="Times New Roman" w:cs="Times New Roman"/>
                <w:b/>
                <w:bCs/>
                <w:color w:val="000000"/>
                <w:sz w:val="20"/>
                <w:szCs w:val="20"/>
                <w:lang w:val="en-IN" w:eastAsia="en-IN"/>
              </w:rPr>
              <w:t>Purpose</w:t>
            </w:r>
          </w:p>
        </w:tc>
        <w:tc>
          <w:tcPr>
            <w:tcW w:w="853" w:type="pct"/>
            <w:tcBorders>
              <w:top w:val="single" w:sz="4" w:space="0" w:color="auto"/>
              <w:left w:val="nil"/>
              <w:bottom w:val="single" w:sz="4" w:space="0" w:color="auto"/>
              <w:right w:val="single" w:sz="4" w:space="0" w:color="auto"/>
            </w:tcBorders>
            <w:noWrap/>
            <w:vAlign w:val="bottom"/>
            <w:hideMark/>
          </w:tcPr>
          <w:p w14:paraId="6023CEDA" w14:textId="77777777" w:rsidR="000F0937" w:rsidRPr="000F0937" w:rsidRDefault="000F0937" w:rsidP="000F0937">
            <w:pPr>
              <w:spacing w:after="0" w:line="360" w:lineRule="auto"/>
              <w:jc w:val="center"/>
              <w:rPr>
                <w:rFonts w:ascii="Times New Roman" w:eastAsia="Times New Roman" w:hAnsi="Times New Roman" w:cs="Times New Roman"/>
                <w:b/>
                <w:bCs/>
                <w:color w:val="000000"/>
                <w:sz w:val="20"/>
                <w:szCs w:val="20"/>
                <w:lang w:val="en-IN" w:eastAsia="en-IN"/>
              </w:rPr>
            </w:pPr>
            <w:r w:rsidRPr="000F0937">
              <w:rPr>
                <w:rFonts w:ascii="Times New Roman" w:eastAsia="Times New Roman" w:hAnsi="Times New Roman" w:cs="Times New Roman"/>
                <w:b/>
                <w:bCs/>
                <w:color w:val="000000"/>
                <w:sz w:val="20"/>
                <w:szCs w:val="20"/>
                <w:lang w:val="en-IN" w:eastAsia="en-IN"/>
              </w:rPr>
              <w:t>Reported Sensitivity</w:t>
            </w:r>
          </w:p>
        </w:tc>
        <w:tc>
          <w:tcPr>
            <w:tcW w:w="1556" w:type="pct"/>
            <w:tcBorders>
              <w:top w:val="single" w:sz="4" w:space="0" w:color="auto"/>
              <w:left w:val="nil"/>
              <w:bottom w:val="single" w:sz="4" w:space="0" w:color="auto"/>
              <w:right w:val="single" w:sz="4" w:space="0" w:color="auto"/>
            </w:tcBorders>
            <w:noWrap/>
            <w:vAlign w:val="bottom"/>
            <w:hideMark/>
          </w:tcPr>
          <w:p w14:paraId="58C37749" w14:textId="77777777" w:rsidR="000F0937" w:rsidRPr="000F0937" w:rsidRDefault="000F0937" w:rsidP="000F0937">
            <w:pPr>
              <w:spacing w:after="0" w:line="360" w:lineRule="auto"/>
              <w:jc w:val="center"/>
              <w:rPr>
                <w:rFonts w:ascii="Times New Roman" w:eastAsia="Times New Roman" w:hAnsi="Times New Roman" w:cs="Times New Roman"/>
                <w:b/>
                <w:bCs/>
                <w:color w:val="000000"/>
                <w:sz w:val="20"/>
                <w:szCs w:val="20"/>
                <w:lang w:val="en-IN" w:eastAsia="en-IN"/>
              </w:rPr>
            </w:pPr>
            <w:r w:rsidRPr="000F0937">
              <w:rPr>
                <w:rFonts w:ascii="Times New Roman" w:eastAsia="Times New Roman" w:hAnsi="Times New Roman" w:cs="Times New Roman"/>
                <w:b/>
                <w:bCs/>
                <w:color w:val="000000"/>
                <w:sz w:val="20"/>
                <w:szCs w:val="20"/>
                <w:lang w:val="en-IN" w:eastAsia="en-IN"/>
              </w:rPr>
              <w:t>Notes / Limitations</w:t>
            </w:r>
          </w:p>
        </w:tc>
        <w:tc>
          <w:tcPr>
            <w:tcW w:w="769" w:type="pct"/>
            <w:tcBorders>
              <w:top w:val="single" w:sz="4" w:space="0" w:color="auto"/>
              <w:left w:val="nil"/>
              <w:bottom w:val="single" w:sz="4" w:space="0" w:color="auto"/>
              <w:right w:val="single" w:sz="4" w:space="0" w:color="auto"/>
            </w:tcBorders>
            <w:noWrap/>
            <w:vAlign w:val="bottom"/>
            <w:hideMark/>
          </w:tcPr>
          <w:p w14:paraId="5DC40030" w14:textId="77777777" w:rsidR="000F0937" w:rsidRPr="000F0937" w:rsidRDefault="000F0937" w:rsidP="000F0937">
            <w:pPr>
              <w:spacing w:after="0" w:line="360" w:lineRule="auto"/>
              <w:jc w:val="center"/>
              <w:rPr>
                <w:rFonts w:ascii="Times New Roman" w:eastAsia="Times New Roman" w:hAnsi="Times New Roman" w:cs="Times New Roman"/>
                <w:b/>
                <w:bCs/>
                <w:color w:val="000000"/>
                <w:sz w:val="20"/>
                <w:szCs w:val="20"/>
                <w:lang w:val="en-IN" w:eastAsia="en-IN"/>
              </w:rPr>
            </w:pPr>
            <w:r w:rsidRPr="000F0937">
              <w:rPr>
                <w:rFonts w:ascii="Times New Roman" w:eastAsia="Times New Roman" w:hAnsi="Times New Roman" w:cs="Times New Roman"/>
                <w:b/>
                <w:bCs/>
                <w:color w:val="000000"/>
                <w:sz w:val="20"/>
                <w:szCs w:val="20"/>
                <w:lang w:val="en-IN" w:eastAsia="en-IN"/>
              </w:rPr>
              <w:t>References</w:t>
            </w:r>
          </w:p>
        </w:tc>
      </w:tr>
      <w:tr w:rsidR="000F0937" w:rsidRPr="000F0937" w14:paraId="37726642" w14:textId="77777777" w:rsidTr="004D496E">
        <w:trPr>
          <w:trHeight w:val="427"/>
          <w:jc w:val="center"/>
        </w:trPr>
        <w:tc>
          <w:tcPr>
            <w:tcW w:w="946" w:type="pct"/>
            <w:tcBorders>
              <w:top w:val="nil"/>
              <w:left w:val="single" w:sz="4" w:space="0" w:color="auto"/>
              <w:bottom w:val="single" w:sz="4" w:space="0" w:color="auto"/>
              <w:right w:val="single" w:sz="4" w:space="0" w:color="auto"/>
            </w:tcBorders>
            <w:noWrap/>
            <w:vAlign w:val="bottom"/>
            <w:hideMark/>
          </w:tcPr>
          <w:p w14:paraId="3F5B23A7"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Fracture detection</w:t>
            </w:r>
          </w:p>
        </w:tc>
        <w:tc>
          <w:tcPr>
            <w:tcW w:w="876" w:type="pct"/>
            <w:tcBorders>
              <w:top w:val="nil"/>
              <w:left w:val="nil"/>
              <w:bottom w:val="single" w:sz="4" w:space="0" w:color="auto"/>
              <w:right w:val="single" w:sz="4" w:space="0" w:color="auto"/>
            </w:tcBorders>
            <w:noWrap/>
            <w:vAlign w:val="bottom"/>
            <w:hideMark/>
          </w:tcPr>
          <w:p w14:paraId="26739868"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Diagnostic support</w:t>
            </w:r>
          </w:p>
        </w:tc>
        <w:tc>
          <w:tcPr>
            <w:tcW w:w="853" w:type="pct"/>
            <w:tcBorders>
              <w:top w:val="nil"/>
              <w:left w:val="nil"/>
              <w:bottom w:val="single" w:sz="4" w:space="0" w:color="auto"/>
              <w:right w:val="single" w:sz="4" w:space="0" w:color="auto"/>
            </w:tcBorders>
            <w:noWrap/>
            <w:vAlign w:val="bottom"/>
            <w:hideMark/>
          </w:tcPr>
          <w:p w14:paraId="3BAAA659"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90–95%</w:t>
            </w:r>
          </w:p>
        </w:tc>
        <w:tc>
          <w:tcPr>
            <w:tcW w:w="1556" w:type="pct"/>
            <w:tcBorders>
              <w:top w:val="nil"/>
              <w:left w:val="nil"/>
              <w:bottom w:val="single" w:sz="4" w:space="0" w:color="auto"/>
              <w:right w:val="single" w:sz="4" w:space="0" w:color="auto"/>
            </w:tcBorders>
            <w:noWrap/>
            <w:vAlign w:val="bottom"/>
            <w:hideMark/>
          </w:tcPr>
          <w:p w14:paraId="1CBC72A2"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Helpful for trainees, nonspecialists; false positives possible</w:t>
            </w:r>
          </w:p>
        </w:tc>
        <w:tc>
          <w:tcPr>
            <w:tcW w:w="769" w:type="pct"/>
            <w:tcBorders>
              <w:top w:val="nil"/>
              <w:left w:val="nil"/>
              <w:bottom w:val="single" w:sz="4" w:space="0" w:color="auto"/>
              <w:right w:val="single" w:sz="4" w:space="0" w:color="auto"/>
            </w:tcBorders>
            <w:noWrap/>
            <w:vAlign w:val="bottom"/>
            <w:hideMark/>
          </w:tcPr>
          <w:p w14:paraId="04868394"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8–10</w:t>
            </w:r>
          </w:p>
        </w:tc>
      </w:tr>
      <w:tr w:rsidR="000F0937" w:rsidRPr="000F0937" w14:paraId="1475013C" w14:textId="77777777" w:rsidTr="004D496E">
        <w:trPr>
          <w:trHeight w:val="390"/>
          <w:jc w:val="center"/>
        </w:trPr>
        <w:tc>
          <w:tcPr>
            <w:tcW w:w="946" w:type="pct"/>
            <w:tcBorders>
              <w:top w:val="nil"/>
              <w:left w:val="single" w:sz="4" w:space="0" w:color="auto"/>
              <w:bottom w:val="single" w:sz="4" w:space="0" w:color="auto"/>
              <w:right w:val="single" w:sz="4" w:space="0" w:color="auto"/>
            </w:tcBorders>
            <w:noWrap/>
            <w:vAlign w:val="bottom"/>
            <w:hideMark/>
          </w:tcPr>
          <w:p w14:paraId="3AC9D33C"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AI-based triage</w:t>
            </w:r>
          </w:p>
        </w:tc>
        <w:tc>
          <w:tcPr>
            <w:tcW w:w="876" w:type="pct"/>
            <w:tcBorders>
              <w:top w:val="nil"/>
              <w:left w:val="nil"/>
              <w:bottom w:val="single" w:sz="4" w:space="0" w:color="auto"/>
              <w:right w:val="single" w:sz="4" w:space="0" w:color="auto"/>
            </w:tcBorders>
            <w:noWrap/>
            <w:vAlign w:val="bottom"/>
            <w:hideMark/>
          </w:tcPr>
          <w:p w14:paraId="6BB975CB"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Prioritize urgent studies</w:t>
            </w:r>
          </w:p>
        </w:tc>
        <w:tc>
          <w:tcPr>
            <w:tcW w:w="853" w:type="pct"/>
            <w:tcBorders>
              <w:top w:val="nil"/>
              <w:left w:val="nil"/>
              <w:bottom w:val="single" w:sz="4" w:space="0" w:color="auto"/>
              <w:right w:val="single" w:sz="4" w:space="0" w:color="auto"/>
            </w:tcBorders>
            <w:noWrap/>
            <w:vAlign w:val="bottom"/>
            <w:hideMark/>
          </w:tcPr>
          <w:p w14:paraId="44E8D426"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N/A</w:t>
            </w:r>
          </w:p>
        </w:tc>
        <w:tc>
          <w:tcPr>
            <w:tcW w:w="1556" w:type="pct"/>
            <w:tcBorders>
              <w:top w:val="nil"/>
              <w:left w:val="nil"/>
              <w:bottom w:val="single" w:sz="4" w:space="0" w:color="auto"/>
              <w:right w:val="single" w:sz="4" w:space="0" w:color="auto"/>
            </w:tcBorders>
            <w:noWrap/>
            <w:vAlign w:val="bottom"/>
            <w:hideMark/>
          </w:tcPr>
          <w:p w14:paraId="331F82C2"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Workflow efficiency improved</w:t>
            </w:r>
          </w:p>
        </w:tc>
        <w:tc>
          <w:tcPr>
            <w:tcW w:w="769" w:type="pct"/>
            <w:tcBorders>
              <w:top w:val="nil"/>
              <w:left w:val="nil"/>
              <w:bottom w:val="single" w:sz="4" w:space="0" w:color="auto"/>
              <w:right w:val="single" w:sz="4" w:space="0" w:color="auto"/>
            </w:tcBorders>
            <w:noWrap/>
            <w:vAlign w:val="bottom"/>
            <w:hideMark/>
          </w:tcPr>
          <w:p w14:paraId="5AE814DB"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11,12</w:t>
            </w:r>
          </w:p>
        </w:tc>
      </w:tr>
      <w:tr w:rsidR="000F0937" w:rsidRPr="000F0937" w14:paraId="4309EDF8" w14:textId="77777777" w:rsidTr="004D496E">
        <w:trPr>
          <w:trHeight w:val="447"/>
          <w:jc w:val="center"/>
        </w:trPr>
        <w:tc>
          <w:tcPr>
            <w:tcW w:w="946" w:type="pct"/>
            <w:tcBorders>
              <w:top w:val="nil"/>
              <w:left w:val="single" w:sz="4" w:space="0" w:color="auto"/>
              <w:bottom w:val="single" w:sz="4" w:space="0" w:color="auto"/>
              <w:right w:val="single" w:sz="4" w:space="0" w:color="auto"/>
            </w:tcBorders>
            <w:noWrap/>
            <w:vAlign w:val="bottom"/>
            <w:hideMark/>
          </w:tcPr>
          <w:p w14:paraId="67BD0EF2" w14:textId="43E5A5A9"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Pre-reading</w:t>
            </w:r>
            <w:r>
              <w:rPr>
                <w:rFonts w:ascii="Times New Roman" w:eastAsia="Times New Roman" w:hAnsi="Times New Roman" w:cs="Times New Roman"/>
                <w:color w:val="000000"/>
                <w:sz w:val="20"/>
                <w:szCs w:val="20"/>
                <w:lang w:val="en-IN" w:eastAsia="en-IN"/>
              </w:rPr>
              <w:t xml:space="preserve"> </w:t>
            </w:r>
            <w:r w:rsidRPr="000F0937">
              <w:rPr>
                <w:rFonts w:ascii="Times New Roman" w:eastAsia="Times New Roman" w:hAnsi="Times New Roman" w:cs="Times New Roman"/>
                <w:color w:val="000000"/>
                <w:sz w:val="20"/>
                <w:szCs w:val="20"/>
                <w:lang w:val="en-IN" w:eastAsia="en-IN"/>
              </w:rPr>
              <w:t>/ concurrent support</w:t>
            </w:r>
          </w:p>
        </w:tc>
        <w:tc>
          <w:tcPr>
            <w:tcW w:w="876" w:type="pct"/>
            <w:tcBorders>
              <w:top w:val="nil"/>
              <w:left w:val="nil"/>
              <w:bottom w:val="single" w:sz="4" w:space="0" w:color="auto"/>
              <w:right w:val="single" w:sz="4" w:space="0" w:color="auto"/>
            </w:tcBorders>
            <w:noWrap/>
            <w:vAlign w:val="bottom"/>
            <w:hideMark/>
          </w:tcPr>
          <w:p w14:paraId="5AF343F0"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Cognitive load reduction</w:t>
            </w:r>
          </w:p>
        </w:tc>
        <w:tc>
          <w:tcPr>
            <w:tcW w:w="853" w:type="pct"/>
            <w:tcBorders>
              <w:top w:val="nil"/>
              <w:left w:val="nil"/>
              <w:bottom w:val="single" w:sz="4" w:space="0" w:color="auto"/>
              <w:right w:val="single" w:sz="4" w:space="0" w:color="auto"/>
            </w:tcBorders>
            <w:noWrap/>
            <w:vAlign w:val="bottom"/>
            <w:hideMark/>
          </w:tcPr>
          <w:p w14:paraId="418228DA"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N/A</w:t>
            </w:r>
          </w:p>
        </w:tc>
        <w:tc>
          <w:tcPr>
            <w:tcW w:w="1556" w:type="pct"/>
            <w:tcBorders>
              <w:top w:val="nil"/>
              <w:left w:val="nil"/>
              <w:bottom w:val="single" w:sz="4" w:space="0" w:color="auto"/>
              <w:right w:val="single" w:sz="4" w:space="0" w:color="auto"/>
            </w:tcBorders>
            <w:noWrap/>
            <w:vAlign w:val="bottom"/>
            <w:hideMark/>
          </w:tcPr>
          <w:p w14:paraId="396604CB"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Reduces fatigue; requires radiologist oversight</w:t>
            </w:r>
          </w:p>
        </w:tc>
        <w:tc>
          <w:tcPr>
            <w:tcW w:w="769" w:type="pct"/>
            <w:tcBorders>
              <w:top w:val="nil"/>
              <w:left w:val="nil"/>
              <w:bottom w:val="single" w:sz="4" w:space="0" w:color="auto"/>
              <w:right w:val="single" w:sz="4" w:space="0" w:color="auto"/>
            </w:tcBorders>
            <w:noWrap/>
            <w:vAlign w:val="bottom"/>
            <w:hideMark/>
          </w:tcPr>
          <w:p w14:paraId="19D2B22B" w14:textId="77777777" w:rsidR="000F0937" w:rsidRPr="000F0937" w:rsidRDefault="000F0937" w:rsidP="000F0937">
            <w:pPr>
              <w:spacing w:after="0" w:line="360" w:lineRule="auto"/>
              <w:jc w:val="center"/>
              <w:rPr>
                <w:rFonts w:ascii="Times New Roman" w:eastAsia="Times New Roman" w:hAnsi="Times New Roman" w:cs="Times New Roman"/>
                <w:color w:val="000000"/>
                <w:sz w:val="20"/>
                <w:szCs w:val="20"/>
                <w:lang w:val="en-IN" w:eastAsia="en-IN"/>
              </w:rPr>
            </w:pPr>
            <w:r w:rsidRPr="000F0937">
              <w:rPr>
                <w:rFonts w:ascii="Times New Roman" w:eastAsia="Times New Roman" w:hAnsi="Times New Roman" w:cs="Times New Roman"/>
                <w:color w:val="000000"/>
                <w:sz w:val="20"/>
                <w:szCs w:val="20"/>
                <w:lang w:val="en-IN" w:eastAsia="en-IN"/>
              </w:rPr>
              <w:t>13,14</w:t>
            </w:r>
          </w:p>
        </w:tc>
      </w:tr>
    </w:tbl>
    <w:p w14:paraId="17B9A231" w14:textId="77777777" w:rsidR="00B84007" w:rsidRPr="000F093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p>
    <w:p w14:paraId="7A245AE1" w14:textId="1BAE7BC1" w:rsidR="00B84007" w:rsidRPr="000F0937" w:rsidRDefault="00B84007" w:rsidP="000F0937">
      <w:pPr>
        <w:autoSpaceDE w:val="0"/>
        <w:autoSpaceDN w:val="0"/>
        <w:adjustRightInd w:val="0"/>
        <w:spacing w:after="0" w:line="360" w:lineRule="auto"/>
        <w:jc w:val="both"/>
        <w:rPr>
          <w:rFonts w:ascii="Times New Roman" w:hAnsi="Times New Roman" w:cs="Times New Roman"/>
          <w:b/>
          <w:bCs/>
          <w:color w:val="000000" w:themeColor="text1"/>
          <w:sz w:val="20"/>
          <w:szCs w:val="20"/>
          <w:lang w:eastAsia="en-IN"/>
        </w:rPr>
      </w:pPr>
      <w:r w:rsidRPr="00B84007">
        <w:rPr>
          <w:rFonts w:ascii="Times New Roman" w:hAnsi="Times New Roman" w:cs="Times New Roman"/>
          <w:b/>
          <w:bCs/>
          <w:color w:val="000000" w:themeColor="text1"/>
          <w:sz w:val="20"/>
          <w:szCs w:val="20"/>
          <w:lang w:eastAsia="en-IN"/>
        </w:rPr>
        <w:t>3.2 Pre-Reading and Concurrent Interpretation Support:</w:t>
      </w:r>
      <w:r w:rsidR="000F0937">
        <w:rPr>
          <w:rFonts w:ascii="Times New Roman" w:hAnsi="Times New Roman" w:cs="Times New Roman"/>
          <w:b/>
          <w:bCs/>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 xml:space="preserve">During interpretation, AI systems can highlight suspicious regions, functioning as a consistent second set of eyes. For radiologists interpreting large volumes of MSK radiographs—particularly during overnight coverage or extended reading </w:t>
      </w:r>
      <w:r w:rsidR="00110F60" w:rsidRPr="00B84007">
        <w:rPr>
          <w:rFonts w:ascii="Times New Roman" w:hAnsi="Times New Roman" w:cs="Times New Roman"/>
          <w:color w:val="000000" w:themeColor="text1"/>
          <w:sz w:val="20"/>
          <w:szCs w:val="20"/>
          <w:lang w:eastAsia="en-IN"/>
        </w:rPr>
        <w:t xml:space="preserve">sessions, </w:t>
      </w:r>
      <w:r w:rsidRPr="00B84007">
        <w:rPr>
          <w:rFonts w:ascii="Times New Roman" w:hAnsi="Times New Roman" w:cs="Times New Roman"/>
          <w:color w:val="000000" w:themeColor="text1"/>
          <w:sz w:val="20"/>
          <w:szCs w:val="20"/>
          <w:lang w:eastAsia="en-IN"/>
        </w:rPr>
        <w:t>this support may reduce marginal cognitive load and help sustain diagnostic performance over time [13,14].</w:t>
      </w:r>
    </w:p>
    <w:p w14:paraId="5CF3D947" w14:textId="77777777" w:rsidR="00B84007" w:rsidRP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p>
    <w:p w14:paraId="5FBF61C6" w14:textId="644B486E" w:rsidR="00B84007" w:rsidRPr="00B84007" w:rsidRDefault="00B84007" w:rsidP="00FC45D9">
      <w:pPr>
        <w:autoSpaceDE w:val="0"/>
        <w:autoSpaceDN w:val="0"/>
        <w:adjustRightInd w:val="0"/>
        <w:spacing w:after="0" w:line="360" w:lineRule="auto"/>
        <w:jc w:val="both"/>
        <w:rPr>
          <w:rFonts w:ascii="Times New Roman" w:hAnsi="Times New Roman" w:cs="Times New Roman"/>
          <w:b/>
          <w:bCs/>
          <w:color w:val="0070C0"/>
          <w:sz w:val="20"/>
          <w:szCs w:val="20"/>
          <w:lang w:eastAsia="en-IN"/>
        </w:rPr>
      </w:pPr>
      <w:r>
        <w:rPr>
          <w:rFonts w:ascii="Times New Roman" w:hAnsi="Times New Roman" w:cs="Times New Roman"/>
          <w:b/>
          <w:bCs/>
          <w:color w:val="0070C0"/>
          <w:sz w:val="20"/>
          <w:szCs w:val="20"/>
          <w:lang w:eastAsia="en-IN"/>
        </w:rPr>
        <w:t xml:space="preserve">4. </w:t>
      </w:r>
      <w:r w:rsidRPr="00B84007">
        <w:rPr>
          <w:rFonts w:ascii="Times New Roman" w:hAnsi="Times New Roman" w:cs="Times New Roman"/>
          <w:b/>
          <w:bCs/>
          <w:color w:val="0070C0"/>
          <w:sz w:val="20"/>
          <w:szCs w:val="20"/>
          <w:lang w:eastAsia="en-IN"/>
        </w:rPr>
        <w:t>Cognitive Load, Efficiency, and Practice Sustainability</w:t>
      </w:r>
    </w:p>
    <w:p w14:paraId="7FE3370D" w14:textId="4E9B3D14" w:rsid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B84007">
        <w:rPr>
          <w:rFonts w:ascii="Times New Roman" w:hAnsi="Times New Roman" w:cs="Times New Roman"/>
          <w:color w:val="000000" w:themeColor="text1"/>
          <w:sz w:val="20"/>
          <w:szCs w:val="20"/>
          <w:lang w:eastAsia="en-IN"/>
        </w:rPr>
        <w:t>High-volume MSK radiography exemplifies a broader challenge in radiology practice: the tension between volume-driven workflows and the cognitive demands of accurate interpretation [6]. Although MSK radiographs constitute a substantial proportion of emergency imaging, their repetitive nature and relatively low reimbursement may obscure the diagnostic vigilance required to maintain accuracy.</w:t>
      </w:r>
      <w:r>
        <w:rPr>
          <w:rFonts w:ascii="Times New Roman" w:hAnsi="Times New Roman" w:cs="Times New Roman"/>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For trainees, sustained exposure to high-volume MSK interpretation may be perceived as labor-intensive with limited recognition of cognitive complexity. From a systems perspective, missed or delayed fracture diagnoses may lead to downstream consequences, including repeat imaging, prolonged emergency department stays, delayed treatment, and increased medicolegal exposure [16,17].</w:t>
      </w:r>
      <w:r>
        <w:rPr>
          <w:rFonts w:ascii="Times New Roman" w:hAnsi="Times New Roman" w:cs="Times New Roman"/>
          <w:color w:val="000000" w:themeColor="text1"/>
          <w:sz w:val="20"/>
          <w:szCs w:val="20"/>
          <w:lang w:eastAsia="en-IN"/>
        </w:rPr>
        <w:t xml:space="preserve"> </w:t>
      </w:r>
      <w:r w:rsidRPr="00B84007">
        <w:rPr>
          <w:rFonts w:ascii="Times New Roman" w:hAnsi="Times New Roman" w:cs="Times New Roman"/>
          <w:color w:val="000000" w:themeColor="text1"/>
          <w:sz w:val="20"/>
          <w:szCs w:val="20"/>
          <w:lang w:eastAsia="en-IN"/>
        </w:rPr>
        <w:t>By improving diagnostic consistency and supporting efficient triage, AI-assisted interpretation may help mitigate these hidden costs. When thoughtfully integrated, AI has the potential to support radiologists working under sustained workload pressures while preserving diagnostic quality and professional satisfaction [18].</w:t>
      </w:r>
    </w:p>
    <w:p w14:paraId="20A9DAD8" w14:textId="77777777" w:rsidR="00B84007" w:rsidRP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p>
    <w:p w14:paraId="4AC3E5C2" w14:textId="61AC0425" w:rsidR="00B84007" w:rsidRPr="00B84007" w:rsidRDefault="00B84007" w:rsidP="00FC45D9">
      <w:pPr>
        <w:autoSpaceDE w:val="0"/>
        <w:autoSpaceDN w:val="0"/>
        <w:adjustRightInd w:val="0"/>
        <w:spacing w:after="0" w:line="360" w:lineRule="auto"/>
        <w:jc w:val="both"/>
        <w:rPr>
          <w:rFonts w:ascii="Times New Roman" w:hAnsi="Times New Roman" w:cs="Times New Roman"/>
          <w:b/>
          <w:bCs/>
          <w:color w:val="0070C0"/>
          <w:sz w:val="20"/>
          <w:szCs w:val="20"/>
          <w:lang w:eastAsia="en-IN"/>
        </w:rPr>
      </w:pPr>
      <w:r>
        <w:rPr>
          <w:rFonts w:ascii="Times New Roman" w:hAnsi="Times New Roman" w:cs="Times New Roman"/>
          <w:b/>
          <w:bCs/>
          <w:color w:val="0070C0"/>
          <w:sz w:val="20"/>
          <w:szCs w:val="20"/>
          <w:lang w:eastAsia="en-IN"/>
        </w:rPr>
        <w:t xml:space="preserve">5. </w:t>
      </w:r>
      <w:r w:rsidRPr="00B84007">
        <w:rPr>
          <w:rFonts w:ascii="Times New Roman" w:hAnsi="Times New Roman" w:cs="Times New Roman"/>
          <w:b/>
          <w:bCs/>
          <w:color w:val="0070C0"/>
          <w:sz w:val="20"/>
          <w:szCs w:val="20"/>
          <w:lang w:eastAsia="en-IN"/>
        </w:rPr>
        <w:t>Challenges and Limitations</w:t>
      </w:r>
    </w:p>
    <w:p w14:paraId="064F3516" w14:textId="58521D04" w:rsidR="00B84007" w:rsidRPr="00B84007" w:rsidRDefault="00B84007" w:rsidP="00FC45D9">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B84007">
        <w:rPr>
          <w:rFonts w:ascii="Times New Roman" w:hAnsi="Times New Roman" w:cs="Times New Roman"/>
          <w:color w:val="000000" w:themeColor="text1"/>
          <w:sz w:val="20"/>
          <w:szCs w:val="20"/>
          <w:lang w:eastAsia="en-IN"/>
        </w:rPr>
        <w:t xml:space="preserve">Despite encouraging performance metrics, AI systems present important limitations. High-sensitivity algorithms may generate false-positive findings—such as nutrient vessels or accessory ossicles—necessitating careful radiologist </w:t>
      </w:r>
      <w:r w:rsidRPr="00B84007">
        <w:rPr>
          <w:rFonts w:ascii="Times New Roman" w:hAnsi="Times New Roman" w:cs="Times New Roman"/>
          <w:color w:val="000000" w:themeColor="text1"/>
          <w:sz w:val="20"/>
          <w:szCs w:val="20"/>
          <w:lang w:eastAsia="en-IN"/>
        </w:rPr>
        <w:lastRenderedPageBreak/>
        <w:t>verification and potentially contributing to alert fatigue [20]. Overreliance on AI outputs may introduce automation bias if algorithmic suggestions are accepted without independent assessment [21]. In addition, algorithm performance may vary across patient populations, imaging equipment, and acquisition protocols, underscoring the importance of local validation and continuous monitoring [22,23].</w:t>
      </w:r>
    </w:p>
    <w:p w14:paraId="1BDFB332" w14:textId="77777777" w:rsidR="00B357F5" w:rsidRDefault="00B357F5" w:rsidP="00FC45D9">
      <w:pPr>
        <w:spacing w:after="0" w:line="360" w:lineRule="auto"/>
        <w:jc w:val="both"/>
        <w:rPr>
          <w:rFonts w:ascii="Times New Roman" w:hAnsi="Times New Roman" w:cs="Times New Roman"/>
          <w:sz w:val="20"/>
          <w:szCs w:val="20"/>
        </w:rPr>
      </w:pPr>
    </w:p>
    <w:p w14:paraId="230A6E27" w14:textId="49D9F4D2" w:rsidR="00B84007" w:rsidRPr="00B84007" w:rsidRDefault="00B84007" w:rsidP="00FC45D9">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 xml:space="preserve">6. </w:t>
      </w:r>
      <w:r w:rsidRPr="00B84007">
        <w:rPr>
          <w:rFonts w:ascii="Times New Roman" w:hAnsi="Times New Roman" w:cs="Times New Roman"/>
          <w:b/>
          <w:bCs/>
          <w:color w:val="0070C0"/>
        </w:rPr>
        <w:t>Conclusion</w:t>
      </w:r>
    </w:p>
    <w:p w14:paraId="6B403F9F" w14:textId="60526B61" w:rsidR="00B84007" w:rsidRDefault="00B84007" w:rsidP="00113218">
      <w:pPr>
        <w:spacing w:after="0" w:line="360" w:lineRule="auto"/>
        <w:jc w:val="both"/>
        <w:rPr>
          <w:rFonts w:ascii="Times New Roman" w:hAnsi="Times New Roman" w:cs="Times New Roman"/>
          <w:sz w:val="20"/>
          <w:szCs w:val="20"/>
        </w:rPr>
      </w:pPr>
      <w:r w:rsidRPr="00B84007">
        <w:rPr>
          <w:rFonts w:ascii="Times New Roman" w:hAnsi="Times New Roman" w:cs="Times New Roman"/>
          <w:sz w:val="20"/>
          <w:szCs w:val="20"/>
        </w:rPr>
        <w:t>AI-assisted interpretation represents a practical evolution in the delivery of high-volume MSK radiography. When implemented as both a triage mechanism and an interpretive support tool, AI can enhance diagnostic consistency, improve workflow efficiency, and help manage the cumulative cognitive burden associated with repetitive radiographic interpretation.</w:t>
      </w:r>
      <w:r w:rsidR="00113218">
        <w:rPr>
          <w:rFonts w:ascii="Times New Roman" w:hAnsi="Times New Roman" w:cs="Times New Roman"/>
          <w:sz w:val="20"/>
          <w:szCs w:val="20"/>
        </w:rPr>
        <w:t xml:space="preserve"> </w:t>
      </w:r>
      <w:r w:rsidRPr="00B84007">
        <w:rPr>
          <w:rFonts w:ascii="Times New Roman" w:hAnsi="Times New Roman" w:cs="Times New Roman"/>
          <w:sz w:val="20"/>
          <w:szCs w:val="20"/>
        </w:rPr>
        <w:t>Importantly, these benefits depend on maintaining radiologist oversight, local validation, and thoughtful workflow integration. As imaging volumes continue to increase, AI may serve as a valuable adjunct in supporting sustainable, high-quality MSK radiography within contemporary radiology practice.</w:t>
      </w:r>
    </w:p>
    <w:p w14:paraId="578B9B58" w14:textId="77777777" w:rsidR="00113218" w:rsidRPr="00B84007" w:rsidRDefault="00113218" w:rsidP="00113218">
      <w:pPr>
        <w:spacing w:after="0" w:line="360" w:lineRule="auto"/>
        <w:jc w:val="both"/>
        <w:rPr>
          <w:rFonts w:ascii="Times New Roman" w:hAnsi="Times New Roman" w:cs="Times New Roman"/>
          <w:sz w:val="20"/>
          <w:szCs w:val="20"/>
        </w:rPr>
      </w:pPr>
    </w:p>
    <w:p w14:paraId="1AD5A8BB" w14:textId="77777777" w:rsidR="00B84007" w:rsidRPr="006F738D" w:rsidRDefault="00B84007" w:rsidP="00B84007">
      <w:pPr>
        <w:spacing w:after="0" w:line="360" w:lineRule="auto"/>
        <w:jc w:val="both"/>
        <w:rPr>
          <w:rFonts w:ascii="Times New Roman" w:hAnsi="Times New Roman" w:cs="Times New Roman"/>
          <w:b/>
          <w:bCs/>
          <w:color w:val="0070C0"/>
          <w:sz w:val="20"/>
          <w:szCs w:val="20"/>
        </w:rPr>
      </w:pPr>
      <w:r w:rsidRPr="006F738D">
        <w:rPr>
          <w:rFonts w:ascii="Times New Roman" w:hAnsi="Times New Roman" w:cs="Times New Roman"/>
          <w:b/>
          <w:bCs/>
          <w:color w:val="0070C0"/>
          <w:sz w:val="20"/>
          <w:szCs w:val="20"/>
        </w:rPr>
        <w:t>Take-Home Points</w:t>
      </w:r>
    </w:p>
    <w:p w14:paraId="11B6CC0D" w14:textId="1DD13310" w:rsidR="00B84007" w:rsidRPr="00B84007" w:rsidRDefault="00B84007" w:rsidP="00B84007">
      <w:pPr>
        <w:pStyle w:val="ListParagraph"/>
        <w:numPr>
          <w:ilvl w:val="0"/>
          <w:numId w:val="43"/>
        </w:numPr>
        <w:spacing w:after="0" w:line="360" w:lineRule="auto"/>
        <w:jc w:val="both"/>
        <w:rPr>
          <w:rFonts w:ascii="Times New Roman" w:hAnsi="Times New Roman" w:cs="Times New Roman"/>
          <w:sz w:val="20"/>
          <w:szCs w:val="20"/>
        </w:rPr>
      </w:pPr>
      <w:r w:rsidRPr="00B84007">
        <w:rPr>
          <w:rFonts w:ascii="Times New Roman" w:hAnsi="Times New Roman" w:cs="Times New Roman"/>
          <w:sz w:val="20"/>
          <w:szCs w:val="20"/>
        </w:rPr>
        <w:t>AI demonstrates high sensitivity for fracture detection and serves as a diagnostic safety net, particularly for trainees and nonspecialist readers.</w:t>
      </w:r>
    </w:p>
    <w:p w14:paraId="2CBED874" w14:textId="05DE87D2" w:rsidR="00B84007" w:rsidRPr="00B84007" w:rsidRDefault="00B84007" w:rsidP="00B84007">
      <w:pPr>
        <w:pStyle w:val="ListParagraph"/>
        <w:numPr>
          <w:ilvl w:val="0"/>
          <w:numId w:val="43"/>
        </w:numPr>
        <w:spacing w:after="0" w:line="360" w:lineRule="auto"/>
        <w:jc w:val="both"/>
        <w:rPr>
          <w:rFonts w:ascii="Times New Roman" w:hAnsi="Times New Roman" w:cs="Times New Roman"/>
          <w:sz w:val="20"/>
          <w:szCs w:val="20"/>
        </w:rPr>
      </w:pPr>
      <w:r w:rsidRPr="00B84007">
        <w:rPr>
          <w:rFonts w:ascii="Times New Roman" w:hAnsi="Times New Roman" w:cs="Times New Roman"/>
          <w:sz w:val="20"/>
          <w:szCs w:val="20"/>
        </w:rPr>
        <w:t>AI-enabled triage can improve turnaround times in emergencies and urgent care settings.</w:t>
      </w:r>
    </w:p>
    <w:p w14:paraId="3082A9CA" w14:textId="2A30861D" w:rsidR="00B84007" w:rsidRPr="00B84007" w:rsidRDefault="00B84007" w:rsidP="00B84007">
      <w:pPr>
        <w:pStyle w:val="ListParagraph"/>
        <w:numPr>
          <w:ilvl w:val="0"/>
          <w:numId w:val="43"/>
        </w:numPr>
        <w:spacing w:after="0" w:line="360" w:lineRule="auto"/>
        <w:jc w:val="both"/>
        <w:rPr>
          <w:rFonts w:ascii="Times New Roman" w:hAnsi="Times New Roman" w:cs="Times New Roman"/>
          <w:sz w:val="20"/>
          <w:szCs w:val="20"/>
        </w:rPr>
      </w:pPr>
      <w:r w:rsidRPr="00B84007">
        <w:rPr>
          <w:rFonts w:ascii="Times New Roman" w:hAnsi="Times New Roman" w:cs="Times New Roman"/>
          <w:sz w:val="20"/>
          <w:szCs w:val="20"/>
        </w:rPr>
        <w:t>Pre-reading and concurrent AI support may reduce cognitive load during high-volume interpretation.</w:t>
      </w:r>
    </w:p>
    <w:p w14:paraId="6618F551" w14:textId="42107430" w:rsidR="000542B2" w:rsidRDefault="00B84007" w:rsidP="00213FFB">
      <w:pPr>
        <w:pStyle w:val="ListParagraph"/>
        <w:numPr>
          <w:ilvl w:val="0"/>
          <w:numId w:val="43"/>
        </w:numPr>
        <w:spacing w:after="0" w:line="360" w:lineRule="auto"/>
        <w:jc w:val="both"/>
        <w:rPr>
          <w:rFonts w:ascii="Times New Roman" w:hAnsi="Times New Roman" w:cs="Times New Roman"/>
          <w:sz w:val="20"/>
          <w:szCs w:val="20"/>
        </w:rPr>
      </w:pPr>
      <w:r w:rsidRPr="00B84007">
        <w:rPr>
          <w:rFonts w:ascii="Times New Roman" w:hAnsi="Times New Roman" w:cs="Times New Roman"/>
          <w:sz w:val="20"/>
          <w:szCs w:val="20"/>
        </w:rPr>
        <w:t>Radiologist oversight and local validation are essential for safe and effective implementation.</w:t>
      </w:r>
    </w:p>
    <w:p w14:paraId="7C511FCC" w14:textId="77777777" w:rsidR="00213FFB" w:rsidRPr="00213FFB" w:rsidRDefault="00213FFB" w:rsidP="00213FFB">
      <w:pPr>
        <w:spacing w:after="0" w:line="360" w:lineRule="auto"/>
        <w:jc w:val="both"/>
        <w:rPr>
          <w:rFonts w:ascii="Times New Roman" w:hAnsi="Times New Roman" w:cs="Times New Roman"/>
          <w:sz w:val="20"/>
          <w:szCs w:val="20"/>
        </w:rPr>
      </w:pPr>
    </w:p>
    <w:p w14:paraId="50E0D16F" w14:textId="5C9BF528" w:rsidR="00B84007" w:rsidRPr="00B84007" w:rsidRDefault="00B84007" w:rsidP="00B84007">
      <w:pPr>
        <w:spacing w:after="0" w:line="360" w:lineRule="auto"/>
        <w:jc w:val="both"/>
        <w:rPr>
          <w:rFonts w:ascii="Times New Roman" w:hAnsi="Times New Roman" w:cs="Times New Roman"/>
          <w:sz w:val="20"/>
          <w:szCs w:val="20"/>
        </w:rPr>
      </w:pPr>
      <w:r w:rsidRPr="00113218">
        <w:rPr>
          <w:rFonts w:ascii="Times New Roman" w:hAnsi="Times New Roman" w:cs="Times New Roman"/>
          <w:b/>
          <w:bCs/>
          <w:color w:val="0070C0"/>
          <w:sz w:val="20"/>
          <w:szCs w:val="20"/>
        </w:rPr>
        <w:t xml:space="preserve">Acknowledgements: </w:t>
      </w:r>
      <w:r w:rsidRPr="00B84007">
        <w:rPr>
          <w:rFonts w:ascii="Times New Roman" w:hAnsi="Times New Roman" w:cs="Times New Roman"/>
          <w:sz w:val="20"/>
          <w:szCs w:val="20"/>
        </w:rPr>
        <w:t>None.</w:t>
      </w:r>
    </w:p>
    <w:p w14:paraId="0D4BA4AF" w14:textId="77777777" w:rsidR="000542B2" w:rsidRPr="00110F60" w:rsidRDefault="000542B2" w:rsidP="00B84007">
      <w:pPr>
        <w:spacing w:after="0" w:line="360" w:lineRule="auto"/>
        <w:jc w:val="both"/>
        <w:rPr>
          <w:rFonts w:ascii="Times New Roman" w:hAnsi="Times New Roman" w:cs="Times New Roman"/>
          <w:sz w:val="20"/>
          <w:szCs w:val="20"/>
        </w:rPr>
      </w:pPr>
    </w:p>
    <w:p w14:paraId="3D3376C0" w14:textId="668812F1" w:rsidR="00B84007" w:rsidRPr="00B84007" w:rsidRDefault="00B84007" w:rsidP="00B84007">
      <w:pPr>
        <w:spacing w:after="0" w:line="360" w:lineRule="auto"/>
        <w:jc w:val="both"/>
        <w:rPr>
          <w:rFonts w:ascii="Times New Roman" w:hAnsi="Times New Roman" w:cs="Times New Roman"/>
          <w:sz w:val="20"/>
          <w:szCs w:val="20"/>
        </w:rPr>
      </w:pPr>
      <w:r w:rsidRPr="00113218">
        <w:rPr>
          <w:rFonts w:ascii="Times New Roman" w:hAnsi="Times New Roman" w:cs="Times New Roman"/>
          <w:b/>
          <w:bCs/>
          <w:color w:val="0070C0"/>
          <w:sz w:val="20"/>
          <w:szCs w:val="20"/>
        </w:rPr>
        <w:t>Funding:</w:t>
      </w:r>
      <w:r w:rsidRPr="00113218">
        <w:rPr>
          <w:rFonts w:ascii="Times New Roman" w:hAnsi="Times New Roman" w:cs="Times New Roman"/>
          <w:color w:val="0070C0"/>
          <w:sz w:val="20"/>
          <w:szCs w:val="20"/>
        </w:rPr>
        <w:t xml:space="preserve"> </w:t>
      </w:r>
      <w:r w:rsidRPr="00B84007">
        <w:rPr>
          <w:rFonts w:ascii="Times New Roman" w:hAnsi="Times New Roman" w:cs="Times New Roman"/>
          <w:sz w:val="20"/>
          <w:szCs w:val="20"/>
        </w:rPr>
        <w:t>None.</w:t>
      </w:r>
    </w:p>
    <w:p w14:paraId="65CCCAE4" w14:textId="77777777" w:rsidR="000542B2" w:rsidRDefault="000542B2" w:rsidP="00B84007">
      <w:pPr>
        <w:spacing w:after="0" w:line="360" w:lineRule="auto"/>
        <w:jc w:val="both"/>
        <w:rPr>
          <w:rFonts w:ascii="Times New Roman" w:hAnsi="Times New Roman" w:cs="Times New Roman"/>
          <w:b/>
          <w:bCs/>
          <w:sz w:val="20"/>
          <w:szCs w:val="20"/>
        </w:rPr>
      </w:pPr>
    </w:p>
    <w:p w14:paraId="16936A14" w14:textId="29F98E17" w:rsidR="00B84007" w:rsidRDefault="00B84007" w:rsidP="00B84007">
      <w:pPr>
        <w:spacing w:after="0" w:line="360" w:lineRule="auto"/>
        <w:jc w:val="both"/>
        <w:rPr>
          <w:rFonts w:ascii="Times New Roman" w:hAnsi="Times New Roman" w:cs="Times New Roman"/>
          <w:sz w:val="20"/>
          <w:szCs w:val="20"/>
        </w:rPr>
      </w:pPr>
      <w:r w:rsidRPr="00113218">
        <w:rPr>
          <w:rFonts w:ascii="Times New Roman" w:hAnsi="Times New Roman" w:cs="Times New Roman"/>
          <w:b/>
          <w:bCs/>
          <w:color w:val="0070C0"/>
          <w:sz w:val="20"/>
          <w:szCs w:val="20"/>
        </w:rPr>
        <w:t>Conflicts of Interest:</w:t>
      </w:r>
      <w:r w:rsidRPr="00113218">
        <w:rPr>
          <w:rFonts w:ascii="Times New Roman" w:hAnsi="Times New Roman" w:cs="Times New Roman"/>
          <w:color w:val="0070C0"/>
          <w:sz w:val="20"/>
          <w:szCs w:val="20"/>
        </w:rPr>
        <w:t xml:space="preserve"> </w:t>
      </w:r>
      <w:r w:rsidRPr="00B84007">
        <w:rPr>
          <w:rFonts w:ascii="Times New Roman" w:hAnsi="Times New Roman" w:cs="Times New Roman"/>
          <w:sz w:val="20"/>
          <w:szCs w:val="20"/>
        </w:rPr>
        <w:t>None.</w:t>
      </w:r>
    </w:p>
    <w:p w14:paraId="043B20B7" w14:textId="77777777" w:rsidR="00A77A87" w:rsidRDefault="00A77A87" w:rsidP="00A77A87">
      <w:pPr>
        <w:autoSpaceDE w:val="0"/>
        <w:autoSpaceDN w:val="0"/>
        <w:adjustRightInd w:val="0"/>
        <w:spacing w:after="0" w:line="360" w:lineRule="auto"/>
        <w:jc w:val="both"/>
        <w:rPr>
          <w:rFonts w:ascii="Times New Roman" w:hAnsi="Times New Roman" w:cs="Times New Roman"/>
          <w:color w:val="000000" w:themeColor="text1"/>
          <w:sz w:val="20"/>
          <w:szCs w:val="20"/>
        </w:rPr>
      </w:pPr>
    </w:p>
    <w:p w14:paraId="4077149B" w14:textId="547A3121" w:rsidR="00786385" w:rsidRPr="00C115A3" w:rsidRDefault="006C54F1" w:rsidP="00C115A3">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A77A87">
        <w:rPr>
          <w:rFonts w:ascii="Times New Roman" w:hAnsi="Times New Roman" w:cs="Times New Roman"/>
          <w:b/>
          <w:bCs/>
          <w:color w:val="0070C0"/>
          <w:lang w:val="da-DK" w:eastAsia="en-IN"/>
        </w:rPr>
        <w:t>References</w:t>
      </w:r>
    </w:p>
    <w:p w14:paraId="6ECE083B" w14:textId="5C45F8BE"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Rao VM, Levin DC. The overuse of diagnostic imaging and the need for reform. AJR Am J </w:t>
      </w:r>
      <w:proofErr w:type="spellStart"/>
      <w:r w:rsidRPr="000542B2">
        <w:rPr>
          <w:rFonts w:ascii="Times New Roman" w:hAnsi="Times New Roman" w:cs="Times New Roman"/>
          <w:color w:val="000000" w:themeColor="text1"/>
          <w:sz w:val="20"/>
          <w:szCs w:val="20"/>
          <w:lang w:val="en-IN" w:eastAsia="en-IN"/>
        </w:rPr>
        <w:t>Roentgenol</w:t>
      </w:r>
      <w:proofErr w:type="spellEnd"/>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218</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2022</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520</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528.</w:t>
      </w:r>
    </w:p>
    <w:p w14:paraId="711EA2F0" w14:textId="46DF3B54"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proofErr w:type="spellStart"/>
      <w:r w:rsidRPr="000542B2">
        <w:rPr>
          <w:rFonts w:ascii="Times New Roman" w:hAnsi="Times New Roman" w:cs="Times New Roman"/>
          <w:color w:val="000000" w:themeColor="text1"/>
          <w:sz w:val="20"/>
          <w:szCs w:val="20"/>
          <w:lang w:val="en-IN" w:eastAsia="en-IN"/>
        </w:rPr>
        <w:t>Guly</w:t>
      </w:r>
      <w:proofErr w:type="spellEnd"/>
      <w:r w:rsidRPr="000542B2">
        <w:rPr>
          <w:rFonts w:ascii="Times New Roman" w:hAnsi="Times New Roman" w:cs="Times New Roman"/>
          <w:color w:val="000000" w:themeColor="text1"/>
          <w:sz w:val="20"/>
          <w:szCs w:val="20"/>
          <w:lang w:val="en-IN" w:eastAsia="en-IN"/>
        </w:rPr>
        <w:t xml:space="preserve"> HR. Missed diagnoses in an accident and emergency department. Emerg Med J</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18</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2001</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263</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269.</w:t>
      </w:r>
    </w:p>
    <w:p w14:paraId="3F5DB36B" w14:textId="10FA8175"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Donald JJ, Barnard SA. Common patterns in diagnostic radiology errors. Radiology</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291</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2019</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10.</w:t>
      </w:r>
    </w:p>
    <w:p w14:paraId="08B8EECF" w14:textId="7CE19100"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O’Sullivan JW, </w:t>
      </w:r>
      <w:proofErr w:type="spellStart"/>
      <w:r w:rsidRPr="000542B2">
        <w:rPr>
          <w:rFonts w:ascii="Times New Roman" w:hAnsi="Times New Roman" w:cs="Times New Roman"/>
          <w:color w:val="000000" w:themeColor="text1"/>
          <w:sz w:val="20"/>
          <w:szCs w:val="20"/>
          <w:lang w:val="en-IN" w:eastAsia="en-IN"/>
        </w:rPr>
        <w:t>Albasri</w:t>
      </w:r>
      <w:proofErr w:type="spellEnd"/>
      <w:r w:rsidRPr="000542B2">
        <w:rPr>
          <w:rFonts w:ascii="Times New Roman" w:hAnsi="Times New Roman" w:cs="Times New Roman"/>
          <w:color w:val="000000" w:themeColor="text1"/>
          <w:sz w:val="20"/>
          <w:szCs w:val="20"/>
          <w:lang w:val="en-IN" w:eastAsia="en-IN"/>
        </w:rPr>
        <w:t xml:space="preserve"> A, Nicholson BD, et al. Diagnostic error in radiology: a systematic review. </w:t>
      </w:r>
      <w:proofErr w:type="spellStart"/>
      <w:r w:rsidRPr="000542B2">
        <w:rPr>
          <w:rFonts w:ascii="Times New Roman" w:hAnsi="Times New Roman" w:cs="Times New Roman"/>
          <w:color w:val="000000" w:themeColor="text1"/>
          <w:sz w:val="20"/>
          <w:szCs w:val="20"/>
          <w:lang w:val="en-IN" w:eastAsia="en-IN"/>
        </w:rPr>
        <w:t>Eur</w:t>
      </w:r>
      <w:proofErr w:type="spellEnd"/>
      <w:r w:rsidRPr="000542B2">
        <w:rPr>
          <w:rFonts w:ascii="Times New Roman" w:hAnsi="Times New Roman" w:cs="Times New Roman"/>
          <w:color w:val="000000" w:themeColor="text1"/>
          <w:sz w:val="20"/>
          <w:szCs w:val="20"/>
          <w:lang w:val="en-IN" w:eastAsia="en-IN"/>
        </w:rPr>
        <w:t xml:space="preserve"> </w:t>
      </w:r>
      <w:proofErr w:type="spellStart"/>
      <w:r w:rsidRPr="000542B2">
        <w:rPr>
          <w:rFonts w:ascii="Times New Roman" w:hAnsi="Times New Roman" w:cs="Times New Roman"/>
          <w:color w:val="000000" w:themeColor="text1"/>
          <w:sz w:val="20"/>
          <w:szCs w:val="20"/>
          <w:lang w:val="en-IN" w:eastAsia="en-IN"/>
        </w:rPr>
        <w:t>Radiol</w:t>
      </w:r>
      <w:proofErr w:type="spellEnd"/>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28</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2018</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329</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340.</w:t>
      </w:r>
    </w:p>
    <w:p w14:paraId="39AE33FF" w14:textId="0906B3AC"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de-DE" w:eastAsia="en-IN"/>
        </w:rPr>
        <w:t xml:space="preserve">Rosenkrantz AB, Allen B Jr, Mamlouk MD, et al. </w:t>
      </w:r>
      <w:r w:rsidRPr="000542B2">
        <w:rPr>
          <w:rFonts w:ascii="Times New Roman" w:hAnsi="Times New Roman" w:cs="Times New Roman"/>
          <w:color w:val="000000" w:themeColor="text1"/>
          <w:sz w:val="20"/>
          <w:szCs w:val="20"/>
          <w:lang w:val="en-IN" w:eastAsia="en-IN"/>
        </w:rPr>
        <w:t xml:space="preserve">Radiology workforce challenges and opportunities. AJR Am J </w:t>
      </w:r>
      <w:proofErr w:type="spellStart"/>
      <w:r w:rsidRPr="000542B2">
        <w:rPr>
          <w:rFonts w:ascii="Times New Roman" w:hAnsi="Times New Roman" w:cs="Times New Roman"/>
          <w:color w:val="000000" w:themeColor="text1"/>
          <w:sz w:val="20"/>
          <w:szCs w:val="20"/>
          <w:lang w:val="en-IN" w:eastAsia="en-IN"/>
        </w:rPr>
        <w:t>Roentgenol</w:t>
      </w:r>
      <w:proofErr w:type="spellEnd"/>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220</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2023</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112</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120.</w:t>
      </w:r>
    </w:p>
    <w:p w14:paraId="6B0D8B56" w14:textId="0CE7813B"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lastRenderedPageBreak/>
        <w:t xml:space="preserve">Duszak R Jr, Sista AK, Hughes DR, et al. Productivity, reimbursement, and burnout in radiology. J Am Coll </w:t>
      </w:r>
      <w:proofErr w:type="spellStart"/>
      <w:r w:rsidRPr="000542B2">
        <w:rPr>
          <w:rFonts w:ascii="Times New Roman" w:hAnsi="Times New Roman" w:cs="Times New Roman"/>
          <w:color w:val="000000" w:themeColor="text1"/>
          <w:sz w:val="20"/>
          <w:szCs w:val="20"/>
          <w:lang w:val="en-IN" w:eastAsia="en-IN"/>
        </w:rPr>
        <w:t>Radiol</w:t>
      </w:r>
      <w:proofErr w:type="spellEnd"/>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17</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2020</w:t>
      </w:r>
      <w:r w:rsidRPr="000542B2">
        <w:rPr>
          <w:rFonts w:ascii="Times New Roman" w:hAnsi="Times New Roman" w:cs="Times New Roman"/>
          <w:color w:val="000000" w:themeColor="text1"/>
          <w:sz w:val="20"/>
          <w:szCs w:val="20"/>
          <w:lang w:val="en-IN" w:eastAsia="en-IN"/>
        </w:rPr>
        <w:t>):</w:t>
      </w:r>
      <w:r w:rsidR="00C115A3">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101</w:t>
      </w:r>
      <w:r w:rsidR="00C115A3">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109.</w:t>
      </w:r>
    </w:p>
    <w:p w14:paraId="01A749F2" w14:textId="169EE498"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Langlotz CP. Will artificial intelligence replace radiologists? </w:t>
      </w:r>
      <w:proofErr w:type="spellStart"/>
      <w:r w:rsidRPr="000542B2">
        <w:rPr>
          <w:rFonts w:ascii="Times New Roman" w:hAnsi="Times New Roman" w:cs="Times New Roman"/>
          <w:color w:val="000000" w:themeColor="text1"/>
          <w:sz w:val="20"/>
          <w:szCs w:val="20"/>
          <w:lang w:val="en-IN" w:eastAsia="en-IN"/>
        </w:rPr>
        <w:t>Radiol</w:t>
      </w:r>
      <w:proofErr w:type="spellEnd"/>
      <w:r w:rsidRPr="000542B2">
        <w:rPr>
          <w:rFonts w:ascii="Times New Roman" w:hAnsi="Times New Roman" w:cs="Times New Roman"/>
          <w:color w:val="000000" w:themeColor="text1"/>
          <w:sz w:val="20"/>
          <w:szCs w:val="20"/>
          <w:lang w:val="en-IN" w:eastAsia="en-IN"/>
        </w:rPr>
        <w:t xml:space="preserve"> </w:t>
      </w:r>
      <w:proofErr w:type="spellStart"/>
      <w:r w:rsidRPr="000542B2">
        <w:rPr>
          <w:rFonts w:ascii="Times New Roman" w:hAnsi="Times New Roman" w:cs="Times New Roman"/>
          <w:color w:val="000000" w:themeColor="text1"/>
          <w:sz w:val="20"/>
          <w:szCs w:val="20"/>
          <w:lang w:val="en-IN" w:eastAsia="en-IN"/>
        </w:rPr>
        <w:t>Artif</w:t>
      </w:r>
      <w:proofErr w:type="spellEnd"/>
      <w:r w:rsidRPr="000542B2">
        <w:rPr>
          <w:rFonts w:ascii="Times New Roman" w:hAnsi="Times New Roman" w:cs="Times New Roman"/>
          <w:color w:val="000000" w:themeColor="text1"/>
          <w:sz w:val="20"/>
          <w:szCs w:val="20"/>
          <w:lang w:val="en-IN" w:eastAsia="en-IN"/>
        </w:rPr>
        <w:t xml:space="preserve"> </w:t>
      </w:r>
      <w:proofErr w:type="spellStart"/>
      <w:r w:rsidRPr="000542B2">
        <w:rPr>
          <w:rFonts w:ascii="Times New Roman" w:hAnsi="Times New Roman" w:cs="Times New Roman"/>
          <w:color w:val="000000" w:themeColor="text1"/>
          <w:sz w:val="20"/>
          <w:szCs w:val="20"/>
          <w:lang w:val="en-IN" w:eastAsia="en-IN"/>
        </w:rPr>
        <w:t>Intell</w:t>
      </w:r>
      <w:proofErr w:type="spellEnd"/>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2019</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e180091.</w:t>
      </w:r>
    </w:p>
    <w:p w14:paraId="09CC8B61" w14:textId="45C23621"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Kuo RYL, Harrison G, Yousif S, et al. Artificial intelligence in fracture detection: a systematic review. Radiology</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304</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2022</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50</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60.</w:t>
      </w:r>
    </w:p>
    <w:p w14:paraId="070BC024" w14:textId="3C2DFB58"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proofErr w:type="spellStart"/>
      <w:r w:rsidRPr="000542B2">
        <w:rPr>
          <w:rFonts w:ascii="Times New Roman" w:hAnsi="Times New Roman" w:cs="Times New Roman"/>
          <w:color w:val="000000" w:themeColor="text1"/>
          <w:sz w:val="20"/>
          <w:szCs w:val="20"/>
          <w:lang w:val="en-IN" w:eastAsia="en-IN"/>
        </w:rPr>
        <w:t>Guermazi</w:t>
      </w:r>
      <w:proofErr w:type="spellEnd"/>
      <w:r w:rsidRPr="000542B2">
        <w:rPr>
          <w:rFonts w:ascii="Times New Roman" w:hAnsi="Times New Roman" w:cs="Times New Roman"/>
          <w:color w:val="000000" w:themeColor="text1"/>
          <w:sz w:val="20"/>
          <w:szCs w:val="20"/>
          <w:lang w:val="en-IN" w:eastAsia="en-IN"/>
        </w:rPr>
        <w:t xml:space="preserve"> A, </w:t>
      </w:r>
      <w:proofErr w:type="spellStart"/>
      <w:r w:rsidRPr="000542B2">
        <w:rPr>
          <w:rFonts w:ascii="Times New Roman" w:hAnsi="Times New Roman" w:cs="Times New Roman"/>
          <w:color w:val="000000" w:themeColor="text1"/>
          <w:sz w:val="20"/>
          <w:szCs w:val="20"/>
          <w:lang w:val="en-IN" w:eastAsia="en-IN"/>
        </w:rPr>
        <w:t>Miaux</w:t>
      </w:r>
      <w:proofErr w:type="spellEnd"/>
      <w:r w:rsidRPr="000542B2">
        <w:rPr>
          <w:rFonts w:ascii="Times New Roman" w:hAnsi="Times New Roman" w:cs="Times New Roman"/>
          <w:color w:val="000000" w:themeColor="text1"/>
          <w:sz w:val="20"/>
          <w:szCs w:val="20"/>
          <w:lang w:val="en-IN" w:eastAsia="en-IN"/>
        </w:rPr>
        <w:t xml:space="preserve"> Y, Zaim S, et al. Artificial intelligence performance versus radiologists in musculoskeletal imaging. Radiology</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302</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2022</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75</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84.</w:t>
      </w:r>
    </w:p>
    <w:p w14:paraId="68D6D105" w14:textId="26C3FFC8"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Duron L, </w:t>
      </w:r>
      <w:proofErr w:type="spellStart"/>
      <w:r w:rsidRPr="000542B2">
        <w:rPr>
          <w:rFonts w:ascii="Times New Roman" w:hAnsi="Times New Roman" w:cs="Times New Roman"/>
          <w:color w:val="000000" w:themeColor="text1"/>
          <w:sz w:val="20"/>
          <w:szCs w:val="20"/>
          <w:lang w:val="en-IN" w:eastAsia="en-IN"/>
        </w:rPr>
        <w:t>Ducarouge</w:t>
      </w:r>
      <w:proofErr w:type="spellEnd"/>
      <w:r w:rsidRPr="000542B2">
        <w:rPr>
          <w:rFonts w:ascii="Times New Roman" w:hAnsi="Times New Roman" w:cs="Times New Roman"/>
          <w:color w:val="000000" w:themeColor="text1"/>
          <w:sz w:val="20"/>
          <w:szCs w:val="20"/>
          <w:lang w:val="en-IN" w:eastAsia="en-IN"/>
        </w:rPr>
        <w:t xml:space="preserve"> A, </w:t>
      </w:r>
      <w:proofErr w:type="spellStart"/>
      <w:r w:rsidRPr="000542B2">
        <w:rPr>
          <w:rFonts w:ascii="Times New Roman" w:hAnsi="Times New Roman" w:cs="Times New Roman"/>
          <w:color w:val="000000" w:themeColor="text1"/>
          <w:sz w:val="20"/>
          <w:szCs w:val="20"/>
          <w:lang w:val="en-IN" w:eastAsia="en-IN"/>
        </w:rPr>
        <w:t>Gillibert</w:t>
      </w:r>
      <w:proofErr w:type="spellEnd"/>
      <w:r w:rsidRPr="000542B2">
        <w:rPr>
          <w:rFonts w:ascii="Times New Roman" w:hAnsi="Times New Roman" w:cs="Times New Roman"/>
          <w:color w:val="000000" w:themeColor="text1"/>
          <w:sz w:val="20"/>
          <w:szCs w:val="20"/>
          <w:lang w:val="en-IN" w:eastAsia="en-IN"/>
        </w:rPr>
        <w:t xml:space="preserve"> A, et al. Impact of artificial intelligence assistance on fracture detection in radiology. AJR Am J </w:t>
      </w:r>
      <w:proofErr w:type="spellStart"/>
      <w:r w:rsidRPr="000542B2">
        <w:rPr>
          <w:rFonts w:ascii="Times New Roman" w:hAnsi="Times New Roman" w:cs="Times New Roman"/>
          <w:color w:val="000000" w:themeColor="text1"/>
          <w:sz w:val="20"/>
          <w:szCs w:val="20"/>
          <w:lang w:val="en-IN" w:eastAsia="en-IN"/>
        </w:rPr>
        <w:t>Roentgenol</w:t>
      </w:r>
      <w:proofErr w:type="spellEnd"/>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216</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2021</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1320</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1328.</w:t>
      </w:r>
    </w:p>
    <w:p w14:paraId="141DAE42" w14:textId="068519CA"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nl-NL" w:eastAsia="en-IN"/>
        </w:rPr>
        <w:t xml:space="preserve">Wengert GJ, Langs G, Bickel H, et al. </w:t>
      </w:r>
      <w:r w:rsidRPr="000542B2">
        <w:rPr>
          <w:rFonts w:ascii="Times New Roman" w:hAnsi="Times New Roman" w:cs="Times New Roman"/>
          <w:color w:val="000000" w:themeColor="text1"/>
          <w:sz w:val="20"/>
          <w:szCs w:val="20"/>
          <w:lang w:val="en-IN" w:eastAsia="en-IN"/>
        </w:rPr>
        <w:t xml:space="preserve">Artificial intelligence–based triage in musculoskeletal imaging. Semin </w:t>
      </w:r>
      <w:proofErr w:type="spellStart"/>
      <w:r w:rsidRPr="000542B2">
        <w:rPr>
          <w:rFonts w:ascii="Times New Roman" w:hAnsi="Times New Roman" w:cs="Times New Roman"/>
          <w:color w:val="000000" w:themeColor="text1"/>
          <w:sz w:val="20"/>
          <w:szCs w:val="20"/>
          <w:lang w:val="en-IN" w:eastAsia="en-IN"/>
        </w:rPr>
        <w:t>Musculoskelet</w:t>
      </w:r>
      <w:proofErr w:type="spellEnd"/>
      <w:r w:rsidRPr="000542B2">
        <w:rPr>
          <w:rFonts w:ascii="Times New Roman" w:hAnsi="Times New Roman" w:cs="Times New Roman"/>
          <w:color w:val="000000" w:themeColor="text1"/>
          <w:sz w:val="20"/>
          <w:szCs w:val="20"/>
          <w:lang w:val="en-IN" w:eastAsia="en-IN"/>
        </w:rPr>
        <w:t xml:space="preserve"> </w:t>
      </w:r>
      <w:proofErr w:type="spellStart"/>
      <w:r w:rsidRPr="000542B2">
        <w:rPr>
          <w:rFonts w:ascii="Times New Roman" w:hAnsi="Times New Roman" w:cs="Times New Roman"/>
          <w:color w:val="000000" w:themeColor="text1"/>
          <w:sz w:val="20"/>
          <w:szCs w:val="20"/>
          <w:lang w:val="en-IN" w:eastAsia="en-IN"/>
        </w:rPr>
        <w:t>Radiol</w:t>
      </w:r>
      <w:proofErr w:type="spellEnd"/>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27</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2023</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123</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130.</w:t>
      </w:r>
    </w:p>
    <w:p w14:paraId="51B2D851" w14:textId="2F6B8242"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Annarumma M, Withey SJ, Bakewell RJ, et al. Automated triage of adult chest radiographs with deep artificial neural networks. Radiology</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291</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w:t>
      </w:r>
      <w:r w:rsidRPr="000542B2">
        <w:rPr>
          <w:rFonts w:ascii="Times New Roman" w:hAnsi="Times New Roman" w:cs="Times New Roman"/>
          <w:color w:val="000000" w:themeColor="text1"/>
          <w:sz w:val="20"/>
          <w:szCs w:val="20"/>
          <w:lang w:val="en-IN" w:eastAsia="en-IN"/>
        </w:rPr>
        <w:t>1</w:t>
      </w:r>
      <w:r w:rsidR="002D0E46">
        <w:rPr>
          <w:rFonts w:ascii="Times New Roman" w:hAnsi="Times New Roman" w:cs="Times New Roman"/>
          <w:color w:val="000000" w:themeColor="text1"/>
          <w:sz w:val="20"/>
          <w:szCs w:val="20"/>
          <w:lang w:val="en-IN" w:eastAsia="en-IN"/>
        </w:rPr>
        <w:t>9</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196</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202.</w:t>
      </w:r>
    </w:p>
    <w:p w14:paraId="55217A0F" w14:textId="47BF4E9D"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Hanna TN, Lamoureux C, Krupinski EA, et al. Workflow optimization in radiology: challenges and opportunities. AJR Am J </w:t>
      </w:r>
      <w:proofErr w:type="spellStart"/>
      <w:r w:rsidRPr="000542B2">
        <w:rPr>
          <w:rFonts w:ascii="Times New Roman" w:hAnsi="Times New Roman" w:cs="Times New Roman"/>
          <w:color w:val="000000" w:themeColor="text1"/>
          <w:sz w:val="20"/>
          <w:szCs w:val="20"/>
          <w:lang w:val="en-IN" w:eastAsia="en-IN"/>
        </w:rPr>
        <w:t>Roentgenol</w:t>
      </w:r>
      <w:proofErr w:type="spellEnd"/>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211</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2018</w:t>
      </w:r>
      <w:r w:rsidRPr="000542B2">
        <w:rPr>
          <w:rFonts w:ascii="Times New Roman" w:hAnsi="Times New Roman" w:cs="Times New Roman"/>
          <w:color w:val="000000" w:themeColor="text1"/>
          <w:sz w:val="20"/>
          <w:szCs w:val="20"/>
          <w:lang w:val="en-IN" w:eastAsia="en-IN"/>
        </w:rPr>
        <w:t>):</w:t>
      </w:r>
      <w:r w:rsidR="002D0E46">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130</w:t>
      </w:r>
      <w:r w:rsidR="002D0E46">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136.</w:t>
      </w:r>
    </w:p>
    <w:p w14:paraId="00547B1A" w14:textId="1AD3F863"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nl-NL" w:eastAsia="en-IN"/>
        </w:rPr>
        <w:t xml:space="preserve">Steinkamp JM, McGinty G, Hawthorne L, et al. </w:t>
      </w:r>
      <w:r w:rsidRPr="000542B2">
        <w:rPr>
          <w:rFonts w:ascii="Times New Roman" w:hAnsi="Times New Roman" w:cs="Times New Roman"/>
          <w:color w:val="000000" w:themeColor="text1"/>
          <w:sz w:val="20"/>
          <w:szCs w:val="20"/>
          <w:lang w:val="en-IN" w:eastAsia="en-IN"/>
        </w:rPr>
        <w:t xml:space="preserve">Cognitive workload and radiologist efficiency. J Am Coll </w:t>
      </w:r>
      <w:proofErr w:type="spellStart"/>
      <w:r w:rsidRPr="000542B2">
        <w:rPr>
          <w:rFonts w:ascii="Times New Roman" w:hAnsi="Times New Roman" w:cs="Times New Roman"/>
          <w:color w:val="000000" w:themeColor="text1"/>
          <w:sz w:val="20"/>
          <w:szCs w:val="20"/>
          <w:lang w:val="en-IN" w:eastAsia="en-IN"/>
        </w:rPr>
        <w:t>Radiol</w:t>
      </w:r>
      <w:proofErr w:type="spellEnd"/>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19</w:t>
      </w:r>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F7690A">
        <w:rPr>
          <w:rFonts w:ascii="Times New Roman" w:hAnsi="Times New Roman" w:cs="Times New Roman"/>
          <w:color w:val="000000" w:themeColor="text1"/>
          <w:sz w:val="20"/>
          <w:szCs w:val="20"/>
          <w:lang w:val="en-IN" w:eastAsia="en-IN"/>
        </w:rPr>
        <w:t>2022</w:t>
      </w:r>
      <w:r w:rsidRPr="000542B2">
        <w:rPr>
          <w:rFonts w:ascii="Times New Roman" w:hAnsi="Times New Roman" w:cs="Times New Roman"/>
          <w:color w:val="000000" w:themeColor="text1"/>
          <w:sz w:val="20"/>
          <w:szCs w:val="20"/>
          <w:lang w:val="en-IN" w:eastAsia="en-IN"/>
        </w:rPr>
        <w:t>):</w:t>
      </w:r>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95</w:t>
      </w:r>
      <w:r w:rsidR="00F7690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102.</w:t>
      </w:r>
    </w:p>
    <w:p w14:paraId="44034C44" w14:textId="3FF77DEF"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de-DE" w:eastAsia="en-IN"/>
        </w:rPr>
        <w:t xml:space="preserve">Lauzier D, McInnes MDF, Hibbert RM. </w:t>
      </w:r>
      <w:r w:rsidRPr="000542B2">
        <w:rPr>
          <w:rFonts w:ascii="Times New Roman" w:hAnsi="Times New Roman" w:cs="Times New Roman"/>
          <w:color w:val="000000" w:themeColor="text1"/>
          <w:sz w:val="20"/>
          <w:szCs w:val="20"/>
          <w:lang w:val="en-IN" w:eastAsia="en-IN"/>
        </w:rPr>
        <w:t xml:space="preserve">Burnout mitigation strategies in imaging. J Med Imaging </w:t>
      </w:r>
      <w:proofErr w:type="spellStart"/>
      <w:r w:rsidRPr="000542B2">
        <w:rPr>
          <w:rFonts w:ascii="Times New Roman" w:hAnsi="Times New Roman" w:cs="Times New Roman"/>
          <w:color w:val="000000" w:themeColor="text1"/>
          <w:sz w:val="20"/>
          <w:szCs w:val="20"/>
          <w:lang w:val="en-IN" w:eastAsia="en-IN"/>
        </w:rPr>
        <w:t>Radiat</w:t>
      </w:r>
      <w:proofErr w:type="spellEnd"/>
      <w:r w:rsidRPr="000542B2">
        <w:rPr>
          <w:rFonts w:ascii="Times New Roman" w:hAnsi="Times New Roman" w:cs="Times New Roman"/>
          <w:color w:val="000000" w:themeColor="text1"/>
          <w:sz w:val="20"/>
          <w:szCs w:val="20"/>
          <w:lang w:val="en-IN" w:eastAsia="en-IN"/>
        </w:rPr>
        <w:t xml:space="preserve"> Sci</w:t>
      </w:r>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55</w:t>
      </w:r>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F7690A">
        <w:rPr>
          <w:rFonts w:ascii="Times New Roman" w:hAnsi="Times New Roman" w:cs="Times New Roman"/>
          <w:color w:val="000000" w:themeColor="text1"/>
          <w:sz w:val="20"/>
          <w:szCs w:val="20"/>
          <w:lang w:val="en-IN" w:eastAsia="en-IN"/>
        </w:rPr>
        <w:t>2024</w:t>
      </w:r>
      <w:r w:rsidRPr="000542B2">
        <w:rPr>
          <w:rFonts w:ascii="Times New Roman" w:hAnsi="Times New Roman" w:cs="Times New Roman"/>
          <w:color w:val="000000" w:themeColor="text1"/>
          <w:sz w:val="20"/>
          <w:szCs w:val="20"/>
          <w:lang w:val="en-IN" w:eastAsia="en-IN"/>
        </w:rPr>
        <w:t>):</w:t>
      </w:r>
      <w:r w:rsidR="00F7690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145</w:t>
      </w:r>
      <w:r w:rsidR="00F7690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152.</w:t>
      </w:r>
    </w:p>
    <w:p w14:paraId="4D91B2E8" w14:textId="4D4B5298"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proofErr w:type="spellStart"/>
      <w:r w:rsidRPr="000542B2">
        <w:rPr>
          <w:rFonts w:ascii="Times New Roman" w:hAnsi="Times New Roman" w:cs="Times New Roman"/>
          <w:color w:val="000000" w:themeColor="text1"/>
          <w:sz w:val="20"/>
          <w:szCs w:val="20"/>
          <w:lang w:val="en-IN" w:eastAsia="en-IN"/>
        </w:rPr>
        <w:t>Mallenahalli</w:t>
      </w:r>
      <w:proofErr w:type="spellEnd"/>
      <w:r w:rsidRPr="000542B2">
        <w:rPr>
          <w:rFonts w:ascii="Times New Roman" w:hAnsi="Times New Roman" w:cs="Times New Roman"/>
          <w:color w:val="000000" w:themeColor="text1"/>
          <w:sz w:val="20"/>
          <w:szCs w:val="20"/>
          <w:lang w:val="en-IN" w:eastAsia="en-IN"/>
        </w:rPr>
        <w:t xml:space="preserve"> S, Yu J, Krupinski EA, et al. Economic impact of missed fractures in emergency radiology. AJR Am J </w:t>
      </w:r>
      <w:proofErr w:type="spellStart"/>
      <w:r w:rsidRPr="000542B2">
        <w:rPr>
          <w:rFonts w:ascii="Times New Roman" w:hAnsi="Times New Roman" w:cs="Times New Roman"/>
          <w:color w:val="000000" w:themeColor="text1"/>
          <w:sz w:val="20"/>
          <w:szCs w:val="20"/>
          <w:lang w:val="en-IN" w:eastAsia="en-IN"/>
        </w:rPr>
        <w:t>Roentgenol</w:t>
      </w:r>
      <w:proofErr w:type="spellEnd"/>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224</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2025</w:t>
      </w:r>
      <w:r w:rsidRPr="000542B2">
        <w:rPr>
          <w:rFonts w:ascii="Times New Roman" w:hAnsi="Times New Roman" w:cs="Times New Roman"/>
          <w:color w:val="000000" w:themeColor="text1"/>
          <w:sz w:val="20"/>
          <w:szCs w:val="20"/>
          <w:lang w:val="en-IN" w:eastAsia="en-IN"/>
        </w:rPr>
        <w:t>)</w:t>
      </w:r>
      <w:r w:rsidR="00213FFB">
        <w:rPr>
          <w:rFonts w:ascii="Times New Roman" w:hAnsi="Times New Roman" w:cs="Times New Roman"/>
          <w:color w:val="000000" w:themeColor="text1"/>
          <w:sz w:val="20"/>
          <w:szCs w:val="20"/>
          <w:lang w:val="en-IN" w:eastAsia="en-IN"/>
        </w:rPr>
        <w:t>.</w:t>
      </w:r>
    </w:p>
    <w:p w14:paraId="69894D37" w14:textId="6B4E200B"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Heitkamp V, </w:t>
      </w:r>
      <w:proofErr w:type="spellStart"/>
      <w:r w:rsidRPr="000542B2">
        <w:rPr>
          <w:rFonts w:ascii="Times New Roman" w:hAnsi="Times New Roman" w:cs="Times New Roman"/>
          <w:color w:val="000000" w:themeColor="text1"/>
          <w:sz w:val="20"/>
          <w:szCs w:val="20"/>
          <w:lang w:val="en-IN" w:eastAsia="en-IN"/>
        </w:rPr>
        <w:t>Dendl</w:t>
      </w:r>
      <w:proofErr w:type="spellEnd"/>
      <w:r w:rsidRPr="000542B2">
        <w:rPr>
          <w:rFonts w:ascii="Times New Roman" w:hAnsi="Times New Roman" w:cs="Times New Roman"/>
          <w:color w:val="000000" w:themeColor="text1"/>
          <w:sz w:val="20"/>
          <w:szCs w:val="20"/>
          <w:lang w:val="en-IN" w:eastAsia="en-IN"/>
        </w:rPr>
        <w:t xml:space="preserve"> LM, Reiser MF, et al. Cost implications of delayed fracture diagnosis. </w:t>
      </w:r>
      <w:proofErr w:type="spellStart"/>
      <w:r w:rsidRPr="000542B2">
        <w:rPr>
          <w:rFonts w:ascii="Times New Roman" w:hAnsi="Times New Roman" w:cs="Times New Roman"/>
          <w:color w:val="000000" w:themeColor="text1"/>
          <w:sz w:val="20"/>
          <w:szCs w:val="20"/>
          <w:lang w:val="en-IN" w:eastAsia="en-IN"/>
        </w:rPr>
        <w:t>Eur</w:t>
      </w:r>
      <w:proofErr w:type="spellEnd"/>
      <w:r w:rsidRPr="000542B2">
        <w:rPr>
          <w:rFonts w:ascii="Times New Roman" w:hAnsi="Times New Roman" w:cs="Times New Roman"/>
          <w:color w:val="000000" w:themeColor="text1"/>
          <w:sz w:val="20"/>
          <w:szCs w:val="20"/>
          <w:lang w:val="en-IN" w:eastAsia="en-IN"/>
        </w:rPr>
        <w:t xml:space="preserve"> J </w:t>
      </w:r>
      <w:proofErr w:type="spellStart"/>
      <w:r w:rsidRPr="000542B2">
        <w:rPr>
          <w:rFonts w:ascii="Times New Roman" w:hAnsi="Times New Roman" w:cs="Times New Roman"/>
          <w:color w:val="000000" w:themeColor="text1"/>
          <w:sz w:val="20"/>
          <w:szCs w:val="20"/>
          <w:lang w:val="en-IN" w:eastAsia="en-IN"/>
        </w:rPr>
        <w:t>Radiol</w:t>
      </w:r>
      <w:proofErr w:type="spellEnd"/>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160</w:t>
      </w:r>
      <w:r w:rsidR="008D142A">
        <w:rPr>
          <w:rFonts w:ascii="Times New Roman" w:hAnsi="Times New Roman" w:cs="Times New Roman"/>
          <w:color w:val="000000" w:themeColor="text1"/>
          <w:sz w:val="20"/>
          <w:szCs w:val="20"/>
          <w:lang w:val="en-IN" w:eastAsia="en-IN"/>
        </w:rPr>
        <w:t xml:space="preserve"> (2023)</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110708.</w:t>
      </w:r>
    </w:p>
    <w:p w14:paraId="53641623" w14:textId="264D147D"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Harvey H, Gowda V, Yates S, et al. Clinical adoption of artificial intelligence in radiology. Clin </w:t>
      </w:r>
      <w:proofErr w:type="spellStart"/>
      <w:r w:rsidRPr="000542B2">
        <w:rPr>
          <w:rFonts w:ascii="Times New Roman" w:hAnsi="Times New Roman" w:cs="Times New Roman"/>
          <w:color w:val="000000" w:themeColor="text1"/>
          <w:sz w:val="20"/>
          <w:szCs w:val="20"/>
          <w:lang w:val="en-IN" w:eastAsia="en-IN"/>
        </w:rPr>
        <w:t>Radiol</w:t>
      </w:r>
      <w:proofErr w:type="spellEnd"/>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75</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2020</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8.</w:t>
      </w:r>
    </w:p>
    <w:p w14:paraId="41B230C7" w14:textId="2E1564F6"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 xml:space="preserve">Allen B Jr, McGinty G, Hirsch JA. Measuring value in radiology. J Am Coll </w:t>
      </w:r>
      <w:proofErr w:type="spellStart"/>
      <w:r w:rsidRPr="000542B2">
        <w:rPr>
          <w:rFonts w:ascii="Times New Roman" w:hAnsi="Times New Roman" w:cs="Times New Roman"/>
          <w:color w:val="000000" w:themeColor="text1"/>
          <w:sz w:val="20"/>
          <w:szCs w:val="20"/>
          <w:lang w:val="en-IN" w:eastAsia="en-IN"/>
        </w:rPr>
        <w:t>Radiol</w:t>
      </w:r>
      <w:proofErr w:type="spellEnd"/>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17</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2020</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1241</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1248.</w:t>
      </w:r>
    </w:p>
    <w:p w14:paraId="6C0629FE" w14:textId="3B7948E0"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de-DE" w:eastAsia="en-IN"/>
        </w:rPr>
      </w:pPr>
      <w:r w:rsidRPr="000542B2">
        <w:rPr>
          <w:rFonts w:ascii="Times New Roman" w:hAnsi="Times New Roman" w:cs="Times New Roman"/>
          <w:color w:val="000000" w:themeColor="text1"/>
          <w:sz w:val="20"/>
          <w:szCs w:val="20"/>
          <w:lang w:val="en-IN" w:eastAsia="en-IN"/>
        </w:rPr>
        <w:t xml:space="preserve">Lyell D, </w:t>
      </w:r>
      <w:proofErr w:type="spellStart"/>
      <w:r w:rsidRPr="000542B2">
        <w:rPr>
          <w:rFonts w:ascii="Times New Roman" w:hAnsi="Times New Roman" w:cs="Times New Roman"/>
          <w:color w:val="000000" w:themeColor="text1"/>
          <w:sz w:val="20"/>
          <w:szCs w:val="20"/>
          <w:lang w:val="en-IN" w:eastAsia="en-IN"/>
        </w:rPr>
        <w:t>Coiera</w:t>
      </w:r>
      <w:proofErr w:type="spellEnd"/>
      <w:r w:rsidRPr="000542B2">
        <w:rPr>
          <w:rFonts w:ascii="Times New Roman" w:hAnsi="Times New Roman" w:cs="Times New Roman"/>
          <w:color w:val="000000" w:themeColor="text1"/>
          <w:sz w:val="20"/>
          <w:szCs w:val="20"/>
          <w:lang w:val="en-IN" w:eastAsia="en-IN"/>
        </w:rPr>
        <w:t xml:space="preserve"> E. Automation bias and verification complexity. </w:t>
      </w:r>
      <w:r w:rsidRPr="000542B2">
        <w:rPr>
          <w:rFonts w:ascii="Times New Roman" w:hAnsi="Times New Roman" w:cs="Times New Roman"/>
          <w:color w:val="000000" w:themeColor="text1"/>
          <w:sz w:val="20"/>
          <w:szCs w:val="20"/>
          <w:lang w:val="de-DE" w:eastAsia="en-IN"/>
        </w:rPr>
        <w:t>BMJ Qual Saf</w:t>
      </w:r>
      <w:r w:rsidR="008D142A">
        <w:rPr>
          <w:rFonts w:ascii="Times New Roman" w:hAnsi="Times New Roman" w:cs="Times New Roman"/>
          <w:color w:val="000000" w:themeColor="text1"/>
          <w:sz w:val="20"/>
          <w:szCs w:val="20"/>
          <w:lang w:val="de-DE" w:eastAsia="en-IN"/>
        </w:rPr>
        <w:t xml:space="preserve"> </w:t>
      </w:r>
      <w:r w:rsidRPr="000542B2">
        <w:rPr>
          <w:rFonts w:ascii="Times New Roman" w:hAnsi="Times New Roman" w:cs="Times New Roman"/>
          <w:color w:val="000000" w:themeColor="text1"/>
          <w:sz w:val="20"/>
          <w:szCs w:val="20"/>
          <w:lang w:val="de-DE" w:eastAsia="en-IN"/>
        </w:rPr>
        <w:t>27</w:t>
      </w:r>
      <w:r w:rsidR="008D142A">
        <w:rPr>
          <w:rFonts w:ascii="Times New Roman" w:hAnsi="Times New Roman" w:cs="Times New Roman"/>
          <w:color w:val="000000" w:themeColor="text1"/>
          <w:sz w:val="20"/>
          <w:szCs w:val="20"/>
          <w:lang w:val="de-DE" w:eastAsia="en-IN"/>
        </w:rPr>
        <w:t xml:space="preserve"> </w:t>
      </w:r>
      <w:r w:rsidRPr="000542B2">
        <w:rPr>
          <w:rFonts w:ascii="Times New Roman" w:hAnsi="Times New Roman" w:cs="Times New Roman"/>
          <w:color w:val="000000" w:themeColor="text1"/>
          <w:sz w:val="20"/>
          <w:szCs w:val="20"/>
          <w:lang w:val="de-DE" w:eastAsia="en-IN"/>
        </w:rPr>
        <w:t>(</w:t>
      </w:r>
      <w:r w:rsidR="008D142A">
        <w:rPr>
          <w:rFonts w:ascii="Times New Roman" w:hAnsi="Times New Roman" w:cs="Times New Roman"/>
          <w:color w:val="000000" w:themeColor="text1"/>
          <w:sz w:val="20"/>
          <w:szCs w:val="20"/>
          <w:lang w:val="de-DE" w:eastAsia="en-IN"/>
        </w:rPr>
        <w:t>2018</w:t>
      </w:r>
      <w:r w:rsidRPr="000542B2">
        <w:rPr>
          <w:rFonts w:ascii="Times New Roman" w:hAnsi="Times New Roman" w:cs="Times New Roman"/>
          <w:color w:val="000000" w:themeColor="text1"/>
          <w:sz w:val="20"/>
          <w:szCs w:val="20"/>
          <w:lang w:val="de-DE" w:eastAsia="en-IN"/>
        </w:rPr>
        <w:t>):</w:t>
      </w:r>
      <w:r w:rsidR="008D142A">
        <w:rPr>
          <w:rFonts w:ascii="Times New Roman" w:hAnsi="Times New Roman" w:cs="Times New Roman"/>
          <w:color w:val="000000" w:themeColor="text1"/>
          <w:sz w:val="20"/>
          <w:szCs w:val="20"/>
          <w:lang w:val="de-DE" w:eastAsia="en-IN"/>
        </w:rPr>
        <w:t xml:space="preserve"> </w:t>
      </w:r>
      <w:r w:rsidRPr="000542B2">
        <w:rPr>
          <w:rFonts w:ascii="Times New Roman" w:hAnsi="Times New Roman" w:cs="Times New Roman"/>
          <w:color w:val="000000" w:themeColor="text1"/>
          <w:sz w:val="20"/>
          <w:szCs w:val="20"/>
          <w:lang w:val="de-DE" w:eastAsia="en-IN"/>
        </w:rPr>
        <w:t>824</w:t>
      </w:r>
      <w:r w:rsidR="008D142A">
        <w:rPr>
          <w:rFonts w:ascii="Times New Roman" w:hAnsi="Times New Roman" w:cs="Times New Roman"/>
          <w:color w:val="000000" w:themeColor="text1"/>
          <w:sz w:val="20"/>
          <w:szCs w:val="20"/>
          <w:lang w:val="de-DE" w:eastAsia="en-IN"/>
        </w:rPr>
        <w:t>-</w:t>
      </w:r>
      <w:r w:rsidRPr="000542B2">
        <w:rPr>
          <w:rFonts w:ascii="Times New Roman" w:hAnsi="Times New Roman" w:cs="Times New Roman"/>
          <w:color w:val="000000" w:themeColor="text1"/>
          <w:sz w:val="20"/>
          <w:szCs w:val="20"/>
          <w:lang w:val="de-DE" w:eastAsia="en-IN"/>
        </w:rPr>
        <w:t>832.</w:t>
      </w:r>
    </w:p>
    <w:p w14:paraId="4385DE19" w14:textId="49BE5F74"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de-DE" w:eastAsia="en-IN"/>
        </w:rPr>
        <w:t xml:space="preserve">Beede E, Baylor E, Hersch F, et al. </w:t>
      </w:r>
      <w:r w:rsidRPr="000542B2">
        <w:rPr>
          <w:rFonts w:ascii="Times New Roman" w:hAnsi="Times New Roman" w:cs="Times New Roman"/>
          <w:color w:val="000000" w:themeColor="text1"/>
          <w:sz w:val="20"/>
          <w:szCs w:val="20"/>
          <w:lang w:val="en-IN" w:eastAsia="en-IN"/>
        </w:rPr>
        <w:t>A human-</w:t>
      </w:r>
      <w:proofErr w:type="spellStart"/>
      <w:r w:rsidRPr="000542B2">
        <w:rPr>
          <w:rFonts w:ascii="Times New Roman" w:hAnsi="Times New Roman" w:cs="Times New Roman"/>
          <w:color w:val="000000" w:themeColor="text1"/>
          <w:sz w:val="20"/>
          <w:szCs w:val="20"/>
          <w:lang w:val="en-IN" w:eastAsia="en-IN"/>
        </w:rPr>
        <w:t>centered</w:t>
      </w:r>
      <w:proofErr w:type="spellEnd"/>
      <w:r w:rsidRPr="000542B2">
        <w:rPr>
          <w:rFonts w:ascii="Times New Roman" w:hAnsi="Times New Roman" w:cs="Times New Roman"/>
          <w:color w:val="000000" w:themeColor="text1"/>
          <w:sz w:val="20"/>
          <w:szCs w:val="20"/>
          <w:lang w:val="en-IN" w:eastAsia="en-IN"/>
        </w:rPr>
        <w:t xml:space="preserve"> evaluation of machine learning systems. Proc CHI Conf Hum Factors </w:t>
      </w:r>
      <w:proofErr w:type="spellStart"/>
      <w:r w:rsidRPr="000542B2">
        <w:rPr>
          <w:rFonts w:ascii="Times New Roman" w:hAnsi="Times New Roman" w:cs="Times New Roman"/>
          <w:color w:val="000000" w:themeColor="text1"/>
          <w:sz w:val="20"/>
          <w:szCs w:val="20"/>
          <w:lang w:val="en-IN" w:eastAsia="en-IN"/>
        </w:rPr>
        <w:t>Comput</w:t>
      </w:r>
      <w:proofErr w:type="spellEnd"/>
      <w:r w:rsidRPr="000542B2">
        <w:rPr>
          <w:rFonts w:ascii="Times New Roman" w:hAnsi="Times New Roman" w:cs="Times New Roman"/>
          <w:color w:val="000000" w:themeColor="text1"/>
          <w:sz w:val="20"/>
          <w:szCs w:val="20"/>
          <w:lang w:val="en-IN" w:eastAsia="en-IN"/>
        </w:rPr>
        <w:t xml:space="preserve"> </w:t>
      </w:r>
      <w:proofErr w:type="spellStart"/>
      <w:r w:rsidRPr="000542B2">
        <w:rPr>
          <w:rFonts w:ascii="Times New Roman" w:hAnsi="Times New Roman" w:cs="Times New Roman"/>
          <w:color w:val="000000" w:themeColor="text1"/>
          <w:sz w:val="20"/>
          <w:szCs w:val="20"/>
          <w:lang w:val="en-IN" w:eastAsia="en-IN"/>
        </w:rPr>
        <w:t>Syst</w:t>
      </w:r>
      <w:proofErr w:type="spellEnd"/>
      <w:r w:rsidRPr="000542B2">
        <w:rPr>
          <w:rFonts w:ascii="Times New Roman" w:hAnsi="Times New Roman" w:cs="Times New Roman"/>
          <w:color w:val="000000" w:themeColor="text1"/>
          <w:sz w:val="20"/>
          <w:szCs w:val="20"/>
          <w:lang w:val="en-IN" w:eastAsia="en-IN"/>
        </w:rPr>
        <w:t xml:space="preserve"> </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2020</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1</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12.</w:t>
      </w:r>
    </w:p>
    <w:p w14:paraId="01A6436C" w14:textId="506B28FF" w:rsidR="000542B2" w:rsidRPr="000542B2" w:rsidRDefault="000542B2" w:rsidP="000542B2">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nl-NL" w:eastAsia="en-IN"/>
        </w:rPr>
        <w:t xml:space="preserve">Seyyed-Kalantari L, Zhang H, McDermott M, et al. </w:t>
      </w:r>
      <w:r w:rsidRPr="000542B2">
        <w:rPr>
          <w:rFonts w:ascii="Times New Roman" w:hAnsi="Times New Roman" w:cs="Times New Roman"/>
          <w:color w:val="000000" w:themeColor="text1"/>
          <w:sz w:val="20"/>
          <w:szCs w:val="20"/>
          <w:lang w:val="en-IN" w:eastAsia="en-IN"/>
        </w:rPr>
        <w:t>Algorithmic bias in medical imaging. Nat Med</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27</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2021</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2176</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2182.</w:t>
      </w:r>
    </w:p>
    <w:p w14:paraId="60C0838E" w14:textId="65C2E060" w:rsidR="00092365" w:rsidRPr="00113218" w:rsidRDefault="000542B2" w:rsidP="00113218">
      <w:pPr>
        <w:pStyle w:val="ListParagraph"/>
        <w:numPr>
          <w:ilvl w:val="0"/>
          <w:numId w:val="47"/>
        </w:numPr>
        <w:tabs>
          <w:tab w:val="left" w:pos="4860"/>
        </w:tabs>
        <w:spacing w:after="0" w:line="360" w:lineRule="auto"/>
        <w:jc w:val="both"/>
        <w:rPr>
          <w:rFonts w:ascii="Times New Roman" w:hAnsi="Times New Roman" w:cs="Times New Roman"/>
          <w:color w:val="000000" w:themeColor="text1"/>
          <w:sz w:val="20"/>
          <w:szCs w:val="20"/>
          <w:lang w:val="en-IN" w:eastAsia="en-IN"/>
        </w:rPr>
      </w:pPr>
      <w:r w:rsidRPr="000542B2">
        <w:rPr>
          <w:rFonts w:ascii="Times New Roman" w:hAnsi="Times New Roman" w:cs="Times New Roman"/>
          <w:color w:val="000000" w:themeColor="text1"/>
          <w:sz w:val="20"/>
          <w:szCs w:val="20"/>
          <w:lang w:val="en-IN" w:eastAsia="en-IN"/>
        </w:rPr>
        <w:t>Larson DB, Chen MC, Lungren MP, et al. Performance standards for AI in radiology. Radiology</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298</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w:t>
      </w:r>
      <w:r w:rsidR="008D142A">
        <w:rPr>
          <w:rFonts w:ascii="Times New Roman" w:hAnsi="Times New Roman" w:cs="Times New Roman"/>
          <w:color w:val="000000" w:themeColor="text1"/>
          <w:sz w:val="20"/>
          <w:szCs w:val="20"/>
          <w:lang w:val="en-IN" w:eastAsia="en-IN"/>
        </w:rPr>
        <w:t>202</w:t>
      </w:r>
      <w:r w:rsidRPr="000542B2">
        <w:rPr>
          <w:rFonts w:ascii="Times New Roman" w:hAnsi="Times New Roman" w:cs="Times New Roman"/>
          <w:color w:val="000000" w:themeColor="text1"/>
          <w:sz w:val="20"/>
          <w:szCs w:val="20"/>
          <w:lang w:val="en-IN" w:eastAsia="en-IN"/>
        </w:rPr>
        <w:t>1):</w:t>
      </w:r>
      <w:r w:rsidR="008D142A">
        <w:rPr>
          <w:rFonts w:ascii="Times New Roman" w:hAnsi="Times New Roman" w:cs="Times New Roman"/>
          <w:color w:val="000000" w:themeColor="text1"/>
          <w:sz w:val="20"/>
          <w:szCs w:val="20"/>
          <w:lang w:val="en-IN" w:eastAsia="en-IN"/>
        </w:rPr>
        <w:t xml:space="preserve"> </w:t>
      </w:r>
      <w:r w:rsidRPr="000542B2">
        <w:rPr>
          <w:rFonts w:ascii="Times New Roman" w:hAnsi="Times New Roman" w:cs="Times New Roman"/>
          <w:color w:val="000000" w:themeColor="text1"/>
          <w:sz w:val="20"/>
          <w:szCs w:val="20"/>
          <w:lang w:val="en-IN" w:eastAsia="en-IN"/>
        </w:rPr>
        <w:t>28</w:t>
      </w:r>
      <w:r w:rsidR="008D142A">
        <w:rPr>
          <w:rFonts w:ascii="Times New Roman" w:hAnsi="Times New Roman" w:cs="Times New Roman"/>
          <w:color w:val="000000" w:themeColor="text1"/>
          <w:sz w:val="20"/>
          <w:szCs w:val="20"/>
          <w:lang w:val="en-IN" w:eastAsia="en-IN"/>
        </w:rPr>
        <w:t>-</w:t>
      </w:r>
      <w:r w:rsidRPr="000542B2">
        <w:rPr>
          <w:rFonts w:ascii="Times New Roman" w:hAnsi="Times New Roman" w:cs="Times New Roman"/>
          <w:color w:val="000000" w:themeColor="text1"/>
          <w:sz w:val="20"/>
          <w:szCs w:val="20"/>
          <w:lang w:val="en-IN" w:eastAsia="en-IN"/>
        </w:rPr>
        <w:t>35.</w:t>
      </w:r>
    </w:p>
    <w:p w14:paraId="60323222" w14:textId="77777777" w:rsidR="000542B2" w:rsidRDefault="000542B2" w:rsidP="000542B2">
      <w:pPr>
        <w:tabs>
          <w:tab w:val="left" w:pos="4860"/>
        </w:tabs>
        <w:spacing w:after="0" w:line="360" w:lineRule="auto"/>
        <w:jc w:val="both"/>
        <w:rPr>
          <w:rFonts w:ascii="Times New Roman" w:hAnsi="Times New Roman" w:cs="Times New Roman"/>
          <w:color w:val="000000" w:themeColor="text1"/>
          <w:sz w:val="20"/>
          <w:szCs w:val="20"/>
          <w:lang w:val="en-IN" w:eastAsia="en-IN"/>
        </w:rPr>
      </w:pPr>
    </w:p>
    <w:p w14:paraId="55E02371" w14:textId="24116315" w:rsidR="000542B2" w:rsidRPr="000542B2" w:rsidRDefault="000542B2" w:rsidP="000542B2">
      <w:pPr>
        <w:tabs>
          <w:tab w:val="left" w:pos="4860"/>
        </w:tabs>
        <w:spacing w:after="0" w:line="360" w:lineRule="auto"/>
        <w:jc w:val="both"/>
        <w:rPr>
          <w:rFonts w:ascii="Times New Roman" w:hAnsi="Times New Roman" w:cs="Times New Roman"/>
          <w:color w:val="000000" w:themeColor="text1"/>
          <w:sz w:val="20"/>
          <w:szCs w:val="20"/>
          <w:lang w:val="en-IN" w:eastAsia="en-IN"/>
        </w:rPr>
        <w:sectPr w:rsidR="000542B2" w:rsidRPr="000542B2" w:rsidSect="008875D3">
          <w:type w:val="continuous"/>
          <w:pgSz w:w="12240" w:h="15840"/>
          <w:pgMar w:top="1360" w:right="1320" w:bottom="280" w:left="1200" w:header="720" w:footer="720" w:gutter="0"/>
          <w:cols w:space="720"/>
        </w:sectPr>
      </w:pPr>
    </w:p>
    <w:p w14:paraId="12BC78DA" w14:textId="77777777" w:rsidR="005C1694" w:rsidRPr="00FE4AB8" w:rsidRDefault="0002471B" w:rsidP="001C2618">
      <w:pPr>
        <w:widowControl w:val="0"/>
        <w:shd w:val="clear" w:color="auto" w:fill="FFFFFF"/>
        <w:spacing w:after="0" w:line="360" w:lineRule="auto"/>
        <w:rPr>
          <w:rFonts w:ascii="Times New Roman" w:hAnsi="Times New Roman" w:cs="Times New Roman"/>
          <w:sz w:val="20"/>
          <w:szCs w:val="20"/>
        </w:rPr>
      </w:pPr>
      <w:r>
        <w:rPr>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E4AB8">
        <w:rPr>
          <w:rFonts w:ascii="Times New Roman" w:hAnsi="Times New Roman" w:cs="Times New Roman"/>
          <w:sz w:val="18"/>
          <w:szCs w:val="18"/>
        </w:rPr>
        <w:tab/>
      </w:r>
      <w:r w:rsidR="005C1694" w:rsidRPr="00FE4AB8">
        <w:rPr>
          <w:rFonts w:ascii="Times New Roman" w:hAnsi="Times New Roman" w:cs="Times New Roman"/>
          <w:sz w:val="18"/>
          <w:szCs w:val="18"/>
        </w:rPr>
        <w:tab/>
      </w:r>
      <w:r w:rsidR="009D0FB8">
        <w:rPr>
          <w:rFonts w:ascii="Times New Roman" w:hAnsi="Times New Roman" w:cs="Times New Roman"/>
          <w:sz w:val="18"/>
          <w:szCs w:val="18"/>
        </w:rPr>
        <w:tab/>
      </w:r>
      <w:r w:rsidR="005C1694" w:rsidRPr="00FE4AB8">
        <w:rPr>
          <w:rFonts w:ascii="Times New Roman" w:hAnsi="Times New Roman" w:cs="Times New Roman"/>
          <w:sz w:val="20"/>
          <w:szCs w:val="20"/>
        </w:rPr>
        <w:t>This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open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access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distributed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under</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terms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conditions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of</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p>
    <w:p w14:paraId="6374EBA8" w14:textId="77777777" w:rsidR="00E17338" w:rsidRDefault="00E42D95"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rPr>
        <w:t xml:space="preserve"> </w:t>
      </w:r>
      <w:r w:rsidR="005C1694" w:rsidRPr="00FE4AB8">
        <w:rPr>
          <w:rFonts w:ascii="Times New Roman" w:hAnsi="Times New Roman" w:cs="Times New Roman"/>
          <w:sz w:val="20"/>
          <w:szCs w:val="20"/>
        </w:rPr>
        <w:tab/>
      </w:r>
      <w:r w:rsidR="005C1694" w:rsidRPr="00FE4AB8">
        <w:rPr>
          <w:rFonts w:ascii="Times New Roman" w:hAnsi="Times New Roman" w:cs="Times New Roman"/>
          <w:sz w:val="20"/>
          <w:szCs w:val="20"/>
        </w:rPr>
        <w:tab/>
      </w:r>
      <w:r>
        <w:rPr>
          <w:rFonts w:ascii="Times New Roman" w:hAnsi="Times New Roman" w:cs="Times New Roman"/>
          <w:sz w:val="20"/>
          <w:szCs w:val="20"/>
        </w:rPr>
        <w:t xml:space="preserve"> </w:t>
      </w:r>
      <w:r w:rsidR="00DE7C2B">
        <w:rPr>
          <w:rFonts w:ascii="Times New Roman" w:hAnsi="Times New Roman" w:cs="Times New Roman"/>
          <w:sz w:val="20"/>
          <w:szCs w:val="20"/>
        </w:rPr>
        <w:tab/>
      </w:r>
      <w:hyperlink r:id="rId13" w:history="1">
        <w:r w:rsidR="005C1694" w:rsidRPr="00FE4AB8">
          <w:rPr>
            <w:rStyle w:val="Hyperlink"/>
            <w:rFonts w:ascii="Times New Roman" w:hAnsi="Times New Roman" w:cs="Times New Roman"/>
            <w:sz w:val="20"/>
            <w:szCs w:val="20"/>
          </w:rPr>
          <w:t>Creative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Commons</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Attribution</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(CC-BY)</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license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4.0</w:t>
        </w:r>
        <w:r w:rsidR="0002471B">
          <w:rPr>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Pr>
          <w:rFonts w:ascii="Times New Roman" w:hAnsi="Times New Roman" w:cs="Times New Roman"/>
          <w:sz w:val="20"/>
          <w:szCs w:val="20"/>
          <w:u w:val="single"/>
        </w:rPr>
        <w:t xml:space="preserve"> </w:t>
      </w:r>
    </w:p>
    <w:p w14:paraId="1781692B" w14:textId="77777777" w:rsidR="00FE346A" w:rsidRDefault="00FE346A" w:rsidP="0049085F">
      <w:pPr>
        <w:spacing w:after="0" w:line="360" w:lineRule="auto"/>
        <w:rPr>
          <w:rFonts w:ascii="Times New Roman" w:hAnsi="Times New Roman" w:cs="Times New Roman"/>
          <w:sz w:val="20"/>
          <w:szCs w:val="20"/>
          <w:u w:val="single"/>
        </w:rPr>
      </w:pPr>
    </w:p>
    <w:p w14:paraId="5AAC67FE" w14:textId="77777777" w:rsidR="00D32DB9"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04145F"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BC2DF6"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Default="00BC2DF6" w:rsidP="0049085F">
      <w:pPr>
        <w:spacing w:after="0" w:line="360" w:lineRule="auto"/>
        <w:rPr>
          <w:rFonts w:ascii="Times New Roman" w:hAnsi="Times New Roman" w:cs="Times New Roman"/>
          <w:sz w:val="20"/>
          <w:szCs w:val="20"/>
          <w:u w:val="single"/>
        </w:rPr>
      </w:pPr>
    </w:p>
    <w:p w14:paraId="432F1264" w14:textId="77777777" w:rsidR="00BC2DF6" w:rsidRDefault="00BC2DF6"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 </w:t>
      </w:r>
    </w:p>
    <w:p w14:paraId="7FE15CA4" w14:textId="77777777" w:rsidR="0014424E"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FE346A"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FE346A"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9B74" w14:textId="77777777" w:rsidR="00B15CBE" w:rsidRDefault="00B15CBE" w:rsidP="00A62EFF">
      <w:pPr>
        <w:spacing w:after="0" w:line="240" w:lineRule="auto"/>
      </w:pPr>
      <w:r>
        <w:separator/>
      </w:r>
    </w:p>
  </w:endnote>
  <w:endnote w:type="continuationSeparator" w:id="0">
    <w:p w14:paraId="1A5E9D7B" w14:textId="77777777" w:rsidR="00B15CBE" w:rsidRDefault="00B15CB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EF39" w14:textId="77777777" w:rsidR="00B15CBE" w:rsidRDefault="00B15CBE" w:rsidP="00A62EFF">
      <w:pPr>
        <w:spacing w:after="0" w:line="240" w:lineRule="auto"/>
      </w:pPr>
      <w:r>
        <w:separator/>
      </w:r>
    </w:p>
  </w:footnote>
  <w:footnote w:type="continuationSeparator" w:id="0">
    <w:p w14:paraId="24DE6B49" w14:textId="77777777" w:rsidR="00B15CBE" w:rsidRDefault="00B15CB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7B31" w14:textId="178A0DD8" w:rsidR="00B04B55" w:rsidRDefault="00661852" w:rsidP="00661852">
    <w:pPr>
      <w:pStyle w:val="Header"/>
      <w:tabs>
        <w:tab w:val="clear" w:pos="9360"/>
        <w:tab w:val="right" w:pos="9781"/>
      </w:tabs>
      <w:spacing w:line="360" w:lineRule="auto"/>
      <w:jc w:val="both"/>
      <w:rPr>
        <w:rFonts w:ascii="Times New Roman" w:hAnsi="Times New Roman" w:cs="Times New Roman"/>
        <w:b/>
        <w:bCs/>
        <w:i/>
        <w:color w:val="2E74B6"/>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DA6817">
      <w:rPr>
        <w:rFonts w:ascii="Times New Roman" w:hAnsi="Times New Roman" w:cs="Times New Roman"/>
        <w:b/>
        <w:i/>
        <w:color w:val="2E74B5"/>
        <w:sz w:val="20"/>
        <w:szCs w:val="20"/>
      </w:rPr>
      <w:tab/>
    </w:r>
    <w:r w:rsidR="00DA6817">
      <w:rPr>
        <w:rFonts w:ascii="Times New Roman" w:hAnsi="Times New Roman" w:cs="Times New Roman"/>
        <w:b/>
        <w:i/>
        <w:color w:val="2E74B5"/>
        <w:sz w:val="20"/>
        <w:szCs w:val="20"/>
      </w:rPr>
      <w:tab/>
    </w:r>
    <w:r w:rsidR="00B04B55">
      <w:rPr>
        <w:rFonts w:ascii="Times New Roman" w:hAnsi="Times New Roman" w:cs="Times New Roman"/>
        <w:b/>
        <w:bCs/>
        <w:i/>
        <w:color w:val="2E74B6"/>
        <w:sz w:val="20"/>
        <w:szCs w:val="20"/>
      </w:rPr>
      <w:t>DOI:</w:t>
    </w:r>
    <w:r w:rsidRPr="00661852">
      <w:t xml:space="preserve"> </w:t>
    </w:r>
    <w:r w:rsidRPr="00661852">
      <w:rPr>
        <w:rFonts w:ascii="Times New Roman" w:hAnsi="Times New Roman" w:cs="Times New Roman"/>
        <w:b/>
        <w:bCs/>
        <w:i/>
        <w:color w:val="2E74B6"/>
        <w:sz w:val="20"/>
        <w:szCs w:val="20"/>
      </w:rPr>
      <w:t>10.26502/jrci.2809114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D5D"/>
    <w:multiLevelType w:val="hybridMultilevel"/>
    <w:tmpl w:val="13AACC2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847AB"/>
    <w:multiLevelType w:val="hybridMultilevel"/>
    <w:tmpl w:val="4B2C48DA"/>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3"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221E2"/>
    <w:multiLevelType w:val="multilevel"/>
    <w:tmpl w:val="249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D11B49"/>
    <w:multiLevelType w:val="hybridMultilevel"/>
    <w:tmpl w:val="02AAB5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50B75FC"/>
    <w:multiLevelType w:val="hybridMultilevel"/>
    <w:tmpl w:val="3DD0C6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7190B"/>
    <w:multiLevelType w:val="hybridMultilevel"/>
    <w:tmpl w:val="F2C62D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BA5405F"/>
    <w:multiLevelType w:val="hybridMultilevel"/>
    <w:tmpl w:val="69C664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20F3F08"/>
    <w:multiLevelType w:val="hybridMultilevel"/>
    <w:tmpl w:val="AD680ED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5D4035"/>
    <w:multiLevelType w:val="hybridMultilevel"/>
    <w:tmpl w:val="DE40CB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CB262EE"/>
    <w:multiLevelType w:val="hybridMultilevel"/>
    <w:tmpl w:val="1CE6E8C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07B0F68"/>
    <w:multiLevelType w:val="multilevel"/>
    <w:tmpl w:val="8844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D50BC4"/>
    <w:multiLevelType w:val="hybridMultilevel"/>
    <w:tmpl w:val="985A6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568AD"/>
    <w:multiLevelType w:val="hybridMultilevel"/>
    <w:tmpl w:val="D4EAA65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BA43A60"/>
    <w:multiLevelType w:val="hybridMultilevel"/>
    <w:tmpl w:val="6E0C53D0"/>
    <w:lvl w:ilvl="0" w:tplc="75D87C78">
      <w:numFmt w:val="bullet"/>
      <w:lvlText w:val="•"/>
      <w:lvlJc w:val="left"/>
      <w:pPr>
        <w:ind w:left="1130" w:hanging="77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D1A40F6"/>
    <w:multiLevelType w:val="hybridMultilevel"/>
    <w:tmpl w:val="D1089DF4"/>
    <w:lvl w:ilvl="0" w:tplc="44387FDE">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F1140D2"/>
    <w:multiLevelType w:val="hybridMultilevel"/>
    <w:tmpl w:val="E81863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3F641588"/>
    <w:multiLevelType w:val="hybridMultilevel"/>
    <w:tmpl w:val="6B843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410BC6"/>
    <w:multiLevelType w:val="hybridMultilevel"/>
    <w:tmpl w:val="521EAAF6"/>
    <w:lvl w:ilvl="0" w:tplc="2EFC09AC">
      <w:start w:val="1"/>
      <w:numFmt w:val="decimal"/>
      <w:lvlText w:val="%1."/>
      <w:lvlJc w:val="left"/>
      <w:pPr>
        <w:ind w:left="720" w:hanging="360"/>
      </w:pPr>
      <w:rPr>
        <w:b w:val="0"/>
        <w:bCs w:val="0"/>
        <w:i w:val="0"/>
        <w:iCs w:val="0"/>
        <w:color w:val="000000" w:themeColor="text1"/>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49BD1CC1"/>
    <w:multiLevelType w:val="hybridMultilevel"/>
    <w:tmpl w:val="95A8B342"/>
    <w:lvl w:ilvl="0" w:tplc="41829EF4">
      <w:start w:val="1"/>
      <w:numFmt w:val="decimal"/>
      <w:lvlText w:val="[%1]"/>
      <w:lvlJc w:val="left"/>
      <w:pPr>
        <w:ind w:left="502"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2" w15:restartNumberingAfterBreak="0">
    <w:nsid w:val="515207DF"/>
    <w:multiLevelType w:val="hybridMultilevel"/>
    <w:tmpl w:val="32881494"/>
    <w:lvl w:ilvl="0" w:tplc="6360D9C6">
      <w:start w:val="1"/>
      <w:numFmt w:val="decimal"/>
      <w:lvlText w:val="%1."/>
      <w:lvlJc w:val="left"/>
      <w:pPr>
        <w:ind w:left="5220" w:hanging="48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FD3D52"/>
    <w:multiLevelType w:val="hybridMultilevel"/>
    <w:tmpl w:val="FEA6D194"/>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7" w15:restartNumberingAfterBreak="0">
    <w:nsid w:val="60F55C33"/>
    <w:multiLevelType w:val="hybridMultilevel"/>
    <w:tmpl w:val="FCE8E68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8" w15:restartNumberingAfterBreak="0">
    <w:nsid w:val="687775BB"/>
    <w:multiLevelType w:val="hybridMultilevel"/>
    <w:tmpl w:val="28525A2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9" w15:restartNumberingAfterBreak="0">
    <w:nsid w:val="754771BE"/>
    <w:multiLevelType w:val="hybridMultilevel"/>
    <w:tmpl w:val="98C67DC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7EE4749"/>
    <w:multiLevelType w:val="hybridMultilevel"/>
    <w:tmpl w:val="21E226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EE58EF"/>
    <w:multiLevelType w:val="hybridMultilevel"/>
    <w:tmpl w:val="27648C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DDC46B5"/>
    <w:multiLevelType w:val="hybridMultilevel"/>
    <w:tmpl w:val="9D58C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EC94B5D"/>
    <w:multiLevelType w:val="hybridMultilevel"/>
    <w:tmpl w:val="E6C001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7F0D6905"/>
    <w:multiLevelType w:val="hybridMultilevel"/>
    <w:tmpl w:val="72AA86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FDA318C"/>
    <w:multiLevelType w:val="hybridMultilevel"/>
    <w:tmpl w:val="13529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3740655">
    <w:abstractNumId w:val="4"/>
  </w:num>
  <w:num w:numId="2" w16cid:durableId="539825443">
    <w:abstractNumId w:val="27"/>
  </w:num>
  <w:num w:numId="3" w16cid:durableId="465395749">
    <w:abstractNumId w:val="17"/>
  </w:num>
  <w:num w:numId="4" w16cid:durableId="1577283403">
    <w:abstractNumId w:val="1"/>
  </w:num>
  <w:num w:numId="5" w16cid:durableId="1476682096">
    <w:abstractNumId w:val="29"/>
  </w:num>
  <w:num w:numId="6" w16cid:durableId="1016729469">
    <w:abstractNumId w:val="20"/>
  </w:num>
  <w:num w:numId="7" w16cid:durableId="1914848226">
    <w:abstractNumId w:val="33"/>
  </w:num>
  <w:num w:numId="8" w16cid:durableId="1512256399">
    <w:abstractNumId w:val="34"/>
  </w:num>
  <w:num w:numId="9" w16cid:durableId="480270607">
    <w:abstractNumId w:val="5"/>
  </w:num>
  <w:num w:numId="10" w16cid:durableId="882861873">
    <w:abstractNumId w:val="13"/>
  </w:num>
  <w:num w:numId="11" w16cid:durableId="625429751">
    <w:abstractNumId w:val="7"/>
  </w:num>
  <w:num w:numId="12" w16cid:durableId="688799478">
    <w:abstractNumId w:val="41"/>
  </w:num>
  <w:num w:numId="13" w16cid:durableId="1225526320">
    <w:abstractNumId w:val="19"/>
  </w:num>
  <w:num w:numId="14" w16cid:durableId="1981497386">
    <w:abstractNumId w:val="35"/>
  </w:num>
  <w:num w:numId="15" w16cid:durableId="57441527">
    <w:abstractNumId w:val="28"/>
  </w:num>
  <w:num w:numId="16" w16cid:durableId="312684813">
    <w:abstractNumId w:val="3"/>
  </w:num>
  <w:num w:numId="17" w16cid:durableId="1185678607">
    <w:abstractNumId w:val="24"/>
  </w:num>
  <w:num w:numId="18" w16cid:durableId="1898664288">
    <w:abstractNumId w:val="10"/>
  </w:num>
  <w:num w:numId="19" w16cid:durableId="1959291923">
    <w:abstractNumId w:val="39"/>
  </w:num>
  <w:num w:numId="20" w16cid:durableId="160894360">
    <w:abstractNumId w:val="12"/>
  </w:num>
  <w:num w:numId="21" w16cid:durableId="1576015587">
    <w:abstractNumId w:val="22"/>
  </w:num>
  <w:num w:numId="22" w16cid:durableId="469398178">
    <w:abstractNumId w:val="8"/>
  </w:num>
  <w:num w:numId="23" w16cid:durableId="1799950000">
    <w:abstractNumId w:val="15"/>
  </w:num>
  <w:num w:numId="24" w16cid:durableId="951277924">
    <w:abstractNumId w:val="14"/>
  </w:num>
  <w:num w:numId="25" w16cid:durableId="890534946">
    <w:abstractNumId w:val="2"/>
  </w:num>
  <w:num w:numId="26" w16cid:durableId="2063283347">
    <w:abstractNumId w:val="9"/>
  </w:num>
  <w:num w:numId="27" w16cid:durableId="1353530353">
    <w:abstractNumId w:val="25"/>
  </w:num>
  <w:num w:numId="28" w16cid:durableId="621304838">
    <w:abstractNumId w:val="0"/>
  </w:num>
  <w:num w:numId="29" w16cid:durableId="1721973498">
    <w:abstractNumId w:val="31"/>
  </w:num>
  <w:num w:numId="30" w16cid:durableId="1587376251">
    <w:abstractNumId w:val="37"/>
  </w:num>
  <w:num w:numId="31" w16cid:durableId="899637914">
    <w:abstractNumId w:val="36"/>
  </w:num>
  <w:num w:numId="32" w16cid:durableId="1608003390">
    <w:abstractNumId w:val="38"/>
  </w:num>
  <w:num w:numId="33" w16cid:durableId="1425106498">
    <w:abstractNumId w:val="26"/>
  </w:num>
  <w:num w:numId="34" w16cid:durableId="322125133">
    <w:abstractNumId w:val="6"/>
  </w:num>
  <w:num w:numId="35" w16cid:durableId="1554269181">
    <w:abstractNumId w:val="16"/>
  </w:num>
  <w:num w:numId="36" w16cid:durableId="966089102">
    <w:abstractNumId w:val="40"/>
  </w:num>
  <w:num w:numId="37" w16cid:durableId="1188562978">
    <w:abstractNumId w:val="46"/>
  </w:num>
  <w:num w:numId="38" w16cid:durableId="126122732">
    <w:abstractNumId w:val="43"/>
  </w:num>
  <w:num w:numId="39" w16cid:durableId="13933081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795290">
    <w:abstractNumId w:val="18"/>
  </w:num>
  <w:num w:numId="41" w16cid:durableId="1299261469">
    <w:abstractNumId w:val="11"/>
  </w:num>
  <w:num w:numId="42" w16cid:durableId="1335257750">
    <w:abstractNumId w:val="30"/>
  </w:num>
  <w:num w:numId="43" w16cid:durableId="763262596">
    <w:abstractNumId w:val="45"/>
  </w:num>
  <w:num w:numId="44" w16cid:durableId="1297756110">
    <w:abstractNumId w:val="23"/>
  </w:num>
  <w:num w:numId="45" w16cid:durableId="1187909118">
    <w:abstractNumId w:val="44"/>
  </w:num>
  <w:num w:numId="46" w16cid:durableId="1548755961">
    <w:abstractNumId w:val="32"/>
  </w:num>
  <w:num w:numId="47" w16cid:durableId="1987468904">
    <w:abstractNumId w:val="4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2B2"/>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37"/>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0F60"/>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218"/>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70D"/>
    <w:rsid w:val="001D3713"/>
    <w:rsid w:val="001D37BC"/>
    <w:rsid w:val="001D3912"/>
    <w:rsid w:val="001D39F2"/>
    <w:rsid w:val="001D3C1C"/>
    <w:rsid w:val="001D3D93"/>
    <w:rsid w:val="001D4597"/>
    <w:rsid w:val="001D472B"/>
    <w:rsid w:val="001D5162"/>
    <w:rsid w:val="001D51A5"/>
    <w:rsid w:val="001D53F3"/>
    <w:rsid w:val="001D54F5"/>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3FFB"/>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432"/>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E46"/>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496E"/>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9FC"/>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0FFC"/>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70"/>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38D"/>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A88"/>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BF8"/>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5EA8"/>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42A"/>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D40"/>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AE3"/>
    <w:rsid w:val="009E0D17"/>
    <w:rsid w:val="009E0D44"/>
    <w:rsid w:val="009E0D67"/>
    <w:rsid w:val="009E0E80"/>
    <w:rsid w:val="009E10F1"/>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CBE"/>
    <w:rsid w:val="00B15D65"/>
    <w:rsid w:val="00B15DDA"/>
    <w:rsid w:val="00B15F14"/>
    <w:rsid w:val="00B15F67"/>
    <w:rsid w:val="00B15FCA"/>
    <w:rsid w:val="00B161E2"/>
    <w:rsid w:val="00B1626B"/>
    <w:rsid w:val="00B16348"/>
    <w:rsid w:val="00B16546"/>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007"/>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A8E"/>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6C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A3"/>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EE2"/>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8D2"/>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777"/>
    <w:rsid w:val="00CF2A2E"/>
    <w:rsid w:val="00CF2B12"/>
    <w:rsid w:val="00CF32CB"/>
    <w:rsid w:val="00CF367A"/>
    <w:rsid w:val="00CF3B2D"/>
    <w:rsid w:val="00CF3D03"/>
    <w:rsid w:val="00CF3F0C"/>
    <w:rsid w:val="00CF46E7"/>
    <w:rsid w:val="00CF4944"/>
    <w:rsid w:val="00CF4B92"/>
    <w:rsid w:val="00CF4C1B"/>
    <w:rsid w:val="00CF4D64"/>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5C83"/>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4F84"/>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0FA"/>
    <w:rsid w:val="00F37641"/>
    <w:rsid w:val="00F377E7"/>
    <w:rsid w:val="00F37C88"/>
    <w:rsid w:val="00F37E22"/>
    <w:rsid w:val="00F37EB8"/>
    <w:rsid w:val="00F37EE4"/>
    <w:rsid w:val="00F37F86"/>
    <w:rsid w:val="00F37FAF"/>
    <w:rsid w:val="00F40321"/>
    <w:rsid w:val="00F4033A"/>
    <w:rsid w:val="00F4046D"/>
    <w:rsid w:val="00F405DD"/>
    <w:rsid w:val="00F40694"/>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90A"/>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130"/>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5D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833"/>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1880</Words>
  <Characters>10717</Characters>
  <Application>Microsoft Office Word</Application>
  <DocSecurity>0</DocSecurity>
  <Lines>89</Lines>
  <Paragraphs>25</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12572</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Prasanth Reddy</cp:lastModifiedBy>
  <cp:revision>18</cp:revision>
  <cp:lastPrinted>2021-03-17T11:36:00Z</cp:lastPrinted>
  <dcterms:created xsi:type="dcterms:W3CDTF">2026-02-13T10:03:00Z</dcterms:created>
  <dcterms:modified xsi:type="dcterms:W3CDTF">2026-02-26T04:30:00Z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