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8044B" w14:textId="33D421E0" w:rsidR="00510671" w:rsidRDefault="00E97107">
      <w:pPr>
        <w:pStyle w:val="NoSpacing"/>
        <w:tabs>
          <w:tab w:val="right" w:pos="8730"/>
        </w:tabs>
      </w:pPr>
      <w:r>
        <w:rPr>
          <w:noProof/>
        </w:rPr>
        <w:drawing>
          <wp:anchor distT="0" distB="0" distL="114300" distR="114300" simplePos="0" relativeHeight="251663360" behindDoc="0" locked="0" layoutInCell="1" allowOverlap="1" wp14:anchorId="4B6E7C5C" wp14:editId="6455AC9B">
            <wp:simplePos x="0" y="0"/>
            <wp:positionH relativeFrom="column">
              <wp:posOffset>5198663</wp:posOffset>
            </wp:positionH>
            <wp:positionV relativeFrom="paragraph">
              <wp:posOffset>95338</wp:posOffset>
            </wp:positionV>
            <wp:extent cx="695325" cy="258445"/>
            <wp:effectExtent l="19050" t="95250" r="9525" b="160655"/>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695325" cy="258445"/>
                    </a:xfrm>
                    <a:prstGeom prst="rect">
                      <a:avLst/>
                    </a:prstGeom>
                    <a:noFill/>
                    <a:ln>
                      <a:noFill/>
                    </a:ln>
                    <a:effectLst>
                      <a:reflection blurRad="6350" stA="52000" endA="300" endPos="35000" dir="5400000" sy="-100000" algn="bl" rotWithShape="0"/>
                    </a:effectLst>
                    <a:scene3d>
                      <a:camera prst="isometricOffAxis1Right"/>
                      <a:lightRig rig="threePt" dir="t"/>
                    </a:scene3d>
                  </pic:spPr>
                </pic:pic>
              </a:graphicData>
            </a:graphic>
          </wp:anchor>
        </w:drawing>
      </w:r>
      <w:r w:rsidR="00F53255">
        <w:rPr>
          <w:noProof/>
        </w:rPr>
        <w:drawing>
          <wp:anchor distT="0" distB="0" distL="114300" distR="114300" simplePos="0" relativeHeight="251662336" behindDoc="0" locked="0" layoutInCell="1" allowOverlap="1" wp14:anchorId="3863C1F3" wp14:editId="582AF6C2">
            <wp:simplePos x="0" y="0"/>
            <wp:positionH relativeFrom="column">
              <wp:posOffset>3812477</wp:posOffset>
            </wp:positionH>
            <wp:positionV relativeFrom="paragraph">
              <wp:posOffset>19333</wp:posOffset>
            </wp:positionV>
            <wp:extent cx="1089025" cy="340995"/>
            <wp:effectExtent l="0" t="19050" r="15875" b="154305"/>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1089025" cy="340995"/>
                    </a:xfrm>
                    <a:prstGeom prst="rect">
                      <a:avLst/>
                    </a:prstGeom>
                    <a:noFill/>
                    <a:ln>
                      <a:noFill/>
                    </a:ln>
                    <a:effectLst>
                      <a:outerShdw blurRad="50800" dist="38100" dir="2700000" algn="tl" rotWithShape="0">
                        <a:prstClr val="black">
                          <a:alpha val="40000"/>
                        </a:prstClr>
                      </a:outerShdw>
                      <a:reflection blurRad="6350" stA="52000" endA="300" endPos="35000" dir="5400000" sy="-100000" algn="bl" rotWithShape="0"/>
                    </a:effectLst>
                    <a:scene3d>
                      <a:camera prst="isometricOffAxis1Right"/>
                      <a:lightRig rig="threePt" dir="t"/>
                    </a:scene3d>
                  </pic:spPr>
                </pic:pic>
              </a:graphicData>
            </a:graphic>
          </wp:anchor>
        </w:drawing>
      </w:r>
      <w:bookmarkStart w:id="0" w:name="_Hlk214891428"/>
      <w:bookmarkEnd w:id="0"/>
    </w:p>
    <w:p w14:paraId="33296D1D" w14:textId="080A8A95" w:rsidR="00510671" w:rsidRDefault="008522A0">
      <w:pPr>
        <w:tabs>
          <w:tab w:val="left" w:pos="9441"/>
        </w:tabs>
        <w:spacing w:before="89"/>
        <w:ind w:left="51"/>
        <w:jc w:val="center"/>
        <w:rPr>
          <w:b/>
          <w:sz w:val="28"/>
        </w:rPr>
      </w:pPr>
      <w:r>
        <w:rPr>
          <w:b/>
          <w:color w:val="FFFFFF"/>
          <w:sz w:val="28"/>
          <w:shd w:val="clear" w:color="auto" w:fill="4F7A31"/>
        </w:rPr>
        <w:t>Review Article</w:t>
      </w:r>
      <w:r w:rsidR="002D7D0B">
        <w:rPr>
          <w:b/>
          <w:color w:val="FFFFFF"/>
          <w:sz w:val="28"/>
          <w:shd w:val="clear" w:color="auto" w:fill="4F7A31"/>
        </w:rPr>
        <w:tab/>
      </w:r>
    </w:p>
    <w:p w14:paraId="574BD065" w14:textId="77777777" w:rsidR="00510671" w:rsidRPr="00005013" w:rsidRDefault="00510671">
      <w:pPr>
        <w:pStyle w:val="BodyText"/>
        <w:spacing w:before="1"/>
        <w:rPr>
          <w:b/>
          <w:sz w:val="32"/>
          <w:szCs w:val="22"/>
        </w:rPr>
      </w:pPr>
    </w:p>
    <w:p w14:paraId="12868AE3" w14:textId="77777777" w:rsidR="00510671" w:rsidRDefault="00510671">
      <w:pPr>
        <w:pStyle w:val="BodyText"/>
        <w:spacing w:before="1"/>
        <w:rPr>
          <w:b/>
          <w:sz w:val="10"/>
          <w:szCs w:val="10"/>
        </w:rPr>
      </w:pPr>
    </w:p>
    <w:p w14:paraId="3EA43210" w14:textId="3DEB4959" w:rsidR="00510671" w:rsidRDefault="0074180F" w:rsidP="00351409">
      <w:pPr>
        <w:spacing w:line="360" w:lineRule="auto"/>
        <w:ind w:left="142"/>
        <w:jc w:val="center"/>
        <w:rPr>
          <w:b/>
          <w:bCs/>
          <w:sz w:val="32"/>
          <w:szCs w:val="32"/>
        </w:rPr>
      </w:pPr>
      <w:r w:rsidRPr="0074180F">
        <w:rPr>
          <w:b/>
          <w:bCs/>
          <w:sz w:val="32"/>
          <w:szCs w:val="32"/>
          <w:lang w:val="en-IN"/>
        </w:rPr>
        <w:t>Digital Telerehabilitation After Total Knee Arthroplasty: A Narrative Review of Clinical Outcomes, Patient Experience, Safety, and Resource Use</w:t>
      </w:r>
    </w:p>
    <w:p w14:paraId="6CF46A6D" w14:textId="77777777" w:rsidR="004024AE" w:rsidRDefault="004024AE" w:rsidP="00570904">
      <w:pPr>
        <w:spacing w:line="360" w:lineRule="auto"/>
        <w:jc w:val="both"/>
        <w:rPr>
          <w:b/>
          <w:bCs/>
        </w:rPr>
      </w:pPr>
    </w:p>
    <w:p w14:paraId="687D99BF" w14:textId="79534833" w:rsidR="000C342E" w:rsidRDefault="008419A9" w:rsidP="00C75C76">
      <w:pPr>
        <w:spacing w:line="360" w:lineRule="auto"/>
        <w:jc w:val="both"/>
        <w:rPr>
          <w:sz w:val="20"/>
          <w:szCs w:val="20"/>
          <w:lang w:val="en-IN"/>
        </w:rPr>
      </w:pPr>
      <w:r w:rsidRPr="008419A9">
        <w:rPr>
          <w:b/>
          <w:bCs/>
          <w:lang w:val="en-IN"/>
        </w:rPr>
        <w:t>Rohan Reddy</w:t>
      </w:r>
      <w:r w:rsidRPr="00615087">
        <w:rPr>
          <w:b/>
          <w:bCs/>
          <w:vertAlign w:val="superscript"/>
          <w:lang w:val="en-IN"/>
        </w:rPr>
        <w:t>1</w:t>
      </w:r>
      <w:r w:rsidRPr="008419A9">
        <w:rPr>
          <w:b/>
          <w:bCs/>
          <w:lang w:val="en-IN"/>
        </w:rPr>
        <w:t>, Nicholas Lam</w:t>
      </w:r>
      <w:r w:rsidRPr="00615087">
        <w:rPr>
          <w:b/>
          <w:bCs/>
          <w:vertAlign w:val="superscript"/>
          <w:lang w:val="en-IN"/>
        </w:rPr>
        <w:t>1</w:t>
      </w:r>
      <w:r w:rsidRPr="008419A9">
        <w:rPr>
          <w:b/>
          <w:bCs/>
          <w:lang w:val="en-IN"/>
        </w:rPr>
        <w:t>, Mihali Dieguez</w:t>
      </w:r>
      <w:r w:rsidRPr="00615087">
        <w:rPr>
          <w:b/>
          <w:bCs/>
          <w:vertAlign w:val="superscript"/>
          <w:lang w:val="en-IN"/>
        </w:rPr>
        <w:t>1</w:t>
      </w:r>
      <w:r w:rsidRPr="008419A9">
        <w:rPr>
          <w:b/>
          <w:bCs/>
          <w:lang w:val="en-IN"/>
        </w:rPr>
        <w:t>, Marcel P. Fraix</w:t>
      </w:r>
      <w:r w:rsidRPr="00615087">
        <w:rPr>
          <w:b/>
          <w:bCs/>
          <w:vertAlign w:val="superscript"/>
          <w:lang w:val="en-IN"/>
        </w:rPr>
        <w:t>2</w:t>
      </w:r>
      <w:r w:rsidR="00615087">
        <w:rPr>
          <w:b/>
          <w:bCs/>
          <w:lang w:val="en-IN"/>
        </w:rPr>
        <w:t xml:space="preserve"> </w:t>
      </w:r>
      <w:r w:rsidRPr="008419A9">
        <w:rPr>
          <w:b/>
          <w:bCs/>
          <w:lang w:val="en-IN"/>
        </w:rPr>
        <w:t>and Devendra K. Agrawal</w:t>
      </w:r>
      <w:r w:rsidRPr="00615087">
        <w:rPr>
          <w:b/>
          <w:bCs/>
          <w:vertAlign w:val="superscript"/>
          <w:lang w:val="en-IN"/>
        </w:rPr>
        <w:t>1*</w:t>
      </w:r>
    </w:p>
    <w:p w14:paraId="0EA02C11" w14:textId="77777777" w:rsidR="008419A9" w:rsidRDefault="008419A9" w:rsidP="000C342E">
      <w:pPr>
        <w:spacing w:line="360" w:lineRule="auto"/>
        <w:jc w:val="both"/>
        <w:rPr>
          <w:sz w:val="20"/>
          <w:szCs w:val="20"/>
          <w:vertAlign w:val="superscript"/>
          <w:lang w:val="en-IN"/>
        </w:rPr>
      </w:pPr>
    </w:p>
    <w:p w14:paraId="4A6EF942" w14:textId="5C8282CC" w:rsidR="00132110" w:rsidRDefault="00132110" w:rsidP="00132110">
      <w:pPr>
        <w:spacing w:line="360" w:lineRule="auto"/>
        <w:jc w:val="both"/>
        <w:rPr>
          <w:sz w:val="20"/>
          <w:szCs w:val="20"/>
          <w:lang w:val="en-IN"/>
        </w:rPr>
      </w:pPr>
      <w:r w:rsidRPr="00132110">
        <w:rPr>
          <w:sz w:val="20"/>
          <w:szCs w:val="20"/>
          <w:vertAlign w:val="superscript"/>
          <w:lang w:val="en-IN"/>
        </w:rPr>
        <w:t>1</w:t>
      </w:r>
      <w:r w:rsidR="008419A9" w:rsidRPr="008419A9">
        <w:rPr>
          <w:sz w:val="20"/>
          <w:szCs w:val="20"/>
          <w:lang w:val="en-IN"/>
        </w:rPr>
        <w:t>Departments of Translational Research</w:t>
      </w:r>
      <w:r>
        <w:rPr>
          <w:sz w:val="20"/>
          <w:szCs w:val="20"/>
          <w:lang w:val="en-IN"/>
        </w:rPr>
        <w:t xml:space="preserve">, </w:t>
      </w:r>
      <w:r w:rsidRPr="008419A9">
        <w:rPr>
          <w:sz w:val="20"/>
          <w:szCs w:val="20"/>
          <w:lang w:val="en-IN"/>
        </w:rPr>
        <w:t>College of Osteopathic Medicine of the Pacific,</w:t>
      </w:r>
      <w:r>
        <w:rPr>
          <w:sz w:val="20"/>
          <w:szCs w:val="20"/>
          <w:lang w:val="en-IN"/>
        </w:rPr>
        <w:t xml:space="preserve"> </w:t>
      </w:r>
      <w:r w:rsidRPr="008419A9">
        <w:rPr>
          <w:sz w:val="20"/>
          <w:szCs w:val="20"/>
          <w:lang w:val="en-IN"/>
        </w:rPr>
        <w:t>Western University of Health Sciences, Pomona, California 91766 USA</w:t>
      </w:r>
    </w:p>
    <w:p w14:paraId="4CD29B86" w14:textId="15E0A461" w:rsidR="008419A9" w:rsidRPr="008419A9" w:rsidRDefault="00132110" w:rsidP="008419A9">
      <w:pPr>
        <w:spacing w:line="360" w:lineRule="auto"/>
        <w:jc w:val="both"/>
        <w:rPr>
          <w:sz w:val="20"/>
          <w:szCs w:val="20"/>
          <w:lang w:val="en-IN"/>
        </w:rPr>
      </w:pPr>
      <w:r w:rsidRPr="00132110">
        <w:rPr>
          <w:sz w:val="20"/>
          <w:szCs w:val="20"/>
          <w:vertAlign w:val="superscript"/>
          <w:lang w:val="en-IN"/>
        </w:rPr>
        <w:t>2</w:t>
      </w:r>
      <w:r w:rsidR="008419A9" w:rsidRPr="008419A9">
        <w:rPr>
          <w:sz w:val="20"/>
          <w:szCs w:val="20"/>
          <w:lang w:val="en-IN"/>
        </w:rPr>
        <w:t>Physical Medicine and Rehabilitation,</w:t>
      </w:r>
      <w:r>
        <w:rPr>
          <w:sz w:val="20"/>
          <w:szCs w:val="20"/>
          <w:lang w:val="en-IN"/>
        </w:rPr>
        <w:t xml:space="preserve"> </w:t>
      </w:r>
      <w:r w:rsidRPr="008419A9">
        <w:rPr>
          <w:sz w:val="20"/>
          <w:szCs w:val="20"/>
          <w:lang w:val="en-IN"/>
        </w:rPr>
        <w:t>College of Osteopathic Medicine of the Pacific,</w:t>
      </w:r>
      <w:r>
        <w:rPr>
          <w:sz w:val="20"/>
          <w:szCs w:val="20"/>
          <w:lang w:val="en-IN"/>
        </w:rPr>
        <w:t xml:space="preserve"> </w:t>
      </w:r>
      <w:r w:rsidRPr="008419A9">
        <w:rPr>
          <w:sz w:val="20"/>
          <w:szCs w:val="20"/>
          <w:lang w:val="en-IN"/>
        </w:rPr>
        <w:t>Western University of Health Sciences, Pomona, California 91766 USA</w:t>
      </w:r>
    </w:p>
    <w:p w14:paraId="6C852C6D" w14:textId="77777777" w:rsidR="008419A9" w:rsidRDefault="008419A9" w:rsidP="008419A9">
      <w:pPr>
        <w:spacing w:line="360" w:lineRule="auto"/>
        <w:jc w:val="both"/>
        <w:rPr>
          <w:sz w:val="20"/>
          <w:szCs w:val="20"/>
        </w:rPr>
      </w:pPr>
    </w:p>
    <w:p w14:paraId="403620B3" w14:textId="70AA89BF" w:rsidR="00510671" w:rsidRDefault="00D6491E">
      <w:pPr>
        <w:spacing w:line="360" w:lineRule="auto"/>
        <w:jc w:val="both"/>
        <w:rPr>
          <w:sz w:val="20"/>
          <w:szCs w:val="20"/>
        </w:rPr>
      </w:pPr>
      <w:r>
        <w:rPr>
          <w:b/>
          <w:color w:val="006FC0"/>
          <w:sz w:val="20"/>
          <w:szCs w:val="20"/>
          <w:vertAlign w:val="superscript"/>
        </w:rPr>
        <w:t>*</w:t>
      </w:r>
      <w:r>
        <w:rPr>
          <w:b/>
          <w:color w:val="006FC0"/>
          <w:sz w:val="20"/>
          <w:szCs w:val="20"/>
        </w:rPr>
        <w:t>Corresponding</w:t>
      </w:r>
      <w:r>
        <w:rPr>
          <w:b/>
          <w:color w:val="006FC0"/>
          <w:spacing w:val="1"/>
          <w:sz w:val="20"/>
          <w:szCs w:val="20"/>
        </w:rPr>
        <w:t xml:space="preserve"> </w:t>
      </w:r>
      <w:r>
        <w:rPr>
          <w:b/>
          <w:color w:val="006FC0"/>
          <w:sz w:val="20"/>
          <w:szCs w:val="20"/>
        </w:rPr>
        <w:t>Author:</w:t>
      </w:r>
      <w:r>
        <w:rPr>
          <w:sz w:val="20"/>
          <w:szCs w:val="20"/>
        </w:rPr>
        <w:t xml:space="preserve"> </w:t>
      </w:r>
      <w:r w:rsidR="00657283" w:rsidRPr="00657283">
        <w:rPr>
          <w:sz w:val="20"/>
          <w:szCs w:val="20"/>
          <w:lang w:val="en-IN"/>
        </w:rPr>
        <w:t>Devendra K. Agrawal, Departments of Translational Research, College of Osteopathic Medicine of the Pacific, Western University of Health Sciences, Pomona, California 91766 USA</w:t>
      </w:r>
      <w:r w:rsidR="009A6B20" w:rsidRPr="009A6B20">
        <w:rPr>
          <w:sz w:val="20"/>
          <w:szCs w:val="20"/>
        </w:rPr>
        <w:t>.</w:t>
      </w:r>
    </w:p>
    <w:p w14:paraId="7791405A" w14:textId="77777777" w:rsidR="00510671" w:rsidRDefault="00D6491E">
      <w:pPr>
        <w:spacing w:line="360" w:lineRule="auto"/>
        <w:jc w:val="both"/>
        <w:rPr>
          <w:sz w:val="20"/>
          <w:szCs w:val="20"/>
        </w:rPr>
      </w:pPr>
      <w:r>
        <w:rPr>
          <w:sz w:val="20"/>
          <w:szCs w:val="20"/>
        </w:rPr>
        <w:t xml:space="preserve"> </w:t>
      </w:r>
    </w:p>
    <w:p w14:paraId="1A5EA7EC" w14:textId="7A8D3B46" w:rsidR="00510671" w:rsidRDefault="00D6491E">
      <w:pPr>
        <w:spacing w:line="360" w:lineRule="auto"/>
        <w:jc w:val="both"/>
        <w:rPr>
          <w:sz w:val="20"/>
          <w:szCs w:val="20"/>
        </w:rPr>
      </w:pPr>
      <w:r>
        <w:rPr>
          <w:b/>
          <w:color w:val="006EC0"/>
          <w:sz w:val="20"/>
        </w:rPr>
        <w:t xml:space="preserve">Received: </w:t>
      </w:r>
      <w:r w:rsidR="00657283">
        <w:rPr>
          <w:bCs/>
          <w:spacing w:val="-2"/>
          <w:sz w:val="20"/>
        </w:rPr>
        <w:t>15</w:t>
      </w:r>
      <w:r>
        <w:rPr>
          <w:bCs/>
          <w:spacing w:val="-2"/>
          <w:sz w:val="20"/>
        </w:rPr>
        <w:t xml:space="preserve"> </w:t>
      </w:r>
      <w:r w:rsidR="00FF7D97">
        <w:rPr>
          <w:bCs/>
          <w:spacing w:val="-2"/>
          <w:sz w:val="20"/>
        </w:rPr>
        <w:t>July</w:t>
      </w:r>
      <w:r w:rsidR="00B17E93">
        <w:rPr>
          <w:bCs/>
          <w:spacing w:val="-2"/>
          <w:sz w:val="20"/>
        </w:rPr>
        <w:t xml:space="preserve"> </w:t>
      </w:r>
      <w:r>
        <w:rPr>
          <w:sz w:val="20"/>
        </w:rPr>
        <w:t xml:space="preserve">2026; </w:t>
      </w:r>
      <w:r>
        <w:rPr>
          <w:b/>
          <w:color w:val="006EC0"/>
          <w:sz w:val="20"/>
        </w:rPr>
        <w:t xml:space="preserve">Accepted: </w:t>
      </w:r>
      <w:r w:rsidR="00657283">
        <w:rPr>
          <w:bCs/>
          <w:spacing w:val="-2"/>
          <w:sz w:val="20"/>
        </w:rPr>
        <w:t>23</w:t>
      </w:r>
      <w:r>
        <w:rPr>
          <w:bCs/>
          <w:spacing w:val="-2"/>
          <w:sz w:val="20"/>
        </w:rPr>
        <w:t xml:space="preserve"> </w:t>
      </w:r>
      <w:r w:rsidR="000A45E0">
        <w:rPr>
          <w:bCs/>
          <w:spacing w:val="-2"/>
          <w:sz w:val="20"/>
        </w:rPr>
        <w:t>Ju</w:t>
      </w:r>
      <w:r w:rsidR="00EA0EDC">
        <w:rPr>
          <w:bCs/>
          <w:spacing w:val="-2"/>
          <w:sz w:val="20"/>
        </w:rPr>
        <w:t xml:space="preserve">ly </w:t>
      </w:r>
      <w:r>
        <w:rPr>
          <w:spacing w:val="-3"/>
          <w:sz w:val="20"/>
        </w:rPr>
        <w:t>2026</w:t>
      </w:r>
      <w:r>
        <w:rPr>
          <w:sz w:val="20"/>
        </w:rPr>
        <w:t xml:space="preserve">; </w:t>
      </w:r>
      <w:r>
        <w:rPr>
          <w:b/>
          <w:color w:val="006EC0"/>
          <w:sz w:val="20"/>
        </w:rPr>
        <w:t xml:space="preserve">Published: </w:t>
      </w:r>
      <w:r w:rsidR="00657283">
        <w:rPr>
          <w:bCs/>
          <w:spacing w:val="-2"/>
          <w:sz w:val="20"/>
        </w:rPr>
        <w:t>30</w:t>
      </w:r>
      <w:r w:rsidR="00EA0EDC">
        <w:rPr>
          <w:bCs/>
          <w:spacing w:val="-2"/>
          <w:sz w:val="20"/>
        </w:rPr>
        <w:t xml:space="preserve"> </w:t>
      </w:r>
      <w:r w:rsidR="008B0F07">
        <w:rPr>
          <w:bCs/>
          <w:spacing w:val="-2"/>
          <w:sz w:val="20"/>
        </w:rPr>
        <w:t>Ju</w:t>
      </w:r>
      <w:r w:rsidR="00EA0EDC">
        <w:rPr>
          <w:bCs/>
          <w:spacing w:val="-2"/>
          <w:sz w:val="20"/>
        </w:rPr>
        <w:t xml:space="preserve">ly </w:t>
      </w:r>
      <w:r w:rsidR="001A5B1A">
        <w:rPr>
          <w:spacing w:val="-3"/>
          <w:sz w:val="20"/>
        </w:rPr>
        <w:t>2026</w:t>
      </w:r>
    </w:p>
    <w:p w14:paraId="3C5CB983" w14:textId="77777777" w:rsidR="00510671" w:rsidRDefault="00510671">
      <w:pPr>
        <w:spacing w:line="360" w:lineRule="auto"/>
        <w:jc w:val="both"/>
        <w:rPr>
          <w:sz w:val="10"/>
          <w:szCs w:val="10"/>
        </w:rPr>
      </w:pPr>
    </w:p>
    <w:p w14:paraId="4C45B9F2" w14:textId="17D51364" w:rsidR="00510671" w:rsidRDefault="00D6491E" w:rsidP="00A95178">
      <w:pPr>
        <w:spacing w:line="360" w:lineRule="auto"/>
        <w:jc w:val="both"/>
        <w:rPr>
          <w:sz w:val="20"/>
          <w:szCs w:val="20"/>
        </w:rPr>
      </w:pPr>
      <w:r>
        <w:rPr>
          <w:b/>
          <w:color w:val="006FC0"/>
        </w:rPr>
        <w:t>Citation:</w:t>
      </w:r>
      <w:r>
        <w:rPr>
          <w:b/>
          <w:color w:val="FF0000"/>
          <w:lang w:val="pt-BR"/>
        </w:rPr>
        <w:t xml:space="preserve"> </w:t>
      </w:r>
      <w:r w:rsidR="00E75C55" w:rsidRPr="00E75C55">
        <w:rPr>
          <w:sz w:val="20"/>
          <w:szCs w:val="20"/>
          <w:lang w:val="en-IN"/>
        </w:rPr>
        <w:t>Rohan Reddy, Nicholas Lam, Mihali Dieguez, Marcel P Fraix, Devendra K Agrawal. Digital Telerehabilitation After Total Knee Arthroplasty: A Narrative Review of Clinical Outcomes, Patient Experience, Safety, and Resource Use</w:t>
      </w:r>
      <w:r>
        <w:rPr>
          <w:sz w:val="20"/>
          <w:szCs w:val="20"/>
        </w:rPr>
        <w:t>.</w:t>
      </w:r>
      <w:r w:rsidR="00CE7402">
        <w:rPr>
          <w:sz w:val="20"/>
          <w:szCs w:val="20"/>
        </w:rPr>
        <w:t xml:space="preserve"> </w:t>
      </w:r>
      <w:r>
        <w:rPr>
          <w:sz w:val="20"/>
          <w:szCs w:val="20"/>
        </w:rPr>
        <w:t xml:space="preserve">Journal of Orthopedics and Sports Medicine 8 (2026): </w:t>
      </w:r>
      <w:r w:rsidR="006068BC">
        <w:rPr>
          <w:sz w:val="20"/>
          <w:szCs w:val="20"/>
        </w:rPr>
        <w:t>2</w:t>
      </w:r>
      <w:r w:rsidR="00224121">
        <w:rPr>
          <w:sz w:val="20"/>
          <w:szCs w:val="20"/>
        </w:rPr>
        <w:t>28</w:t>
      </w:r>
      <w:r>
        <w:rPr>
          <w:sz w:val="20"/>
          <w:szCs w:val="20"/>
        </w:rPr>
        <w:t>-</w:t>
      </w:r>
      <w:r w:rsidR="00C61CD0">
        <w:rPr>
          <w:sz w:val="20"/>
          <w:szCs w:val="20"/>
        </w:rPr>
        <w:t>2</w:t>
      </w:r>
      <w:r w:rsidR="00224121">
        <w:rPr>
          <w:sz w:val="20"/>
          <w:szCs w:val="20"/>
        </w:rPr>
        <w:t>3</w:t>
      </w:r>
      <w:r w:rsidR="005C6A82">
        <w:rPr>
          <w:sz w:val="20"/>
          <w:szCs w:val="20"/>
        </w:rPr>
        <w:t>8</w:t>
      </w:r>
      <w:r>
        <w:rPr>
          <w:sz w:val="20"/>
          <w:szCs w:val="20"/>
        </w:rPr>
        <w:t>.</w:t>
      </w:r>
    </w:p>
    <w:p w14:paraId="1852C22E" w14:textId="77777777" w:rsidR="00163179" w:rsidRDefault="00163179">
      <w:pPr>
        <w:spacing w:line="360" w:lineRule="auto"/>
        <w:jc w:val="both"/>
      </w:pPr>
    </w:p>
    <w:p w14:paraId="28CDD15B" w14:textId="5B751751" w:rsidR="00510671" w:rsidRDefault="00D6491E" w:rsidP="00E13F92">
      <w:pPr>
        <w:pStyle w:val="ListParagraph"/>
        <w:spacing w:line="360" w:lineRule="auto"/>
        <w:ind w:left="0" w:firstLine="0"/>
        <w:contextualSpacing/>
        <w:mirrorIndents/>
        <w:rPr>
          <w:b/>
          <w:color w:val="0070C0"/>
        </w:rPr>
      </w:pPr>
      <w:r>
        <w:rPr>
          <w:b/>
          <w:color w:val="0070C0"/>
        </w:rPr>
        <w:t>Abstract</w:t>
      </w:r>
    </w:p>
    <w:p w14:paraId="343E1CAE" w14:textId="5489CD0F" w:rsidR="00F655C3" w:rsidRPr="00A402D5" w:rsidRDefault="00F655C3" w:rsidP="00F655C3">
      <w:pPr>
        <w:spacing w:line="360" w:lineRule="auto"/>
        <w:contextualSpacing/>
        <w:mirrorIndents/>
        <w:jc w:val="both"/>
        <w:rPr>
          <w:color w:val="000000" w:themeColor="text1"/>
          <w:sz w:val="20"/>
          <w:szCs w:val="20"/>
        </w:rPr>
      </w:pPr>
      <w:bookmarkStart w:id="1" w:name="References_"/>
      <w:bookmarkEnd w:id="1"/>
      <w:r w:rsidRPr="00A402D5">
        <w:rPr>
          <w:b/>
          <w:bCs/>
          <w:color w:val="000000" w:themeColor="text1"/>
          <w:sz w:val="20"/>
          <w:szCs w:val="20"/>
        </w:rPr>
        <w:t>Purpose:</w:t>
      </w:r>
      <w:r w:rsidR="00863D1D">
        <w:rPr>
          <w:color w:val="000000" w:themeColor="text1"/>
          <w:sz w:val="20"/>
          <w:szCs w:val="20"/>
        </w:rPr>
        <w:t xml:space="preserve"> </w:t>
      </w:r>
      <w:r w:rsidRPr="00A402D5">
        <w:rPr>
          <w:color w:val="000000" w:themeColor="text1"/>
          <w:sz w:val="20"/>
          <w:szCs w:val="20"/>
        </w:rPr>
        <w:t xml:space="preserve">Digital telerehabilitation has become </w:t>
      </w:r>
      <w:proofErr w:type="gramStart"/>
      <w:r w:rsidRPr="00A402D5">
        <w:rPr>
          <w:color w:val="000000" w:themeColor="text1"/>
          <w:sz w:val="20"/>
          <w:szCs w:val="20"/>
        </w:rPr>
        <w:t>an</w:t>
      </w:r>
      <w:proofErr w:type="gramEnd"/>
      <w:r w:rsidRPr="00A402D5">
        <w:rPr>
          <w:color w:val="000000" w:themeColor="text1"/>
          <w:sz w:val="20"/>
          <w:szCs w:val="20"/>
        </w:rPr>
        <w:t xml:space="preserve"> increasingly employed form of rehabilitation therapy to support patients who have undergone total knee arthroplasty (TKA). However, various platforms differ in content, monitoring, feedback, and clinician involvement. This review summarizes recent evidence on smartphone-based and digitally mediated telerehabilitation. Functional recovery was emphasized as the primary outcome. </w:t>
      </w:r>
    </w:p>
    <w:p w14:paraId="4DDF04F8" w14:textId="77777777" w:rsidR="00F655C3" w:rsidRPr="00A402D5" w:rsidRDefault="00F655C3" w:rsidP="00F655C3">
      <w:pPr>
        <w:pStyle w:val="NormalWeb"/>
        <w:spacing w:before="0" w:beforeAutospacing="0" w:after="0" w:afterAutospacing="0" w:line="360" w:lineRule="auto"/>
        <w:contextualSpacing/>
        <w:mirrorIndents/>
        <w:jc w:val="both"/>
        <w:rPr>
          <w:color w:val="000000" w:themeColor="text1"/>
          <w:sz w:val="20"/>
          <w:szCs w:val="20"/>
        </w:rPr>
      </w:pPr>
      <w:r w:rsidRPr="00A402D5">
        <w:rPr>
          <w:b/>
          <w:bCs/>
          <w:color w:val="000000" w:themeColor="text1"/>
          <w:sz w:val="20"/>
          <w:szCs w:val="20"/>
        </w:rPr>
        <w:t>Recent Findings:</w:t>
      </w:r>
      <w:r w:rsidRPr="00A402D5">
        <w:rPr>
          <w:color w:val="000000" w:themeColor="text1"/>
          <w:sz w:val="20"/>
          <w:szCs w:val="20"/>
        </w:rPr>
        <w:t xml:space="preserve"> A search across PubMed, EMBASE, and CINAHL Complete was conducted from January 1</w:t>
      </w:r>
      <w:r w:rsidRPr="00A402D5">
        <w:rPr>
          <w:color w:val="000000" w:themeColor="text1"/>
          <w:sz w:val="20"/>
          <w:szCs w:val="20"/>
          <w:vertAlign w:val="superscript"/>
        </w:rPr>
        <w:t>st</w:t>
      </w:r>
      <w:r w:rsidRPr="00A402D5">
        <w:rPr>
          <w:color w:val="000000" w:themeColor="text1"/>
          <w:sz w:val="20"/>
          <w:szCs w:val="20"/>
        </w:rPr>
        <w:t>, 2019, to April 30</w:t>
      </w:r>
      <w:r w:rsidRPr="00A402D5">
        <w:rPr>
          <w:color w:val="000000" w:themeColor="text1"/>
          <w:sz w:val="20"/>
          <w:szCs w:val="20"/>
          <w:vertAlign w:val="superscript"/>
        </w:rPr>
        <w:t>th</w:t>
      </w:r>
      <w:r w:rsidRPr="00A402D5">
        <w:rPr>
          <w:color w:val="000000" w:themeColor="text1"/>
          <w:sz w:val="20"/>
          <w:szCs w:val="20"/>
        </w:rPr>
        <w:t xml:space="preserve">, 2026, resulting in eighteen postoperative TKA studies being included in the synthesis. Digital telerehabilitation generally produced functional recovery comparable to conventional physical therapy or usual care, with reported study specific advantages in range of motion, gait, strength, activity, or patient-reported function. Despite adherence and patient-experience findings often being favorable, the measures were inconsistent across studies. Additionally, pain outcomes were heterogeneous, and safety, including complications and readmissions, were limited </w:t>
      </w:r>
      <w:r w:rsidRPr="00A402D5">
        <w:rPr>
          <w:color w:val="000000" w:themeColor="text1"/>
          <w:sz w:val="20"/>
          <w:szCs w:val="20"/>
        </w:rPr>
        <w:lastRenderedPageBreak/>
        <w:t xml:space="preserve">due to incomplete reporting and low event counts. No included study provided a full economic evaluation. However, several studies reported reduced travel burden, out-of-pocket costs, or rehabilitation costs. </w:t>
      </w:r>
    </w:p>
    <w:p w14:paraId="7FCE7C0D" w14:textId="77777777" w:rsidR="00F655C3" w:rsidRDefault="00F655C3" w:rsidP="00F655C3">
      <w:pPr>
        <w:pStyle w:val="NormalWeb"/>
        <w:spacing w:before="0" w:beforeAutospacing="0" w:after="0" w:afterAutospacing="0" w:line="360" w:lineRule="auto"/>
        <w:contextualSpacing/>
        <w:mirrorIndents/>
        <w:jc w:val="both"/>
        <w:rPr>
          <w:color w:val="000000" w:themeColor="text1"/>
          <w:sz w:val="20"/>
          <w:szCs w:val="20"/>
        </w:rPr>
      </w:pPr>
      <w:r w:rsidRPr="00A402D5">
        <w:rPr>
          <w:b/>
          <w:bCs/>
          <w:color w:val="000000" w:themeColor="text1"/>
          <w:sz w:val="20"/>
          <w:szCs w:val="20"/>
        </w:rPr>
        <w:t>Summary:</w:t>
      </w:r>
      <w:r w:rsidRPr="00A402D5">
        <w:rPr>
          <w:color w:val="000000" w:themeColor="text1"/>
          <w:sz w:val="20"/>
          <w:szCs w:val="20"/>
        </w:rPr>
        <w:t xml:space="preserve"> This review integrates evidence across functional recovery, adherence, pain, satisfaction and engagement, complications and readmissions, while treating cost and resource-use findings as contextual evidence. Digital telerehabilitation appears to be a feasible adjunct or alternative for selected patients after TKA, with the clearest support for comparable functional recovery and less standardized evidence across secondary and contextual outcomes.</w:t>
      </w:r>
      <w:r>
        <w:rPr>
          <w:color w:val="000000" w:themeColor="text1"/>
          <w:sz w:val="20"/>
          <w:szCs w:val="20"/>
        </w:rPr>
        <w:t xml:space="preserve"> </w:t>
      </w:r>
    </w:p>
    <w:p w14:paraId="4F3FE9DD" w14:textId="77777777" w:rsidR="00F655C3" w:rsidRPr="00863D1D" w:rsidRDefault="00F655C3" w:rsidP="00F655C3">
      <w:pPr>
        <w:pStyle w:val="NormalWeb"/>
        <w:spacing w:before="0" w:beforeAutospacing="0" w:after="0" w:afterAutospacing="0" w:line="360" w:lineRule="auto"/>
        <w:contextualSpacing/>
        <w:mirrorIndents/>
        <w:jc w:val="both"/>
        <w:rPr>
          <w:color w:val="000000" w:themeColor="text1"/>
          <w:sz w:val="10"/>
          <w:szCs w:val="10"/>
        </w:rPr>
      </w:pPr>
    </w:p>
    <w:p w14:paraId="19A61A26" w14:textId="1DDCC73D" w:rsidR="00F655C3" w:rsidRPr="00A402D5" w:rsidRDefault="00F655C3" w:rsidP="00F655C3">
      <w:pPr>
        <w:pStyle w:val="NormalWeb"/>
        <w:spacing w:before="0" w:beforeAutospacing="0" w:after="0" w:afterAutospacing="0" w:line="360" w:lineRule="auto"/>
        <w:contextualSpacing/>
        <w:mirrorIndents/>
        <w:jc w:val="both"/>
        <w:rPr>
          <w:color w:val="000000" w:themeColor="text1"/>
          <w:sz w:val="20"/>
          <w:szCs w:val="20"/>
        </w:rPr>
      </w:pPr>
      <w:r w:rsidRPr="00863D1D">
        <w:rPr>
          <w:b/>
          <w:bCs/>
          <w:color w:val="0070C0"/>
          <w:sz w:val="20"/>
          <w:szCs w:val="20"/>
        </w:rPr>
        <w:t>Keywords:</w:t>
      </w:r>
      <w:r w:rsidRPr="00863D1D">
        <w:rPr>
          <w:color w:val="0070C0"/>
          <w:sz w:val="20"/>
          <w:szCs w:val="20"/>
        </w:rPr>
        <w:t xml:space="preserve"> </w:t>
      </w:r>
      <w:r w:rsidRPr="00A402D5">
        <w:rPr>
          <w:color w:val="000000" w:themeColor="text1"/>
          <w:sz w:val="20"/>
          <w:szCs w:val="20"/>
        </w:rPr>
        <w:t>Total knee arthroplasty</w:t>
      </w:r>
      <w:r w:rsidR="00863D1D">
        <w:rPr>
          <w:color w:val="000000" w:themeColor="text1"/>
          <w:sz w:val="20"/>
          <w:szCs w:val="20"/>
        </w:rPr>
        <w:t>;</w:t>
      </w:r>
      <w:r w:rsidRPr="00A402D5">
        <w:rPr>
          <w:color w:val="000000" w:themeColor="text1"/>
          <w:sz w:val="20"/>
          <w:szCs w:val="20"/>
        </w:rPr>
        <w:t xml:space="preserve"> Telerehabilitation</w:t>
      </w:r>
      <w:r w:rsidR="00863D1D">
        <w:rPr>
          <w:color w:val="000000" w:themeColor="text1"/>
          <w:sz w:val="20"/>
          <w:szCs w:val="20"/>
        </w:rPr>
        <w:t>;</w:t>
      </w:r>
      <w:r w:rsidRPr="00A402D5">
        <w:rPr>
          <w:color w:val="000000" w:themeColor="text1"/>
          <w:sz w:val="20"/>
          <w:szCs w:val="20"/>
        </w:rPr>
        <w:t xml:space="preserve"> Digital health</w:t>
      </w:r>
      <w:r w:rsidR="00863D1D">
        <w:rPr>
          <w:color w:val="000000" w:themeColor="text1"/>
          <w:sz w:val="20"/>
          <w:szCs w:val="20"/>
        </w:rPr>
        <w:t>;</w:t>
      </w:r>
      <w:r w:rsidRPr="00A402D5">
        <w:rPr>
          <w:color w:val="000000" w:themeColor="text1"/>
          <w:sz w:val="20"/>
          <w:szCs w:val="20"/>
        </w:rPr>
        <w:t xml:space="preserve"> Physical therapy</w:t>
      </w:r>
      <w:r w:rsidR="00863D1D">
        <w:rPr>
          <w:color w:val="000000" w:themeColor="text1"/>
          <w:sz w:val="20"/>
          <w:szCs w:val="20"/>
        </w:rPr>
        <w:t>;</w:t>
      </w:r>
      <w:r w:rsidRPr="00A402D5">
        <w:rPr>
          <w:color w:val="000000" w:themeColor="text1"/>
          <w:sz w:val="20"/>
          <w:szCs w:val="20"/>
        </w:rPr>
        <w:t xml:space="preserve"> Functional recovery</w:t>
      </w:r>
      <w:r w:rsidR="00863D1D">
        <w:rPr>
          <w:color w:val="000000" w:themeColor="text1"/>
          <w:sz w:val="20"/>
          <w:szCs w:val="20"/>
        </w:rPr>
        <w:t>;</w:t>
      </w:r>
      <w:r w:rsidRPr="00A402D5">
        <w:rPr>
          <w:color w:val="000000" w:themeColor="text1"/>
          <w:sz w:val="20"/>
          <w:szCs w:val="20"/>
        </w:rPr>
        <w:t xml:space="preserve"> Patient engagement</w:t>
      </w:r>
      <w:bookmarkStart w:id="2" w:name="_1kehesg3p55w" w:colFirst="0" w:colLast="0"/>
      <w:bookmarkEnd w:id="2"/>
    </w:p>
    <w:p w14:paraId="0AD65CAC" w14:textId="77777777" w:rsidR="00F655C3" w:rsidRDefault="00F655C3" w:rsidP="00F655C3">
      <w:pPr>
        <w:pStyle w:val="NormalWeb"/>
        <w:spacing w:before="0" w:beforeAutospacing="0" w:after="0" w:afterAutospacing="0" w:line="360" w:lineRule="auto"/>
        <w:contextualSpacing/>
        <w:mirrorIndents/>
        <w:jc w:val="both"/>
        <w:rPr>
          <w:color w:val="000000" w:themeColor="text1"/>
          <w:sz w:val="10"/>
          <w:szCs w:val="10"/>
        </w:rPr>
      </w:pPr>
    </w:p>
    <w:p w14:paraId="5030CF62" w14:textId="4AC6A3E5" w:rsidR="00863D1D" w:rsidRPr="00863D1D" w:rsidRDefault="00863D1D" w:rsidP="00863D1D">
      <w:pPr>
        <w:pStyle w:val="Heading1"/>
        <w:spacing w:line="360" w:lineRule="auto"/>
        <w:ind w:left="0" w:firstLine="0"/>
        <w:contextualSpacing/>
        <w:mirrorIndents/>
        <w:rPr>
          <w:b w:val="0"/>
          <w:bCs w:val="0"/>
          <w:color w:val="0070C0"/>
        </w:rPr>
      </w:pPr>
      <w:r w:rsidRPr="00863D1D">
        <w:rPr>
          <w:color w:val="0070C0"/>
        </w:rPr>
        <w:t>1. Introduction</w:t>
      </w:r>
    </w:p>
    <w:p w14:paraId="07EA2406" w14:textId="6F9BE90A" w:rsidR="00F655C3" w:rsidRDefault="00F655C3" w:rsidP="00F655C3">
      <w:pPr>
        <w:spacing w:line="360" w:lineRule="auto"/>
        <w:contextualSpacing/>
        <w:mirrorIndents/>
        <w:jc w:val="both"/>
        <w:rPr>
          <w:color w:val="000000" w:themeColor="text1"/>
          <w:sz w:val="20"/>
          <w:szCs w:val="20"/>
        </w:rPr>
      </w:pPr>
      <w:r w:rsidRPr="00A402D5">
        <w:rPr>
          <w:color w:val="000000" w:themeColor="text1"/>
          <w:sz w:val="20"/>
          <w:szCs w:val="20"/>
        </w:rPr>
        <w:t>Total knee arthroplasty (TKA) is an orthopedic procedure performed to reduce pain, restore function, and improve quality of life. With rising TKA procedure volumes, in part due to rising rates of obesity and older adult populations, postoperative recovery and rehabilitation have grown increasingly important [1</w:t>
      </w:r>
      <w:r w:rsidR="00A14B2D">
        <w:rPr>
          <w:color w:val="000000" w:themeColor="text1"/>
          <w:sz w:val="20"/>
          <w:szCs w:val="20"/>
        </w:rPr>
        <w:t>,</w:t>
      </w:r>
      <w:r w:rsidRPr="00A402D5">
        <w:rPr>
          <w:color w:val="000000" w:themeColor="text1"/>
          <w:sz w:val="20"/>
          <w:szCs w:val="20"/>
        </w:rPr>
        <w:t>2]. Following TKA, rehabilitation is a key step in recovery and has traditionally been delivered through in-person physical therapy in the form of home health, hospital-based, or outpatient clinics [3]. However, shortcomings remain. Limitations consist of transportation barriers, costs, appointment availability, and shortages of health care professionals [4</w:t>
      </w:r>
      <w:r w:rsidR="00A14B2D">
        <w:rPr>
          <w:color w:val="000000" w:themeColor="text1"/>
          <w:sz w:val="20"/>
          <w:szCs w:val="20"/>
        </w:rPr>
        <w:t>,</w:t>
      </w:r>
      <w:r w:rsidRPr="00A402D5">
        <w:rPr>
          <w:color w:val="000000" w:themeColor="text1"/>
          <w:sz w:val="20"/>
          <w:szCs w:val="20"/>
        </w:rPr>
        <w:t xml:space="preserve">5]. </w:t>
      </w:r>
    </w:p>
    <w:p w14:paraId="3FE330DE" w14:textId="77777777" w:rsidR="00863D1D" w:rsidRPr="00863D1D" w:rsidRDefault="00863D1D" w:rsidP="00F655C3">
      <w:pPr>
        <w:spacing w:line="360" w:lineRule="auto"/>
        <w:contextualSpacing/>
        <w:mirrorIndents/>
        <w:jc w:val="both"/>
        <w:rPr>
          <w:color w:val="000000" w:themeColor="text1"/>
          <w:sz w:val="10"/>
          <w:szCs w:val="10"/>
        </w:rPr>
      </w:pPr>
    </w:p>
    <w:p w14:paraId="3C74A8A3" w14:textId="77777777" w:rsidR="00F655C3" w:rsidRDefault="00F655C3" w:rsidP="00F655C3">
      <w:pPr>
        <w:spacing w:line="360" w:lineRule="auto"/>
        <w:contextualSpacing/>
        <w:mirrorIndents/>
        <w:jc w:val="both"/>
        <w:rPr>
          <w:color w:val="000000" w:themeColor="text1"/>
          <w:sz w:val="20"/>
          <w:szCs w:val="20"/>
        </w:rPr>
      </w:pPr>
      <w:r w:rsidRPr="00A402D5">
        <w:rPr>
          <w:color w:val="000000" w:themeColor="text1"/>
          <w:sz w:val="20"/>
          <w:szCs w:val="20"/>
        </w:rPr>
        <w:t xml:space="preserve">Progress in digital health rehabilitation has introduced additional delivery modalities to physical therapy beyond conventional in-person care. Devices such as wearable sensors, smartphone-based applications, and multimodal telerehabilitation programs seek to increase accessibility and communication with cross-disciplinary healthcare teams. These platforms may contain features such as progress monitoring, live feedback, clinician messaging, and dashboards. Through these features, digital telerehabilitation may improve adherence, convenience, and patient engagement while tackling selected challenges related to access to care [6-8]. </w:t>
      </w:r>
    </w:p>
    <w:p w14:paraId="0425A59E" w14:textId="77777777" w:rsidR="00863D1D" w:rsidRPr="00863D1D" w:rsidRDefault="00863D1D" w:rsidP="00F655C3">
      <w:pPr>
        <w:spacing w:line="360" w:lineRule="auto"/>
        <w:contextualSpacing/>
        <w:mirrorIndents/>
        <w:jc w:val="both"/>
        <w:rPr>
          <w:color w:val="000000" w:themeColor="text1"/>
          <w:sz w:val="10"/>
          <w:szCs w:val="10"/>
        </w:rPr>
      </w:pPr>
    </w:p>
    <w:p w14:paraId="6276405E" w14:textId="28362974" w:rsidR="00F655C3" w:rsidRDefault="00F655C3" w:rsidP="00F655C3">
      <w:pPr>
        <w:spacing w:line="360" w:lineRule="auto"/>
        <w:contextualSpacing/>
        <w:mirrorIndents/>
        <w:jc w:val="both"/>
        <w:rPr>
          <w:color w:val="000000" w:themeColor="text1"/>
          <w:sz w:val="20"/>
          <w:szCs w:val="20"/>
        </w:rPr>
      </w:pPr>
      <w:r w:rsidRPr="00A402D5">
        <w:rPr>
          <w:color w:val="000000" w:themeColor="text1"/>
          <w:sz w:val="20"/>
          <w:szCs w:val="20"/>
        </w:rPr>
        <w:t>Studies have evaluated the effectiveness, safety, usability, and cost-related findings of digital rehabilitation [2]. Evidence suggests digital rehabilitation can achieve similar or noninferior functional recovery results to conventional rehabilitation, while patient satisfaction and pain findings are less consistently reported [9]. Furthermore, selected studies have also reported outcomes beyond functional recovery, including adherence, patient experience, formal PT use, resource use, and rehabilitation costs, although these outcomes were not measured uniformly [10</w:t>
      </w:r>
      <w:r w:rsidR="00863D1D">
        <w:rPr>
          <w:color w:val="000000" w:themeColor="text1"/>
          <w:sz w:val="20"/>
          <w:szCs w:val="20"/>
        </w:rPr>
        <w:t>-</w:t>
      </w:r>
      <w:r w:rsidRPr="00A402D5">
        <w:rPr>
          <w:color w:val="000000" w:themeColor="text1"/>
          <w:sz w:val="20"/>
          <w:szCs w:val="20"/>
        </w:rPr>
        <w:t xml:space="preserve">12]. </w:t>
      </w:r>
    </w:p>
    <w:p w14:paraId="1470D4C0" w14:textId="77777777" w:rsidR="00863D1D" w:rsidRPr="00863D1D" w:rsidRDefault="00863D1D" w:rsidP="00F655C3">
      <w:pPr>
        <w:spacing w:line="360" w:lineRule="auto"/>
        <w:contextualSpacing/>
        <w:mirrorIndents/>
        <w:jc w:val="both"/>
        <w:rPr>
          <w:color w:val="000000" w:themeColor="text1"/>
          <w:sz w:val="10"/>
          <w:szCs w:val="10"/>
        </w:rPr>
      </w:pPr>
    </w:p>
    <w:p w14:paraId="6D90371A" w14:textId="77777777" w:rsidR="00F655C3" w:rsidRDefault="00F655C3" w:rsidP="00F655C3">
      <w:pPr>
        <w:spacing w:line="360" w:lineRule="auto"/>
        <w:contextualSpacing/>
        <w:mirrorIndents/>
        <w:jc w:val="both"/>
        <w:rPr>
          <w:color w:val="000000" w:themeColor="text1"/>
          <w:sz w:val="20"/>
          <w:szCs w:val="20"/>
        </w:rPr>
      </w:pPr>
      <w:r w:rsidRPr="00A402D5">
        <w:rPr>
          <w:color w:val="000000" w:themeColor="text1"/>
          <w:sz w:val="20"/>
          <w:szCs w:val="20"/>
        </w:rPr>
        <w:t xml:space="preserve">Despite this, </w:t>
      </w:r>
      <w:proofErr w:type="gramStart"/>
      <w:r w:rsidRPr="00A402D5">
        <w:rPr>
          <w:color w:val="000000" w:themeColor="text1"/>
          <w:sz w:val="20"/>
          <w:szCs w:val="20"/>
        </w:rPr>
        <w:t>the literature</w:t>
      </w:r>
      <w:proofErr w:type="gramEnd"/>
      <w:r w:rsidRPr="00A402D5">
        <w:rPr>
          <w:color w:val="000000" w:themeColor="text1"/>
          <w:sz w:val="20"/>
          <w:szCs w:val="20"/>
        </w:rPr>
        <w:t xml:space="preserve"> remains heterogeneous. Studies vary in intervention designs, technological platforms, follow-up duration, outcomes measured, as well as adherence definitions [13]. Some interventions rely heavily on smartphone and web-based education, while others incorporate wearable sensors, integrated remote monitoring, or combined models of therapist contact [14]. As a result of this, telerehabilitation is difficult to view through the lens of a single uniform intervention. Conclusive claims of superiority have yet to be established across domains such as pain outcomes, complications, readmissions, and formal cost-effectiveness evidence, which remain inconsistent or limited across current evidence bases [2]. </w:t>
      </w:r>
    </w:p>
    <w:p w14:paraId="28E02D18" w14:textId="77777777" w:rsidR="00863D1D" w:rsidRPr="00863D1D" w:rsidRDefault="00863D1D" w:rsidP="00F655C3">
      <w:pPr>
        <w:spacing w:line="360" w:lineRule="auto"/>
        <w:contextualSpacing/>
        <w:mirrorIndents/>
        <w:jc w:val="both"/>
        <w:rPr>
          <w:color w:val="000000" w:themeColor="text1"/>
          <w:sz w:val="10"/>
          <w:szCs w:val="10"/>
        </w:rPr>
      </w:pPr>
    </w:p>
    <w:p w14:paraId="509EE24C" w14:textId="77777777" w:rsidR="00F655C3" w:rsidRPr="00A402D5" w:rsidRDefault="00F655C3" w:rsidP="00F655C3">
      <w:pPr>
        <w:spacing w:line="360" w:lineRule="auto"/>
        <w:contextualSpacing/>
        <w:mirrorIndents/>
        <w:jc w:val="both"/>
        <w:rPr>
          <w:color w:val="000000" w:themeColor="text1"/>
          <w:sz w:val="20"/>
          <w:szCs w:val="20"/>
        </w:rPr>
      </w:pPr>
      <w:r w:rsidRPr="00A402D5">
        <w:rPr>
          <w:color w:val="000000" w:themeColor="text1"/>
          <w:sz w:val="20"/>
          <w:szCs w:val="20"/>
        </w:rPr>
        <w:t xml:space="preserve">The purpose of this review is to evaluate the effectiveness, safety, usability, and cost-related findings of smartphone-based and digitally mediated telerehabilitation compared to conventional rehabilitation or usual care following TKA. </w:t>
      </w:r>
      <w:r w:rsidRPr="00A402D5">
        <w:rPr>
          <w:color w:val="000000" w:themeColor="text1"/>
          <w:sz w:val="20"/>
          <w:szCs w:val="20"/>
        </w:rPr>
        <w:lastRenderedPageBreak/>
        <w:t>This review integrates current evidence across the domains of functional recovery, adherence, pain, satisfaction and engagement, complications and readmissions, with resource-use and cost-related findings treated as contextual evidence. Through the assessment of these domains, this investigation intends to clarify the clinical utility and relevance of digital rehabilitation in postoperative recovery after TKA.</w:t>
      </w:r>
      <w:bookmarkStart w:id="3" w:name="_fltsqc7hpbx5" w:colFirst="0" w:colLast="0"/>
      <w:bookmarkStart w:id="4" w:name="_o7wh3smwx68" w:colFirst="0" w:colLast="0"/>
      <w:bookmarkStart w:id="5" w:name="_8zi7onpcb8yn" w:colFirst="0" w:colLast="0"/>
      <w:bookmarkEnd w:id="3"/>
      <w:bookmarkEnd w:id="4"/>
      <w:bookmarkEnd w:id="5"/>
    </w:p>
    <w:p w14:paraId="7A5C4F34" w14:textId="77777777" w:rsidR="00F655C3" w:rsidRPr="00863D1D" w:rsidRDefault="00F655C3" w:rsidP="00F655C3">
      <w:pPr>
        <w:spacing w:line="360" w:lineRule="auto"/>
        <w:contextualSpacing/>
        <w:mirrorIndents/>
        <w:jc w:val="both"/>
        <w:rPr>
          <w:color w:val="000000" w:themeColor="text1"/>
          <w:sz w:val="10"/>
          <w:szCs w:val="10"/>
        </w:rPr>
      </w:pPr>
    </w:p>
    <w:p w14:paraId="425776AD" w14:textId="34424381" w:rsidR="00F655C3" w:rsidRPr="00863D1D" w:rsidRDefault="00863D1D" w:rsidP="00F655C3">
      <w:pPr>
        <w:spacing w:line="360" w:lineRule="auto"/>
        <w:contextualSpacing/>
        <w:mirrorIndents/>
        <w:jc w:val="both"/>
        <w:rPr>
          <w:color w:val="0070C0"/>
        </w:rPr>
      </w:pPr>
      <w:r w:rsidRPr="00863D1D">
        <w:rPr>
          <w:b/>
          <w:bCs/>
          <w:color w:val="0070C0"/>
        </w:rPr>
        <w:t xml:space="preserve">2. </w:t>
      </w:r>
      <w:r w:rsidR="00F655C3" w:rsidRPr="00863D1D">
        <w:rPr>
          <w:b/>
          <w:bCs/>
          <w:color w:val="0070C0"/>
        </w:rPr>
        <w:t xml:space="preserve">Methods </w:t>
      </w:r>
    </w:p>
    <w:p w14:paraId="30709D32" w14:textId="4F90F3BA" w:rsidR="00F655C3" w:rsidRPr="00A402D5" w:rsidRDefault="00863D1D" w:rsidP="00F655C3">
      <w:pPr>
        <w:pStyle w:val="Heading2"/>
        <w:keepNext w:val="0"/>
        <w:keepLines w:val="0"/>
        <w:spacing w:before="0" w:line="360" w:lineRule="auto"/>
        <w:ind w:left="0" w:firstLine="0"/>
        <w:contextualSpacing/>
        <w:mirrorIndents/>
        <w:jc w:val="both"/>
        <w:rPr>
          <w:rFonts w:ascii="Times New Roman" w:eastAsia="Times New Roman" w:hAnsi="Times New Roman" w:cs="Times New Roman"/>
          <w:b w:val="0"/>
          <w:bCs w:val="0"/>
          <w:color w:val="000000" w:themeColor="text1"/>
          <w:sz w:val="20"/>
          <w:szCs w:val="20"/>
        </w:rPr>
      </w:pPr>
      <w:bookmarkStart w:id="6" w:name="_jtsaz4qmifua" w:colFirst="0" w:colLast="0"/>
      <w:bookmarkEnd w:id="6"/>
      <w:r>
        <w:rPr>
          <w:rFonts w:ascii="Times New Roman" w:eastAsia="Times New Roman" w:hAnsi="Times New Roman" w:cs="Times New Roman"/>
          <w:color w:val="000000" w:themeColor="text1"/>
          <w:sz w:val="20"/>
          <w:szCs w:val="20"/>
        </w:rPr>
        <w:t xml:space="preserve">2.1 </w:t>
      </w:r>
      <w:r w:rsidR="00F655C3" w:rsidRPr="00A402D5">
        <w:rPr>
          <w:rFonts w:ascii="Times New Roman" w:eastAsia="Times New Roman" w:hAnsi="Times New Roman" w:cs="Times New Roman"/>
          <w:color w:val="000000" w:themeColor="text1"/>
          <w:sz w:val="20"/>
          <w:szCs w:val="20"/>
        </w:rPr>
        <w:t>Review Design and Search Strategy</w:t>
      </w:r>
    </w:p>
    <w:p w14:paraId="6B4B528A" w14:textId="77777777" w:rsidR="00F655C3" w:rsidRDefault="00F655C3" w:rsidP="00F655C3">
      <w:pPr>
        <w:spacing w:line="360" w:lineRule="auto"/>
        <w:contextualSpacing/>
        <w:mirrorIndents/>
        <w:jc w:val="both"/>
        <w:rPr>
          <w:color w:val="000000" w:themeColor="text1"/>
          <w:sz w:val="20"/>
          <w:szCs w:val="20"/>
        </w:rPr>
      </w:pPr>
      <w:r w:rsidRPr="00A402D5">
        <w:rPr>
          <w:color w:val="000000" w:themeColor="text1"/>
          <w:sz w:val="20"/>
          <w:szCs w:val="20"/>
        </w:rPr>
        <w:t>This structured narrative review evaluated digitally mediated telerehabilitation after total knee arthroplasty (TKA). During screening, total knee replacement (TKR) was treated as synonymous with TKA. Telerehabilitation was defined as structured postoperative rehabilitation in which exercise, education, monitoring, feedback, or clinician communication was delivered or supported through a digital or remote platform.</w:t>
      </w:r>
    </w:p>
    <w:p w14:paraId="4F14BC7C" w14:textId="77777777" w:rsidR="00863D1D" w:rsidRPr="00863D1D" w:rsidRDefault="00863D1D" w:rsidP="00F655C3">
      <w:pPr>
        <w:spacing w:line="360" w:lineRule="auto"/>
        <w:contextualSpacing/>
        <w:mirrorIndents/>
        <w:jc w:val="both"/>
        <w:rPr>
          <w:color w:val="000000" w:themeColor="text1"/>
          <w:sz w:val="10"/>
          <w:szCs w:val="10"/>
        </w:rPr>
      </w:pPr>
    </w:p>
    <w:p w14:paraId="43AA6DFF" w14:textId="77777777" w:rsidR="00F655C3" w:rsidRDefault="00F655C3" w:rsidP="00F655C3">
      <w:pPr>
        <w:spacing w:line="360" w:lineRule="auto"/>
        <w:contextualSpacing/>
        <w:mirrorIndents/>
        <w:jc w:val="both"/>
        <w:rPr>
          <w:color w:val="000000" w:themeColor="text1"/>
          <w:sz w:val="20"/>
          <w:szCs w:val="20"/>
        </w:rPr>
      </w:pPr>
      <w:r w:rsidRPr="00A402D5">
        <w:rPr>
          <w:color w:val="000000" w:themeColor="text1"/>
          <w:sz w:val="20"/>
          <w:szCs w:val="20"/>
        </w:rPr>
        <w:t>PubMed, EMBASE, and CINAHL Complete were searched on April 30th, 2026. The search strategy combined three concepts: knee arthroplasty/knee replacement, digital or remote rehabilitation, and rehabilitation or physical therapy. Within each concept, the terms were combined with an OR and each concept with an AND. The searches were restricted to human and English language papers between the dates of January 1st, 2019, and the search date. At the end of the database searches (before duplicate removal) there were 137 results: 41 from PubMed, 76 from EMBASE and 20 from CINAHL.</w:t>
      </w:r>
    </w:p>
    <w:p w14:paraId="4D6B40D2" w14:textId="77777777" w:rsidR="00863D1D" w:rsidRPr="00863D1D" w:rsidRDefault="00863D1D" w:rsidP="00F655C3">
      <w:pPr>
        <w:spacing w:line="360" w:lineRule="auto"/>
        <w:contextualSpacing/>
        <w:mirrorIndents/>
        <w:jc w:val="both"/>
        <w:rPr>
          <w:color w:val="000000" w:themeColor="text1"/>
          <w:sz w:val="10"/>
          <w:szCs w:val="10"/>
        </w:rPr>
      </w:pPr>
    </w:p>
    <w:p w14:paraId="7C4A9ED5" w14:textId="10270CBD" w:rsidR="00F655C3" w:rsidRPr="00A402D5" w:rsidRDefault="00C11205" w:rsidP="00F655C3">
      <w:pPr>
        <w:pStyle w:val="Heading2"/>
        <w:keepNext w:val="0"/>
        <w:keepLines w:val="0"/>
        <w:spacing w:before="0" w:line="360" w:lineRule="auto"/>
        <w:ind w:left="0" w:firstLine="0"/>
        <w:contextualSpacing/>
        <w:mirrorIndents/>
        <w:jc w:val="both"/>
        <w:rPr>
          <w:rFonts w:ascii="Times New Roman" w:eastAsia="Times New Roman" w:hAnsi="Times New Roman" w:cs="Times New Roman"/>
          <w:b w:val="0"/>
          <w:bCs w:val="0"/>
          <w:color w:val="000000" w:themeColor="text1"/>
          <w:sz w:val="20"/>
          <w:szCs w:val="20"/>
        </w:rPr>
      </w:pPr>
      <w:bookmarkStart w:id="7" w:name="_mgewuhcg429t" w:colFirst="0" w:colLast="0"/>
      <w:bookmarkEnd w:id="7"/>
      <w:r>
        <w:rPr>
          <w:rFonts w:ascii="Times New Roman" w:eastAsia="Times New Roman" w:hAnsi="Times New Roman" w:cs="Times New Roman"/>
          <w:color w:val="000000" w:themeColor="text1"/>
          <w:sz w:val="20"/>
          <w:szCs w:val="20"/>
        </w:rPr>
        <w:t xml:space="preserve">2.2 </w:t>
      </w:r>
      <w:r w:rsidR="00F655C3" w:rsidRPr="00A402D5">
        <w:rPr>
          <w:rFonts w:ascii="Times New Roman" w:eastAsia="Times New Roman" w:hAnsi="Times New Roman" w:cs="Times New Roman"/>
          <w:color w:val="000000" w:themeColor="text1"/>
          <w:sz w:val="20"/>
          <w:szCs w:val="20"/>
        </w:rPr>
        <w:t>Eligibility Criteria</w:t>
      </w:r>
    </w:p>
    <w:p w14:paraId="55BC515B" w14:textId="77777777" w:rsidR="00F655C3" w:rsidRDefault="00F655C3" w:rsidP="00F655C3">
      <w:pPr>
        <w:spacing w:line="360" w:lineRule="auto"/>
        <w:contextualSpacing/>
        <w:mirrorIndents/>
        <w:jc w:val="both"/>
        <w:rPr>
          <w:color w:val="000000" w:themeColor="text1"/>
          <w:sz w:val="20"/>
          <w:szCs w:val="20"/>
        </w:rPr>
      </w:pPr>
      <w:r w:rsidRPr="00A402D5">
        <w:rPr>
          <w:color w:val="000000" w:themeColor="text1"/>
          <w:sz w:val="20"/>
          <w:szCs w:val="20"/>
        </w:rPr>
        <w:t>Eligible studies included adults undergoing postoperative rehabilitation after primary TKA. Eligible interventions had to use a digital or remote platform for rehabilitation delivery, recovery monitoring, exercise guidance, adherence support, patient feedback, or clinician-directed progression. Studies in which the digital element was incidental to care and not part of the rehabilitation intervention, were not included in the main synthesis.</w:t>
      </w:r>
    </w:p>
    <w:p w14:paraId="0492DF36" w14:textId="77777777" w:rsidR="00C11205" w:rsidRPr="00C11205" w:rsidRDefault="00C11205" w:rsidP="00F655C3">
      <w:pPr>
        <w:spacing w:line="360" w:lineRule="auto"/>
        <w:contextualSpacing/>
        <w:mirrorIndents/>
        <w:jc w:val="both"/>
        <w:rPr>
          <w:color w:val="000000" w:themeColor="text1"/>
          <w:sz w:val="10"/>
          <w:szCs w:val="10"/>
        </w:rPr>
      </w:pPr>
    </w:p>
    <w:p w14:paraId="3489F331" w14:textId="77777777" w:rsidR="00F655C3" w:rsidRDefault="00F655C3" w:rsidP="00F655C3">
      <w:pPr>
        <w:spacing w:line="360" w:lineRule="auto"/>
        <w:contextualSpacing/>
        <w:mirrorIndents/>
        <w:jc w:val="both"/>
        <w:rPr>
          <w:color w:val="000000" w:themeColor="text1"/>
          <w:sz w:val="20"/>
          <w:szCs w:val="20"/>
        </w:rPr>
      </w:pPr>
      <w:r w:rsidRPr="00A402D5">
        <w:rPr>
          <w:color w:val="000000" w:themeColor="text1"/>
          <w:sz w:val="20"/>
          <w:szCs w:val="20"/>
        </w:rPr>
        <w:t xml:space="preserve">Eligible comparator interventions were conventional rehabilitation or home-based physical therapy, usual care, paper-based home exercise programs, or alternative </w:t>
      </w:r>
      <w:proofErr w:type="gramStart"/>
      <w:r w:rsidRPr="00A402D5">
        <w:rPr>
          <w:color w:val="000000" w:themeColor="text1"/>
          <w:sz w:val="20"/>
          <w:szCs w:val="20"/>
        </w:rPr>
        <w:t>telerehabilitation</w:t>
      </w:r>
      <w:proofErr w:type="gramEnd"/>
      <w:r w:rsidRPr="00A402D5">
        <w:rPr>
          <w:color w:val="000000" w:themeColor="text1"/>
          <w:sz w:val="20"/>
          <w:szCs w:val="20"/>
        </w:rPr>
        <w:t xml:space="preserve"> models. Included study types consisted of randomized trials, comparative studies, cohort studies, feasibility or pilot studies, mixed-methods studies or studies on utilization. The outcome domains of interest are functional recovery, adherence, pain, satisfaction or engagement and complications or readmissions. Findings relating to accessibility and resource use or cost were also extracted where presented but used as supplementary to the secondary domains.</w:t>
      </w:r>
    </w:p>
    <w:p w14:paraId="70550DA3" w14:textId="77777777" w:rsidR="00C11205" w:rsidRPr="00C11205" w:rsidRDefault="00C11205" w:rsidP="00F655C3">
      <w:pPr>
        <w:spacing w:line="360" w:lineRule="auto"/>
        <w:contextualSpacing/>
        <w:mirrorIndents/>
        <w:jc w:val="both"/>
        <w:rPr>
          <w:color w:val="000000" w:themeColor="text1"/>
          <w:sz w:val="10"/>
          <w:szCs w:val="10"/>
        </w:rPr>
      </w:pPr>
    </w:p>
    <w:p w14:paraId="14D10CCC" w14:textId="2B435E31" w:rsidR="00F655C3" w:rsidRDefault="00F655C3" w:rsidP="00F655C3">
      <w:pPr>
        <w:pStyle w:val="NormalWeb"/>
        <w:spacing w:before="0" w:beforeAutospacing="0" w:after="0" w:afterAutospacing="0" w:line="360" w:lineRule="auto"/>
        <w:contextualSpacing/>
        <w:mirrorIndents/>
        <w:jc w:val="both"/>
        <w:rPr>
          <w:rFonts w:eastAsia="Times New Roman"/>
          <w:color w:val="000000" w:themeColor="text1"/>
          <w:sz w:val="20"/>
          <w:szCs w:val="20"/>
        </w:rPr>
      </w:pPr>
      <w:r w:rsidRPr="00A402D5">
        <w:rPr>
          <w:rFonts w:eastAsia="Times New Roman"/>
          <w:color w:val="000000" w:themeColor="text1"/>
          <w:sz w:val="20"/>
          <w:szCs w:val="20"/>
        </w:rPr>
        <w:t>Mixed total hip arthroplasty (THA)/TKA records were considered during screening when TKA-specific data appeared extractable. The main synthesis was restricted to studies with TKA-specific or knee arthroplasty results directly relevant to postoperative TKA rehabilitation. Protocols without results, case reports, commentaries, preoperative-only interventions, nonhuman or non-English records, reports without available full text, and studies without a relevant digital rehabilitation component or usable clinical outcomes were excluded from the main synthesis.</w:t>
      </w:r>
    </w:p>
    <w:p w14:paraId="4E209774" w14:textId="77777777" w:rsidR="00F655C3" w:rsidRPr="00C11205" w:rsidRDefault="00F655C3" w:rsidP="00F655C3">
      <w:pPr>
        <w:pStyle w:val="NormalWeb"/>
        <w:spacing w:before="0" w:beforeAutospacing="0" w:after="0" w:afterAutospacing="0" w:line="360" w:lineRule="auto"/>
        <w:contextualSpacing/>
        <w:mirrorIndents/>
        <w:jc w:val="both"/>
        <w:rPr>
          <w:rFonts w:eastAsia="Times New Roman"/>
          <w:color w:val="000000" w:themeColor="text1"/>
          <w:sz w:val="10"/>
          <w:szCs w:val="10"/>
        </w:rPr>
      </w:pPr>
    </w:p>
    <w:p w14:paraId="45FA1DF6" w14:textId="77777777" w:rsidR="00C11205" w:rsidRDefault="00C11205" w:rsidP="00F655C3">
      <w:pPr>
        <w:spacing w:line="360" w:lineRule="auto"/>
        <w:contextualSpacing/>
        <w:mirrorIndents/>
        <w:jc w:val="both"/>
        <w:rPr>
          <w:b/>
          <w:bCs/>
          <w:color w:val="000000" w:themeColor="text1"/>
          <w:sz w:val="20"/>
          <w:szCs w:val="20"/>
        </w:rPr>
      </w:pPr>
    </w:p>
    <w:p w14:paraId="1B7687A4" w14:textId="77777777" w:rsidR="00C11205" w:rsidRDefault="00C11205" w:rsidP="00F655C3">
      <w:pPr>
        <w:spacing w:line="360" w:lineRule="auto"/>
        <w:contextualSpacing/>
        <w:mirrorIndents/>
        <w:jc w:val="both"/>
        <w:rPr>
          <w:b/>
          <w:bCs/>
          <w:color w:val="000000" w:themeColor="text1"/>
          <w:sz w:val="20"/>
          <w:szCs w:val="20"/>
        </w:rPr>
      </w:pPr>
    </w:p>
    <w:p w14:paraId="4CB8FF6B" w14:textId="77777777" w:rsidR="00C11205" w:rsidRDefault="00C11205" w:rsidP="00F655C3">
      <w:pPr>
        <w:spacing w:line="360" w:lineRule="auto"/>
        <w:contextualSpacing/>
        <w:mirrorIndents/>
        <w:jc w:val="both"/>
        <w:rPr>
          <w:b/>
          <w:bCs/>
          <w:color w:val="000000" w:themeColor="text1"/>
          <w:sz w:val="20"/>
          <w:szCs w:val="20"/>
        </w:rPr>
      </w:pPr>
    </w:p>
    <w:p w14:paraId="18B33D75" w14:textId="2D3E5E6B" w:rsidR="00F655C3" w:rsidRDefault="00C11205" w:rsidP="00F655C3">
      <w:pPr>
        <w:spacing w:line="360" w:lineRule="auto"/>
        <w:contextualSpacing/>
        <w:mirrorIndents/>
        <w:jc w:val="both"/>
        <w:rPr>
          <w:b/>
          <w:bCs/>
          <w:color w:val="000000" w:themeColor="text1"/>
          <w:sz w:val="20"/>
          <w:szCs w:val="20"/>
        </w:rPr>
      </w:pPr>
      <w:r>
        <w:rPr>
          <w:b/>
          <w:bCs/>
          <w:color w:val="000000" w:themeColor="text1"/>
          <w:sz w:val="20"/>
          <w:szCs w:val="20"/>
        </w:rPr>
        <w:lastRenderedPageBreak/>
        <w:t xml:space="preserve">2.3 </w:t>
      </w:r>
      <w:r w:rsidR="00F655C3" w:rsidRPr="00A402D5">
        <w:rPr>
          <w:b/>
          <w:bCs/>
          <w:color w:val="000000" w:themeColor="text1"/>
          <w:sz w:val="20"/>
          <w:szCs w:val="20"/>
        </w:rPr>
        <w:t xml:space="preserve">Study Selection: </w:t>
      </w:r>
    </w:p>
    <w:p w14:paraId="016A6D72" w14:textId="77777777" w:rsidR="00C11205" w:rsidRDefault="00C11205" w:rsidP="00C11205">
      <w:pPr>
        <w:spacing w:line="360" w:lineRule="auto"/>
        <w:contextualSpacing/>
        <w:mirrorIndents/>
        <w:jc w:val="both"/>
        <w:rPr>
          <w:color w:val="000000" w:themeColor="text1"/>
          <w:sz w:val="20"/>
          <w:szCs w:val="20"/>
        </w:rPr>
      </w:pPr>
      <w:r w:rsidRPr="00A402D5">
        <w:rPr>
          <w:color w:val="000000" w:themeColor="text1"/>
          <w:sz w:val="20"/>
          <w:szCs w:val="20"/>
        </w:rPr>
        <w:t>After removal of 28 duplicate records, 109 database-derived records remained. Four records manually identified from a previous review were added, totaling 113 records for title and abstract screening. Records advanced to full-text review when the title or abstract described a postoperative TKA rehabilitation population, a digital or remote rehabilitation component, and patient-level outcomes. This process identified 45 records for full-text review, of which 37 met broad eligibility criteria and 8 were excluded because the full text proved unavailable or incomplete, the population was ineligible, the report contained abstract-only evidence, or the available full text did not meet the review criteria.</w:t>
      </w:r>
    </w:p>
    <w:p w14:paraId="6AF5541A" w14:textId="77777777" w:rsidR="00C11205" w:rsidRPr="00C11205" w:rsidRDefault="00C11205" w:rsidP="00C11205">
      <w:pPr>
        <w:spacing w:line="360" w:lineRule="auto"/>
        <w:contextualSpacing/>
        <w:mirrorIndents/>
        <w:jc w:val="both"/>
        <w:rPr>
          <w:color w:val="000000" w:themeColor="text1"/>
          <w:sz w:val="10"/>
          <w:szCs w:val="10"/>
        </w:rPr>
      </w:pPr>
    </w:p>
    <w:p w14:paraId="60A8514C" w14:textId="77777777" w:rsidR="00C11205" w:rsidRDefault="00C11205" w:rsidP="00C11205">
      <w:pPr>
        <w:pStyle w:val="NormalWeb"/>
        <w:spacing w:before="0" w:beforeAutospacing="0" w:after="0" w:afterAutospacing="0" w:line="360" w:lineRule="auto"/>
        <w:contextualSpacing/>
        <w:mirrorIndents/>
        <w:jc w:val="both"/>
        <w:rPr>
          <w:color w:val="000000" w:themeColor="text1"/>
          <w:sz w:val="20"/>
          <w:szCs w:val="20"/>
        </w:rPr>
      </w:pPr>
      <w:r w:rsidRPr="00A402D5">
        <w:rPr>
          <w:color w:val="000000" w:themeColor="text1"/>
          <w:sz w:val="20"/>
          <w:szCs w:val="20"/>
        </w:rPr>
        <w:t xml:space="preserve">The 37 eligible full-text records varied in directness to the review question. The main </w:t>
      </w:r>
      <w:proofErr w:type="gramStart"/>
      <w:r w:rsidRPr="00A402D5">
        <w:rPr>
          <w:color w:val="000000" w:themeColor="text1"/>
          <w:sz w:val="20"/>
          <w:szCs w:val="20"/>
        </w:rPr>
        <w:t>synthesis set</w:t>
      </w:r>
      <w:proofErr w:type="gramEnd"/>
      <w:r w:rsidRPr="00A402D5">
        <w:rPr>
          <w:color w:val="000000" w:themeColor="text1"/>
          <w:sz w:val="20"/>
          <w:szCs w:val="20"/>
        </w:rPr>
        <w:t xml:space="preserve"> was therefore limited to peer-reviewed primary studies from 2019 onward that evaluated structured digital or telerehabilitation for postoperative TKA rehabilitation or recovery and reported direct patient results. Randomized or comparative studies </w:t>
      </w:r>
      <w:r w:rsidRPr="00C11205">
        <w:rPr>
          <w:color w:val="000000" w:themeColor="text1"/>
          <w:sz w:val="20"/>
          <w:szCs w:val="20"/>
        </w:rPr>
        <w:t>were emphasized. This process yielded 18 studies for the main synthesis. The study-selection process is summarized in Figure 1.</w:t>
      </w:r>
    </w:p>
    <w:p w14:paraId="77E0AD6F" w14:textId="77777777" w:rsidR="00C11205" w:rsidRPr="00C11205" w:rsidRDefault="00C11205" w:rsidP="00F655C3">
      <w:pPr>
        <w:spacing w:line="360" w:lineRule="auto"/>
        <w:contextualSpacing/>
        <w:mirrorIndents/>
        <w:jc w:val="both"/>
        <w:rPr>
          <w:color w:val="000000" w:themeColor="text1"/>
          <w:sz w:val="10"/>
          <w:szCs w:val="10"/>
        </w:rPr>
      </w:pPr>
    </w:p>
    <w:p w14:paraId="5DFA6FA4" w14:textId="35D4AACC" w:rsidR="00F655C3" w:rsidRDefault="00863D1D" w:rsidP="00863D1D">
      <w:pPr>
        <w:pStyle w:val="NormalWeb"/>
        <w:spacing w:before="0" w:beforeAutospacing="0" w:after="0" w:afterAutospacing="0" w:line="360" w:lineRule="auto"/>
        <w:contextualSpacing/>
        <w:mirrorIndents/>
        <w:jc w:val="center"/>
        <w:rPr>
          <w:color w:val="000000" w:themeColor="text1"/>
          <w:sz w:val="20"/>
          <w:szCs w:val="20"/>
        </w:rPr>
      </w:pPr>
      <w:r w:rsidRPr="00863D1D">
        <w:rPr>
          <w:noProof/>
          <w:color w:val="000000" w:themeColor="text1"/>
          <w:sz w:val="20"/>
          <w:szCs w:val="20"/>
        </w:rPr>
        <w:drawing>
          <wp:inline distT="0" distB="0" distL="0" distR="0" wp14:anchorId="3AA91EE3" wp14:editId="6A068D8E">
            <wp:extent cx="4601251" cy="4973702"/>
            <wp:effectExtent l="0" t="0" r="8890" b="0"/>
            <wp:docPr id="12755038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503803" name=""/>
                    <pic:cNvPicPr/>
                  </pic:nvPicPr>
                  <pic:blipFill>
                    <a:blip r:embed="rId11"/>
                    <a:stretch>
                      <a:fillRect/>
                    </a:stretch>
                  </pic:blipFill>
                  <pic:spPr>
                    <a:xfrm>
                      <a:off x="0" y="0"/>
                      <a:ext cx="4626479" cy="5000972"/>
                    </a:xfrm>
                    <a:prstGeom prst="rect">
                      <a:avLst/>
                    </a:prstGeom>
                  </pic:spPr>
                </pic:pic>
              </a:graphicData>
            </a:graphic>
          </wp:inline>
        </w:drawing>
      </w:r>
    </w:p>
    <w:p w14:paraId="03B0CCBE" w14:textId="77777777" w:rsidR="00863D1D" w:rsidRPr="00C11205" w:rsidRDefault="00863D1D" w:rsidP="00863D1D">
      <w:pPr>
        <w:pStyle w:val="NormalWeb"/>
        <w:spacing w:before="0" w:beforeAutospacing="0" w:after="0" w:afterAutospacing="0" w:line="360" w:lineRule="auto"/>
        <w:contextualSpacing/>
        <w:mirrorIndents/>
        <w:jc w:val="center"/>
        <w:rPr>
          <w:color w:val="000000" w:themeColor="text1"/>
          <w:sz w:val="10"/>
          <w:szCs w:val="10"/>
        </w:rPr>
      </w:pPr>
    </w:p>
    <w:p w14:paraId="6EED3852" w14:textId="77777777" w:rsidR="00863D1D" w:rsidRDefault="00863D1D" w:rsidP="00863D1D">
      <w:pPr>
        <w:spacing w:line="360" w:lineRule="auto"/>
        <w:contextualSpacing/>
        <w:mirrorIndents/>
        <w:jc w:val="both"/>
        <w:rPr>
          <w:color w:val="000000" w:themeColor="text1"/>
          <w:sz w:val="20"/>
          <w:szCs w:val="20"/>
        </w:rPr>
      </w:pPr>
      <w:r w:rsidRPr="00C11205">
        <w:rPr>
          <w:rStyle w:val="Strong"/>
          <w:color w:val="0070C0"/>
          <w:sz w:val="20"/>
          <w:szCs w:val="20"/>
        </w:rPr>
        <w:t>Figure 1:</w:t>
      </w:r>
      <w:r w:rsidRPr="00C11205">
        <w:rPr>
          <w:color w:val="0070C0"/>
          <w:sz w:val="20"/>
          <w:szCs w:val="20"/>
        </w:rPr>
        <w:t xml:space="preserve"> </w:t>
      </w:r>
      <w:r w:rsidRPr="00A402D5">
        <w:rPr>
          <w:color w:val="000000" w:themeColor="text1"/>
          <w:sz w:val="20"/>
          <w:szCs w:val="20"/>
        </w:rPr>
        <w:t>Study-selection flow diagram for article identification, screening, eligibility assessment, and main-synthesis inclusion.</w:t>
      </w:r>
    </w:p>
    <w:p w14:paraId="66106204" w14:textId="1CE9D768" w:rsidR="00863D1D" w:rsidRPr="00A402D5" w:rsidRDefault="00C11205" w:rsidP="00863D1D">
      <w:pPr>
        <w:pStyle w:val="Heading2"/>
        <w:keepNext w:val="0"/>
        <w:keepLines w:val="0"/>
        <w:spacing w:before="0" w:line="360" w:lineRule="auto"/>
        <w:ind w:left="0" w:firstLine="0"/>
        <w:contextualSpacing/>
        <w:mirrorIndents/>
        <w:jc w:val="both"/>
        <w:rPr>
          <w:rFonts w:ascii="Times New Roman" w:eastAsia="Times New Roman" w:hAnsi="Times New Roman" w:cs="Times New Roman"/>
          <w:b w:val="0"/>
          <w:bCs w:val="0"/>
          <w:color w:val="000000" w:themeColor="text1"/>
          <w:sz w:val="20"/>
          <w:szCs w:val="20"/>
        </w:rPr>
      </w:pPr>
      <w:bookmarkStart w:id="8" w:name="_bnku2sfh4at9" w:colFirst="0" w:colLast="0"/>
      <w:bookmarkEnd w:id="8"/>
      <w:r>
        <w:rPr>
          <w:rFonts w:ascii="Times New Roman" w:eastAsia="Times New Roman" w:hAnsi="Times New Roman" w:cs="Times New Roman"/>
          <w:color w:val="000000" w:themeColor="text1"/>
          <w:sz w:val="20"/>
          <w:szCs w:val="20"/>
        </w:rPr>
        <w:lastRenderedPageBreak/>
        <w:t xml:space="preserve">2.4 </w:t>
      </w:r>
      <w:r w:rsidR="00863D1D" w:rsidRPr="00A402D5">
        <w:rPr>
          <w:rFonts w:ascii="Times New Roman" w:eastAsia="Times New Roman" w:hAnsi="Times New Roman" w:cs="Times New Roman"/>
          <w:color w:val="000000" w:themeColor="text1"/>
          <w:sz w:val="20"/>
          <w:szCs w:val="20"/>
        </w:rPr>
        <w:t xml:space="preserve">Data Extraction </w:t>
      </w:r>
    </w:p>
    <w:p w14:paraId="1D8D1A2F" w14:textId="77777777" w:rsidR="00863D1D" w:rsidRDefault="00863D1D" w:rsidP="00863D1D">
      <w:pPr>
        <w:spacing w:line="360" w:lineRule="auto"/>
        <w:contextualSpacing/>
        <w:mirrorIndents/>
        <w:jc w:val="both"/>
        <w:rPr>
          <w:color w:val="000000" w:themeColor="text1"/>
          <w:sz w:val="20"/>
          <w:szCs w:val="20"/>
        </w:rPr>
      </w:pPr>
      <w:r w:rsidRPr="00A402D5">
        <w:rPr>
          <w:color w:val="000000" w:themeColor="text1"/>
          <w:sz w:val="20"/>
          <w:szCs w:val="20"/>
        </w:rPr>
        <w:t>For each study included in the main synthesis, we extracted variables related to study design, sample size, population, intervention and comparator characteristics, duration of follow-up, outcome measures, main findings and main limitations. Functional recovery was considered the primary outcome. Secondary outcomes included adherence, pain, satisfaction or engagement, and complications or readmissions. Resource use and cost data were extracted when available.</w:t>
      </w:r>
    </w:p>
    <w:p w14:paraId="699EB197" w14:textId="77777777" w:rsidR="00C11205" w:rsidRPr="00C11205" w:rsidRDefault="00C11205" w:rsidP="00863D1D">
      <w:pPr>
        <w:spacing w:line="360" w:lineRule="auto"/>
        <w:contextualSpacing/>
        <w:mirrorIndents/>
        <w:jc w:val="both"/>
        <w:rPr>
          <w:color w:val="000000" w:themeColor="text1"/>
          <w:sz w:val="10"/>
          <w:szCs w:val="10"/>
        </w:rPr>
      </w:pPr>
    </w:p>
    <w:p w14:paraId="493231AC" w14:textId="77777777" w:rsidR="00863D1D" w:rsidRDefault="00863D1D" w:rsidP="00863D1D">
      <w:pPr>
        <w:spacing w:line="360" w:lineRule="auto"/>
        <w:contextualSpacing/>
        <w:mirrorIndents/>
        <w:jc w:val="both"/>
        <w:rPr>
          <w:color w:val="000000" w:themeColor="text1"/>
          <w:sz w:val="20"/>
          <w:szCs w:val="20"/>
        </w:rPr>
      </w:pPr>
      <w:r w:rsidRPr="00A402D5">
        <w:rPr>
          <w:color w:val="000000" w:themeColor="text1"/>
          <w:sz w:val="20"/>
          <w:szCs w:val="20"/>
        </w:rPr>
        <w:t xml:space="preserve">Results were grouped by outcome domain, considering study design, comparator intensity, follow-up duration, and whether the digital program was a replacement, supplement, or comparison to conventional rehabilitation or usual care. </w:t>
      </w:r>
      <w:bookmarkStart w:id="9" w:name="_xny3ovypwzcl" w:colFirst="0" w:colLast="0"/>
      <w:bookmarkEnd w:id="9"/>
    </w:p>
    <w:p w14:paraId="6638069A" w14:textId="77777777" w:rsidR="00C11205" w:rsidRPr="00C11205" w:rsidRDefault="00C11205" w:rsidP="00863D1D">
      <w:pPr>
        <w:spacing w:line="360" w:lineRule="auto"/>
        <w:contextualSpacing/>
        <w:mirrorIndents/>
        <w:jc w:val="both"/>
        <w:rPr>
          <w:color w:val="000000" w:themeColor="text1"/>
          <w:sz w:val="10"/>
          <w:szCs w:val="10"/>
        </w:rPr>
      </w:pPr>
    </w:p>
    <w:p w14:paraId="25A880F5" w14:textId="08740955" w:rsidR="00863D1D" w:rsidRPr="00A402D5" w:rsidRDefault="00C11205" w:rsidP="00863D1D">
      <w:pPr>
        <w:pStyle w:val="Heading2"/>
        <w:keepNext w:val="0"/>
        <w:keepLines w:val="0"/>
        <w:spacing w:before="0" w:line="360" w:lineRule="auto"/>
        <w:ind w:left="0" w:firstLine="0"/>
        <w:contextualSpacing/>
        <w:mirrorIndents/>
        <w:jc w:val="both"/>
        <w:rPr>
          <w:rFonts w:ascii="Times New Roman" w:eastAsia="Times New Roman" w:hAnsi="Times New Roman" w:cs="Times New Roman"/>
          <w:b w:val="0"/>
          <w:bCs w:val="0"/>
          <w:color w:val="000000" w:themeColor="text1"/>
          <w:sz w:val="20"/>
          <w:szCs w:val="20"/>
        </w:rPr>
      </w:pPr>
      <w:r>
        <w:rPr>
          <w:rFonts w:ascii="Times New Roman" w:eastAsia="Times New Roman" w:hAnsi="Times New Roman" w:cs="Times New Roman"/>
          <w:color w:val="000000" w:themeColor="text1"/>
          <w:sz w:val="20"/>
          <w:szCs w:val="20"/>
        </w:rPr>
        <w:t xml:space="preserve">2.5 </w:t>
      </w:r>
      <w:r w:rsidR="00863D1D" w:rsidRPr="00A402D5">
        <w:rPr>
          <w:rFonts w:ascii="Times New Roman" w:eastAsia="Times New Roman" w:hAnsi="Times New Roman" w:cs="Times New Roman"/>
          <w:color w:val="000000" w:themeColor="text1"/>
          <w:sz w:val="20"/>
          <w:szCs w:val="20"/>
        </w:rPr>
        <w:t>Intervention Taxonomy</w:t>
      </w:r>
    </w:p>
    <w:p w14:paraId="4C67F8F1" w14:textId="77777777" w:rsidR="00863D1D" w:rsidRPr="00C11205" w:rsidRDefault="00863D1D" w:rsidP="00863D1D">
      <w:pPr>
        <w:spacing w:line="360" w:lineRule="auto"/>
        <w:contextualSpacing/>
        <w:mirrorIndents/>
        <w:jc w:val="both"/>
        <w:rPr>
          <w:color w:val="000000" w:themeColor="text1"/>
          <w:sz w:val="20"/>
          <w:szCs w:val="20"/>
        </w:rPr>
      </w:pPr>
      <w:r w:rsidRPr="00C11205">
        <w:rPr>
          <w:color w:val="000000" w:themeColor="text1"/>
          <w:sz w:val="20"/>
          <w:szCs w:val="20"/>
        </w:rPr>
        <w:t xml:space="preserve">Interventions were grouped by the dominant way the digital platform supported rehabilitation. Wearable or sensor-supported models used wearable devices, inertial sensors, or activity tracking to guide rehabilitation. Real-time biofeedback models used motion, camera, or sensor feedback during exercise performance. Clinician-monitored or alerted models focused on remote review, dashboard alerts, a clinician alert, or direct clinician adjustment of a plan. Hybrid digitally supported models combined digitally driven intervention with synchronous communication, coaching, lifestyle advice or multimodal contact with a therapist. Because many interventions combined several components, each study was also coded for specific features such as app or web content, connected home devices, and wearable activity tracking (Table 1). A more comprehensive information of this taxonomy is provided in Table 2. </w:t>
      </w:r>
    </w:p>
    <w:p w14:paraId="373C6091" w14:textId="77777777" w:rsidR="00863D1D" w:rsidRPr="00C11205" w:rsidRDefault="00863D1D" w:rsidP="00863D1D">
      <w:pPr>
        <w:spacing w:line="360" w:lineRule="auto"/>
        <w:contextualSpacing/>
        <w:mirrorIndents/>
        <w:jc w:val="both"/>
        <w:rPr>
          <w:color w:val="000000" w:themeColor="text1"/>
          <w:sz w:val="10"/>
          <w:szCs w:val="10"/>
        </w:rPr>
      </w:pPr>
    </w:p>
    <w:tbl>
      <w:tblPr>
        <w:tblStyle w:val="TableGrid"/>
        <w:tblW w:w="0" w:type="auto"/>
        <w:jc w:val="center"/>
        <w:tblLook w:val="04A0" w:firstRow="1" w:lastRow="0" w:firstColumn="1" w:lastColumn="0" w:noHBand="0" w:noVBand="1"/>
      </w:tblPr>
      <w:tblGrid>
        <w:gridCol w:w="1980"/>
        <w:gridCol w:w="1701"/>
        <w:gridCol w:w="2835"/>
        <w:gridCol w:w="3047"/>
      </w:tblGrid>
      <w:tr w:rsidR="00863D1D" w:rsidRPr="00A402D5" w14:paraId="57A9D7A7" w14:textId="77777777" w:rsidTr="00E50A37">
        <w:trPr>
          <w:jc w:val="center"/>
        </w:trPr>
        <w:tc>
          <w:tcPr>
            <w:tcW w:w="1980" w:type="dxa"/>
            <w:vAlign w:val="center"/>
          </w:tcPr>
          <w:p w14:paraId="7C42E3FA" w14:textId="77777777" w:rsidR="00863D1D" w:rsidRPr="00A402D5" w:rsidRDefault="00863D1D" w:rsidP="004675D9">
            <w:pPr>
              <w:spacing w:line="360" w:lineRule="auto"/>
              <w:contextualSpacing/>
              <w:mirrorIndents/>
              <w:jc w:val="both"/>
              <w:rPr>
                <w:color w:val="000000" w:themeColor="text1"/>
                <w:sz w:val="20"/>
                <w:szCs w:val="20"/>
              </w:rPr>
            </w:pPr>
            <w:r w:rsidRPr="00A402D5">
              <w:rPr>
                <w:b/>
                <w:color w:val="000000" w:themeColor="text1"/>
                <w:sz w:val="20"/>
                <w:szCs w:val="20"/>
              </w:rPr>
              <w:t>Taxonomy model</w:t>
            </w:r>
          </w:p>
        </w:tc>
        <w:tc>
          <w:tcPr>
            <w:tcW w:w="1701" w:type="dxa"/>
            <w:vAlign w:val="center"/>
          </w:tcPr>
          <w:p w14:paraId="2D30D72C" w14:textId="77777777" w:rsidR="00863D1D" w:rsidRPr="00A402D5" w:rsidRDefault="00863D1D" w:rsidP="004675D9">
            <w:pPr>
              <w:spacing w:line="360" w:lineRule="auto"/>
              <w:contextualSpacing/>
              <w:mirrorIndents/>
              <w:jc w:val="both"/>
              <w:rPr>
                <w:color w:val="000000" w:themeColor="text1"/>
                <w:sz w:val="20"/>
                <w:szCs w:val="20"/>
              </w:rPr>
            </w:pPr>
            <w:r w:rsidRPr="00A402D5">
              <w:rPr>
                <w:b/>
                <w:color w:val="000000" w:themeColor="text1"/>
                <w:sz w:val="20"/>
                <w:szCs w:val="20"/>
              </w:rPr>
              <w:t>Included studies</w:t>
            </w:r>
          </w:p>
        </w:tc>
        <w:tc>
          <w:tcPr>
            <w:tcW w:w="2835" w:type="dxa"/>
            <w:vAlign w:val="center"/>
          </w:tcPr>
          <w:p w14:paraId="45BB7572" w14:textId="77777777" w:rsidR="00863D1D" w:rsidRPr="00A402D5" w:rsidRDefault="00863D1D" w:rsidP="004675D9">
            <w:pPr>
              <w:spacing w:line="360" w:lineRule="auto"/>
              <w:contextualSpacing/>
              <w:mirrorIndents/>
              <w:jc w:val="both"/>
              <w:rPr>
                <w:color w:val="000000" w:themeColor="text1"/>
                <w:sz w:val="20"/>
                <w:szCs w:val="20"/>
              </w:rPr>
            </w:pPr>
            <w:r w:rsidRPr="00A402D5">
              <w:rPr>
                <w:b/>
                <w:color w:val="000000" w:themeColor="text1"/>
                <w:sz w:val="20"/>
                <w:szCs w:val="20"/>
              </w:rPr>
              <w:t>Defining digital features</w:t>
            </w:r>
          </w:p>
        </w:tc>
        <w:tc>
          <w:tcPr>
            <w:tcW w:w="3047" w:type="dxa"/>
            <w:vAlign w:val="center"/>
          </w:tcPr>
          <w:p w14:paraId="439574AD" w14:textId="77777777" w:rsidR="00863D1D" w:rsidRPr="00A402D5" w:rsidRDefault="00863D1D" w:rsidP="004675D9">
            <w:pPr>
              <w:spacing w:line="360" w:lineRule="auto"/>
              <w:contextualSpacing/>
              <w:mirrorIndents/>
              <w:jc w:val="both"/>
              <w:rPr>
                <w:color w:val="000000" w:themeColor="text1"/>
                <w:sz w:val="20"/>
                <w:szCs w:val="20"/>
              </w:rPr>
            </w:pPr>
            <w:r w:rsidRPr="00A402D5">
              <w:rPr>
                <w:b/>
                <w:color w:val="000000" w:themeColor="text1"/>
                <w:sz w:val="20"/>
                <w:szCs w:val="20"/>
              </w:rPr>
              <w:t>Most relevant outcome domains</w:t>
            </w:r>
          </w:p>
        </w:tc>
      </w:tr>
      <w:tr w:rsidR="00863D1D" w:rsidRPr="00A402D5" w14:paraId="2C2D17B5" w14:textId="77777777" w:rsidTr="00E50A37">
        <w:trPr>
          <w:jc w:val="center"/>
        </w:trPr>
        <w:tc>
          <w:tcPr>
            <w:tcW w:w="1980" w:type="dxa"/>
            <w:vAlign w:val="center"/>
          </w:tcPr>
          <w:p w14:paraId="29C31476" w14:textId="77777777" w:rsidR="00863D1D" w:rsidRPr="00A402D5" w:rsidRDefault="00863D1D" w:rsidP="004675D9">
            <w:pPr>
              <w:spacing w:line="360" w:lineRule="auto"/>
              <w:contextualSpacing/>
              <w:mirrorIndents/>
              <w:jc w:val="both"/>
              <w:rPr>
                <w:color w:val="000000" w:themeColor="text1"/>
                <w:sz w:val="20"/>
                <w:szCs w:val="20"/>
              </w:rPr>
            </w:pPr>
            <w:r w:rsidRPr="00A402D5">
              <w:rPr>
                <w:b/>
                <w:color w:val="000000" w:themeColor="text1"/>
                <w:sz w:val="20"/>
                <w:szCs w:val="20"/>
              </w:rPr>
              <w:t>Real-time biofeedback rehabilitation</w:t>
            </w:r>
          </w:p>
        </w:tc>
        <w:tc>
          <w:tcPr>
            <w:tcW w:w="1701" w:type="dxa"/>
            <w:vAlign w:val="center"/>
          </w:tcPr>
          <w:p w14:paraId="3BF4B0D5" w14:textId="77777777" w:rsidR="00863D1D" w:rsidRPr="00A402D5" w:rsidRDefault="00863D1D" w:rsidP="00C11205">
            <w:pPr>
              <w:spacing w:line="360" w:lineRule="auto"/>
              <w:contextualSpacing/>
              <w:mirrorIndents/>
              <w:jc w:val="center"/>
              <w:rPr>
                <w:color w:val="000000" w:themeColor="text1"/>
                <w:sz w:val="20"/>
                <w:szCs w:val="20"/>
              </w:rPr>
            </w:pPr>
            <w:r w:rsidRPr="00A402D5">
              <w:rPr>
                <w:color w:val="000000" w:themeColor="text1"/>
                <w:sz w:val="20"/>
                <w:szCs w:val="20"/>
              </w:rPr>
              <w:t>n=6</w:t>
            </w:r>
          </w:p>
        </w:tc>
        <w:tc>
          <w:tcPr>
            <w:tcW w:w="2835" w:type="dxa"/>
            <w:vAlign w:val="center"/>
          </w:tcPr>
          <w:p w14:paraId="3530BD89" w14:textId="77777777" w:rsidR="00863D1D" w:rsidRPr="00A402D5" w:rsidRDefault="00863D1D" w:rsidP="004675D9">
            <w:pPr>
              <w:spacing w:line="360" w:lineRule="auto"/>
              <w:contextualSpacing/>
              <w:mirrorIndents/>
              <w:jc w:val="both"/>
              <w:rPr>
                <w:color w:val="000000" w:themeColor="text1"/>
                <w:sz w:val="20"/>
                <w:szCs w:val="20"/>
              </w:rPr>
            </w:pPr>
            <w:r w:rsidRPr="00A402D5">
              <w:rPr>
                <w:color w:val="000000" w:themeColor="text1"/>
                <w:sz w:val="20"/>
                <w:szCs w:val="20"/>
              </w:rPr>
              <w:t>Platforms used motion, camera, IMU, or sensor feedback during exercise performance, often with app/web exercise guidance and clinician monitoring.</w:t>
            </w:r>
          </w:p>
        </w:tc>
        <w:tc>
          <w:tcPr>
            <w:tcW w:w="3047" w:type="dxa"/>
            <w:vAlign w:val="center"/>
          </w:tcPr>
          <w:p w14:paraId="29E408A9" w14:textId="77777777" w:rsidR="00863D1D" w:rsidRPr="00A402D5" w:rsidRDefault="00863D1D" w:rsidP="004675D9">
            <w:pPr>
              <w:spacing w:line="360" w:lineRule="auto"/>
              <w:contextualSpacing/>
              <w:mirrorIndents/>
              <w:jc w:val="both"/>
              <w:rPr>
                <w:color w:val="000000" w:themeColor="text1"/>
                <w:sz w:val="20"/>
                <w:szCs w:val="20"/>
              </w:rPr>
            </w:pPr>
            <w:r w:rsidRPr="00A402D5">
              <w:rPr>
                <w:color w:val="000000" w:themeColor="text1"/>
                <w:sz w:val="20"/>
                <w:szCs w:val="20"/>
              </w:rPr>
              <w:t>Function, ROM, gait, strength, adherence, pain, safety/usability</w:t>
            </w:r>
          </w:p>
        </w:tc>
      </w:tr>
      <w:tr w:rsidR="00863D1D" w:rsidRPr="00A402D5" w14:paraId="5EA74D76" w14:textId="77777777" w:rsidTr="00E50A37">
        <w:trPr>
          <w:jc w:val="center"/>
        </w:trPr>
        <w:tc>
          <w:tcPr>
            <w:tcW w:w="1980" w:type="dxa"/>
            <w:vAlign w:val="center"/>
          </w:tcPr>
          <w:p w14:paraId="58F34C33" w14:textId="77777777" w:rsidR="00863D1D" w:rsidRPr="00A402D5" w:rsidRDefault="00863D1D" w:rsidP="004675D9">
            <w:pPr>
              <w:spacing w:line="360" w:lineRule="auto"/>
              <w:contextualSpacing/>
              <w:mirrorIndents/>
              <w:jc w:val="both"/>
              <w:rPr>
                <w:color w:val="000000" w:themeColor="text1"/>
                <w:sz w:val="20"/>
                <w:szCs w:val="20"/>
              </w:rPr>
            </w:pPr>
            <w:r w:rsidRPr="00A402D5">
              <w:rPr>
                <w:b/>
                <w:color w:val="000000" w:themeColor="text1"/>
                <w:sz w:val="20"/>
                <w:szCs w:val="20"/>
              </w:rPr>
              <w:t>Wearable/sensor-supported rehabilitation</w:t>
            </w:r>
          </w:p>
        </w:tc>
        <w:tc>
          <w:tcPr>
            <w:tcW w:w="1701" w:type="dxa"/>
            <w:vAlign w:val="center"/>
          </w:tcPr>
          <w:p w14:paraId="08BF2B61" w14:textId="77777777" w:rsidR="00863D1D" w:rsidRPr="00A402D5" w:rsidRDefault="00863D1D" w:rsidP="00C11205">
            <w:pPr>
              <w:spacing w:line="360" w:lineRule="auto"/>
              <w:contextualSpacing/>
              <w:mirrorIndents/>
              <w:jc w:val="center"/>
              <w:rPr>
                <w:color w:val="000000" w:themeColor="text1"/>
                <w:sz w:val="20"/>
                <w:szCs w:val="20"/>
              </w:rPr>
            </w:pPr>
            <w:r w:rsidRPr="00A402D5">
              <w:rPr>
                <w:color w:val="000000" w:themeColor="text1"/>
                <w:sz w:val="20"/>
                <w:szCs w:val="20"/>
              </w:rPr>
              <w:t>n=4</w:t>
            </w:r>
          </w:p>
        </w:tc>
        <w:tc>
          <w:tcPr>
            <w:tcW w:w="2835" w:type="dxa"/>
            <w:vAlign w:val="center"/>
          </w:tcPr>
          <w:p w14:paraId="28EFDC77" w14:textId="77777777" w:rsidR="00863D1D" w:rsidRPr="00A402D5" w:rsidRDefault="00863D1D" w:rsidP="004675D9">
            <w:pPr>
              <w:spacing w:line="360" w:lineRule="auto"/>
              <w:contextualSpacing/>
              <w:mirrorIndents/>
              <w:jc w:val="both"/>
              <w:rPr>
                <w:color w:val="000000" w:themeColor="text1"/>
                <w:sz w:val="20"/>
                <w:szCs w:val="20"/>
              </w:rPr>
            </w:pPr>
            <w:r w:rsidRPr="00A402D5">
              <w:rPr>
                <w:color w:val="000000" w:themeColor="text1"/>
                <w:sz w:val="20"/>
                <w:szCs w:val="20"/>
              </w:rPr>
              <w:t>Platforms used wearable or activity-tracking devices to support home exercise, activity monitoring, or self-directed rehabilitation, without real-time biofeedback as the dominant model.</w:t>
            </w:r>
          </w:p>
        </w:tc>
        <w:tc>
          <w:tcPr>
            <w:tcW w:w="3047" w:type="dxa"/>
            <w:vAlign w:val="center"/>
          </w:tcPr>
          <w:p w14:paraId="14E98BDD" w14:textId="77777777" w:rsidR="00863D1D" w:rsidRPr="00A402D5" w:rsidRDefault="00863D1D" w:rsidP="004675D9">
            <w:pPr>
              <w:spacing w:line="360" w:lineRule="auto"/>
              <w:contextualSpacing/>
              <w:mirrorIndents/>
              <w:jc w:val="both"/>
              <w:rPr>
                <w:color w:val="000000" w:themeColor="text1"/>
                <w:sz w:val="20"/>
                <w:szCs w:val="20"/>
              </w:rPr>
            </w:pPr>
            <w:r w:rsidRPr="00A402D5">
              <w:rPr>
                <w:color w:val="000000" w:themeColor="text1"/>
                <w:sz w:val="20"/>
                <w:szCs w:val="20"/>
              </w:rPr>
              <w:t>Function, ROM, activity, adherence/compliance, patient experience, resource use</w:t>
            </w:r>
          </w:p>
        </w:tc>
      </w:tr>
      <w:tr w:rsidR="00863D1D" w:rsidRPr="00A402D5" w14:paraId="53876DA6" w14:textId="77777777" w:rsidTr="00E50A37">
        <w:trPr>
          <w:jc w:val="center"/>
        </w:trPr>
        <w:tc>
          <w:tcPr>
            <w:tcW w:w="1980" w:type="dxa"/>
            <w:vAlign w:val="center"/>
          </w:tcPr>
          <w:p w14:paraId="5353A033" w14:textId="77777777" w:rsidR="00863D1D" w:rsidRPr="00A402D5" w:rsidRDefault="00863D1D" w:rsidP="004675D9">
            <w:pPr>
              <w:spacing w:line="360" w:lineRule="auto"/>
              <w:contextualSpacing/>
              <w:mirrorIndents/>
              <w:jc w:val="both"/>
              <w:rPr>
                <w:color w:val="000000" w:themeColor="text1"/>
                <w:sz w:val="20"/>
                <w:szCs w:val="20"/>
              </w:rPr>
            </w:pPr>
            <w:r w:rsidRPr="00A402D5">
              <w:rPr>
                <w:b/>
                <w:color w:val="000000" w:themeColor="text1"/>
                <w:sz w:val="20"/>
                <w:szCs w:val="20"/>
              </w:rPr>
              <w:t>Hybrid digitally supported rehabilitation</w:t>
            </w:r>
          </w:p>
        </w:tc>
        <w:tc>
          <w:tcPr>
            <w:tcW w:w="1701" w:type="dxa"/>
            <w:vAlign w:val="center"/>
          </w:tcPr>
          <w:p w14:paraId="4A35B9CA" w14:textId="77777777" w:rsidR="00863D1D" w:rsidRPr="00A402D5" w:rsidRDefault="00863D1D" w:rsidP="00C11205">
            <w:pPr>
              <w:spacing w:line="360" w:lineRule="auto"/>
              <w:contextualSpacing/>
              <w:mirrorIndents/>
              <w:jc w:val="center"/>
              <w:rPr>
                <w:color w:val="000000" w:themeColor="text1"/>
                <w:sz w:val="20"/>
                <w:szCs w:val="20"/>
              </w:rPr>
            </w:pPr>
            <w:r w:rsidRPr="00A402D5">
              <w:rPr>
                <w:color w:val="000000" w:themeColor="text1"/>
                <w:sz w:val="20"/>
                <w:szCs w:val="20"/>
              </w:rPr>
              <w:t>n=5</w:t>
            </w:r>
          </w:p>
        </w:tc>
        <w:tc>
          <w:tcPr>
            <w:tcW w:w="2835" w:type="dxa"/>
            <w:vAlign w:val="center"/>
          </w:tcPr>
          <w:p w14:paraId="0A255E7E" w14:textId="77777777" w:rsidR="00863D1D" w:rsidRPr="00A402D5" w:rsidRDefault="00863D1D" w:rsidP="004675D9">
            <w:pPr>
              <w:spacing w:line="360" w:lineRule="auto"/>
              <w:contextualSpacing/>
              <w:mirrorIndents/>
              <w:jc w:val="both"/>
              <w:rPr>
                <w:color w:val="000000" w:themeColor="text1"/>
                <w:sz w:val="20"/>
                <w:szCs w:val="20"/>
              </w:rPr>
            </w:pPr>
            <w:r w:rsidRPr="00A402D5">
              <w:rPr>
                <w:color w:val="000000" w:themeColor="text1"/>
                <w:sz w:val="20"/>
                <w:szCs w:val="20"/>
              </w:rPr>
              <w:t xml:space="preserve">Programs combined digital exercise materials, telehealth contact, behavior-change support, coaching, video/voice/text communication, or multimodal </w:t>
            </w:r>
            <w:r w:rsidRPr="00A402D5">
              <w:rPr>
                <w:color w:val="000000" w:themeColor="text1"/>
                <w:sz w:val="20"/>
                <w:szCs w:val="20"/>
              </w:rPr>
              <w:lastRenderedPageBreak/>
              <w:t>therapist involvement.</w:t>
            </w:r>
          </w:p>
        </w:tc>
        <w:tc>
          <w:tcPr>
            <w:tcW w:w="3047" w:type="dxa"/>
            <w:vAlign w:val="center"/>
          </w:tcPr>
          <w:p w14:paraId="56A6AEA9" w14:textId="77777777" w:rsidR="00863D1D" w:rsidRPr="00A402D5" w:rsidRDefault="00863D1D" w:rsidP="004675D9">
            <w:pPr>
              <w:spacing w:line="360" w:lineRule="auto"/>
              <w:contextualSpacing/>
              <w:mirrorIndents/>
              <w:jc w:val="both"/>
              <w:rPr>
                <w:color w:val="000000" w:themeColor="text1"/>
                <w:sz w:val="20"/>
                <w:szCs w:val="20"/>
              </w:rPr>
            </w:pPr>
            <w:r w:rsidRPr="00A402D5">
              <w:rPr>
                <w:color w:val="000000" w:themeColor="text1"/>
                <w:sz w:val="20"/>
                <w:szCs w:val="20"/>
              </w:rPr>
              <w:lastRenderedPageBreak/>
              <w:t>Adherence, pain, activity, patient experience, functional performance, participation</w:t>
            </w:r>
          </w:p>
        </w:tc>
      </w:tr>
      <w:tr w:rsidR="00863D1D" w:rsidRPr="00A402D5" w14:paraId="1CE4176B" w14:textId="77777777" w:rsidTr="00E50A37">
        <w:trPr>
          <w:jc w:val="center"/>
        </w:trPr>
        <w:tc>
          <w:tcPr>
            <w:tcW w:w="1980" w:type="dxa"/>
            <w:vAlign w:val="center"/>
          </w:tcPr>
          <w:p w14:paraId="0D86547F" w14:textId="77777777" w:rsidR="00863D1D" w:rsidRPr="00A402D5" w:rsidRDefault="00863D1D" w:rsidP="004675D9">
            <w:pPr>
              <w:spacing w:line="360" w:lineRule="auto"/>
              <w:contextualSpacing/>
              <w:mirrorIndents/>
              <w:jc w:val="both"/>
              <w:rPr>
                <w:color w:val="000000" w:themeColor="text1"/>
                <w:sz w:val="20"/>
                <w:szCs w:val="20"/>
              </w:rPr>
            </w:pPr>
            <w:r w:rsidRPr="00A402D5">
              <w:rPr>
                <w:b/>
                <w:color w:val="000000" w:themeColor="text1"/>
                <w:sz w:val="20"/>
                <w:szCs w:val="20"/>
              </w:rPr>
              <w:t>Clinician-monitored/alert-enabled rehabilitation</w:t>
            </w:r>
          </w:p>
        </w:tc>
        <w:tc>
          <w:tcPr>
            <w:tcW w:w="1701" w:type="dxa"/>
            <w:vAlign w:val="center"/>
          </w:tcPr>
          <w:p w14:paraId="756441C8" w14:textId="77777777" w:rsidR="00863D1D" w:rsidRPr="00A402D5" w:rsidRDefault="00863D1D" w:rsidP="00C11205">
            <w:pPr>
              <w:spacing w:line="360" w:lineRule="auto"/>
              <w:contextualSpacing/>
              <w:mirrorIndents/>
              <w:jc w:val="center"/>
              <w:rPr>
                <w:color w:val="000000" w:themeColor="text1"/>
                <w:sz w:val="20"/>
                <w:szCs w:val="20"/>
              </w:rPr>
            </w:pPr>
            <w:r w:rsidRPr="00A402D5">
              <w:rPr>
                <w:color w:val="000000" w:themeColor="text1"/>
                <w:sz w:val="20"/>
                <w:szCs w:val="20"/>
              </w:rPr>
              <w:t>n=3</w:t>
            </w:r>
          </w:p>
        </w:tc>
        <w:tc>
          <w:tcPr>
            <w:tcW w:w="2835" w:type="dxa"/>
            <w:vAlign w:val="center"/>
          </w:tcPr>
          <w:p w14:paraId="223C97F5" w14:textId="77777777" w:rsidR="00863D1D" w:rsidRPr="00A402D5" w:rsidRDefault="00863D1D" w:rsidP="004675D9">
            <w:pPr>
              <w:spacing w:line="360" w:lineRule="auto"/>
              <w:contextualSpacing/>
              <w:mirrorIndents/>
              <w:jc w:val="both"/>
              <w:rPr>
                <w:color w:val="000000" w:themeColor="text1"/>
                <w:sz w:val="20"/>
                <w:szCs w:val="20"/>
              </w:rPr>
            </w:pPr>
            <w:r w:rsidRPr="00A402D5">
              <w:rPr>
                <w:color w:val="000000" w:themeColor="text1"/>
                <w:sz w:val="20"/>
                <w:szCs w:val="20"/>
              </w:rPr>
              <w:t>Systems emphasized dashboard review, remote clinician oversight, uploaded recovery data, smart alerts, automated escalation, or clinician-controlled rehabilitation progression.</w:t>
            </w:r>
          </w:p>
        </w:tc>
        <w:tc>
          <w:tcPr>
            <w:tcW w:w="3047" w:type="dxa"/>
            <w:vAlign w:val="center"/>
          </w:tcPr>
          <w:p w14:paraId="099E670D" w14:textId="77777777" w:rsidR="00863D1D" w:rsidRPr="00A402D5" w:rsidRDefault="00863D1D" w:rsidP="004675D9">
            <w:pPr>
              <w:spacing w:line="360" w:lineRule="auto"/>
              <w:contextualSpacing/>
              <w:mirrorIndents/>
              <w:jc w:val="both"/>
              <w:rPr>
                <w:color w:val="000000" w:themeColor="text1"/>
                <w:sz w:val="20"/>
                <w:szCs w:val="20"/>
              </w:rPr>
            </w:pPr>
            <w:r w:rsidRPr="00A402D5">
              <w:rPr>
                <w:color w:val="000000" w:themeColor="text1"/>
                <w:sz w:val="20"/>
                <w:szCs w:val="20"/>
              </w:rPr>
              <w:t>Function, ROM, adherence/session volume, satisfaction, safety/readmissions, cost/resource use</w:t>
            </w:r>
          </w:p>
        </w:tc>
      </w:tr>
    </w:tbl>
    <w:p w14:paraId="4E75A660" w14:textId="77777777" w:rsidR="00863D1D" w:rsidRPr="00C11205" w:rsidRDefault="00863D1D" w:rsidP="00863D1D">
      <w:pPr>
        <w:spacing w:line="360" w:lineRule="auto"/>
        <w:contextualSpacing/>
        <w:mirrorIndents/>
        <w:jc w:val="both"/>
        <w:rPr>
          <w:color w:val="000000" w:themeColor="text1"/>
          <w:sz w:val="18"/>
          <w:szCs w:val="18"/>
        </w:rPr>
      </w:pPr>
      <w:r w:rsidRPr="00C11205">
        <w:rPr>
          <w:b/>
          <w:color w:val="000000" w:themeColor="text1"/>
          <w:sz w:val="18"/>
          <w:szCs w:val="18"/>
        </w:rPr>
        <w:t xml:space="preserve">Note: </w:t>
      </w:r>
      <w:r w:rsidRPr="00C11205">
        <w:rPr>
          <w:color w:val="000000" w:themeColor="text1"/>
          <w:sz w:val="18"/>
          <w:szCs w:val="18"/>
        </w:rPr>
        <w:t>Categories describe the dominant digital rehabilitation support model and are not intended as a ranking of intervention quality or effectiveness. Outcome domains indicate the domains most directly aligned with the platform features, not proven mechanisms of effect.</w:t>
      </w:r>
    </w:p>
    <w:p w14:paraId="3609282C" w14:textId="4E4F5A51" w:rsidR="00863D1D" w:rsidRDefault="00863D1D" w:rsidP="00863D1D">
      <w:pPr>
        <w:pStyle w:val="NormalWeb"/>
        <w:spacing w:before="0" w:beforeAutospacing="0" w:after="0" w:afterAutospacing="0" w:line="360" w:lineRule="auto"/>
        <w:contextualSpacing/>
        <w:mirrorIndents/>
        <w:jc w:val="center"/>
        <w:rPr>
          <w:color w:val="000000" w:themeColor="text1"/>
          <w:sz w:val="20"/>
          <w:szCs w:val="20"/>
        </w:rPr>
      </w:pPr>
      <w:r w:rsidRPr="00C11205">
        <w:rPr>
          <w:b/>
          <w:color w:val="0070C0"/>
          <w:sz w:val="20"/>
          <w:szCs w:val="20"/>
        </w:rPr>
        <w:t xml:space="preserve">Table 1: </w:t>
      </w:r>
      <w:r w:rsidRPr="00A402D5">
        <w:rPr>
          <w:color w:val="000000" w:themeColor="text1"/>
          <w:sz w:val="20"/>
          <w:szCs w:val="20"/>
        </w:rPr>
        <w:t>Summary intervention taxonomy for digital telerehabilitation after total knee arthroplasty</w:t>
      </w:r>
      <w:r>
        <w:rPr>
          <w:color w:val="000000" w:themeColor="text1"/>
          <w:sz w:val="20"/>
          <w:szCs w:val="20"/>
        </w:rPr>
        <w:t>.</w:t>
      </w:r>
    </w:p>
    <w:p w14:paraId="28C34AAC" w14:textId="77777777" w:rsidR="00C11205" w:rsidRDefault="00C11205" w:rsidP="00863D1D">
      <w:pPr>
        <w:pStyle w:val="NormalWeb"/>
        <w:spacing w:before="0" w:beforeAutospacing="0" w:after="0" w:afterAutospacing="0" w:line="360" w:lineRule="auto"/>
        <w:contextualSpacing/>
        <w:mirrorIndents/>
        <w:jc w:val="center"/>
        <w:rPr>
          <w:color w:val="000000" w:themeColor="text1"/>
          <w:sz w:val="20"/>
          <w:szCs w:val="20"/>
        </w:rPr>
      </w:pPr>
    </w:p>
    <w:p w14:paraId="190959A1" w14:textId="77777777" w:rsidR="00C11205" w:rsidRDefault="00C11205" w:rsidP="00863D1D">
      <w:pPr>
        <w:pStyle w:val="NormalWeb"/>
        <w:spacing w:before="0" w:beforeAutospacing="0" w:after="0" w:afterAutospacing="0" w:line="360" w:lineRule="auto"/>
        <w:contextualSpacing/>
        <w:mirrorIndents/>
        <w:jc w:val="center"/>
        <w:rPr>
          <w:color w:val="000000" w:themeColor="text1"/>
          <w:sz w:val="20"/>
          <w:szCs w:val="20"/>
        </w:rPr>
      </w:pPr>
    </w:p>
    <w:p w14:paraId="65DEF2AB" w14:textId="77777777" w:rsidR="00C11205" w:rsidRDefault="00C11205" w:rsidP="00863D1D">
      <w:pPr>
        <w:pStyle w:val="NormalWeb"/>
        <w:spacing w:before="0" w:beforeAutospacing="0" w:after="0" w:afterAutospacing="0" w:line="360" w:lineRule="auto"/>
        <w:contextualSpacing/>
        <w:mirrorIndents/>
        <w:jc w:val="center"/>
        <w:rPr>
          <w:color w:val="000000" w:themeColor="text1"/>
          <w:sz w:val="20"/>
          <w:szCs w:val="20"/>
        </w:rPr>
      </w:pPr>
    </w:p>
    <w:p w14:paraId="51420141" w14:textId="77777777" w:rsidR="00C11205" w:rsidRDefault="00C11205" w:rsidP="00863D1D">
      <w:pPr>
        <w:pStyle w:val="NormalWeb"/>
        <w:spacing w:before="0" w:beforeAutospacing="0" w:after="0" w:afterAutospacing="0" w:line="360" w:lineRule="auto"/>
        <w:contextualSpacing/>
        <w:mirrorIndents/>
        <w:jc w:val="center"/>
        <w:rPr>
          <w:color w:val="000000" w:themeColor="text1"/>
          <w:sz w:val="20"/>
          <w:szCs w:val="20"/>
        </w:rPr>
      </w:pPr>
    </w:p>
    <w:p w14:paraId="1360F6E9" w14:textId="77777777" w:rsidR="00C11205" w:rsidRDefault="00C11205" w:rsidP="00863D1D">
      <w:pPr>
        <w:pStyle w:val="NormalWeb"/>
        <w:spacing w:before="0" w:beforeAutospacing="0" w:after="0" w:afterAutospacing="0" w:line="360" w:lineRule="auto"/>
        <w:contextualSpacing/>
        <w:mirrorIndents/>
        <w:jc w:val="center"/>
        <w:rPr>
          <w:color w:val="000000" w:themeColor="text1"/>
          <w:sz w:val="20"/>
          <w:szCs w:val="20"/>
        </w:rPr>
      </w:pPr>
    </w:p>
    <w:p w14:paraId="64EFB327" w14:textId="77777777" w:rsidR="00C11205" w:rsidRDefault="00C11205" w:rsidP="00863D1D">
      <w:pPr>
        <w:pStyle w:val="NormalWeb"/>
        <w:spacing w:before="0" w:beforeAutospacing="0" w:after="0" w:afterAutospacing="0" w:line="360" w:lineRule="auto"/>
        <w:contextualSpacing/>
        <w:mirrorIndents/>
        <w:jc w:val="center"/>
        <w:rPr>
          <w:color w:val="000000" w:themeColor="text1"/>
          <w:sz w:val="20"/>
          <w:szCs w:val="20"/>
        </w:rPr>
      </w:pPr>
    </w:p>
    <w:p w14:paraId="00B198F3" w14:textId="77777777" w:rsidR="00C11205" w:rsidRDefault="00C11205" w:rsidP="00863D1D">
      <w:pPr>
        <w:pStyle w:val="NormalWeb"/>
        <w:spacing w:before="0" w:beforeAutospacing="0" w:after="0" w:afterAutospacing="0" w:line="360" w:lineRule="auto"/>
        <w:contextualSpacing/>
        <w:mirrorIndents/>
        <w:jc w:val="center"/>
        <w:rPr>
          <w:color w:val="000000" w:themeColor="text1"/>
          <w:sz w:val="20"/>
          <w:szCs w:val="20"/>
        </w:rPr>
      </w:pPr>
    </w:p>
    <w:p w14:paraId="53B6044A" w14:textId="77777777" w:rsidR="00C11205" w:rsidRDefault="00C11205" w:rsidP="00863D1D">
      <w:pPr>
        <w:pStyle w:val="NormalWeb"/>
        <w:spacing w:before="0" w:beforeAutospacing="0" w:after="0" w:afterAutospacing="0" w:line="360" w:lineRule="auto"/>
        <w:contextualSpacing/>
        <w:mirrorIndents/>
        <w:jc w:val="center"/>
        <w:rPr>
          <w:color w:val="000000" w:themeColor="text1"/>
          <w:sz w:val="20"/>
          <w:szCs w:val="20"/>
        </w:rPr>
      </w:pPr>
    </w:p>
    <w:p w14:paraId="19DEA1C9" w14:textId="77777777" w:rsidR="00C11205" w:rsidRDefault="00C11205" w:rsidP="00863D1D">
      <w:pPr>
        <w:pStyle w:val="NormalWeb"/>
        <w:spacing w:before="0" w:beforeAutospacing="0" w:after="0" w:afterAutospacing="0" w:line="360" w:lineRule="auto"/>
        <w:contextualSpacing/>
        <w:mirrorIndents/>
        <w:jc w:val="center"/>
        <w:rPr>
          <w:color w:val="000000" w:themeColor="text1"/>
          <w:sz w:val="20"/>
          <w:szCs w:val="20"/>
        </w:rPr>
      </w:pPr>
    </w:p>
    <w:p w14:paraId="1F7838D7" w14:textId="77777777" w:rsidR="00C11205" w:rsidRDefault="00C11205" w:rsidP="00863D1D">
      <w:pPr>
        <w:pStyle w:val="NormalWeb"/>
        <w:spacing w:before="0" w:beforeAutospacing="0" w:after="0" w:afterAutospacing="0" w:line="360" w:lineRule="auto"/>
        <w:contextualSpacing/>
        <w:mirrorIndents/>
        <w:jc w:val="center"/>
        <w:rPr>
          <w:color w:val="000000" w:themeColor="text1"/>
          <w:sz w:val="20"/>
          <w:szCs w:val="20"/>
        </w:rPr>
      </w:pPr>
    </w:p>
    <w:p w14:paraId="63F2DE39" w14:textId="77777777" w:rsidR="00C11205" w:rsidRDefault="00C11205" w:rsidP="00863D1D">
      <w:pPr>
        <w:pStyle w:val="NormalWeb"/>
        <w:spacing w:before="0" w:beforeAutospacing="0" w:after="0" w:afterAutospacing="0" w:line="360" w:lineRule="auto"/>
        <w:contextualSpacing/>
        <w:mirrorIndents/>
        <w:jc w:val="center"/>
        <w:rPr>
          <w:color w:val="000000" w:themeColor="text1"/>
          <w:sz w:val="20"/>
          <w:szCs w:val="20"/>
        </w:rPr>
      </w:pPr>
    </w:p>
    <w:p w14:paraId="094F8349" w14:textId="77777777" w:rsidR="00C11205" w:rsidRDefault="00C11205" w:rsidP="00863D1D">
      <w:pPr>
        <w:pStyle w:val="NormalWeb"/>
        <w:spacing w:before="0" w:beforeAutospacing="0" w:after="0" w:afterAutospacing="0" w:line="360" w:lineRule="auto"/>
        <w:contextualSpacing/>
        <w:mirrorIndents/>
        <w:jc w:val="center"/>
        <w:rPr>
          <w:color w:val="000000" w:themeColor="text1"/>
          <w:sz w:val="20"/>
          <w:szCs w:val="20"/>
        </w:rPr>
      </w:pPr>
    </w:p>
    <w:p w14:paraId="3314F1D9" w14:textId="77777777" w:rsidR="00C11205" w:rsidRDefault="00C11205" w:rsidP="00863D1D">
      <w:pPr>
        <w:pStyle w:val="NormalWeb"/>
        <w:spacing w:before="0" w:beforeAutospacing="0" w:after="0" w:afterAutospacing="0" w:line="360" w:lineRule="auto"/>
        <w:contextualSpacing/>
        <w:mirrorIndents/>
        <w:jc w:val="center"/>
        <w:rPr>
          <w:color w:val="000000" w:themeColor="text1"/>
          <w:sz w:val="20"/>
          <w:szCs w:val="20"/>
        </w:rPr>
      </w:pPr>
    </w:p>
    <w:p w14:paraId="144D95AE" w14:textId="77777777" w:rsidR="00C11205" w:rsidRDefault="00C11205" w:rsidP="00863D1D">
      <w:pPr>
        <w:pStyle w:val="NormalWeb"/>
        <w:spacing w:before="0" w:beforeAutospacing="0" w:after="0" w:afterAutospacing="0" w:line="360" w:lineRule="auto"/>
        <w:contextualSpacing/>
        <w:mirrorIndents/>
        <w:jc w:val="center"/>
        <w:rPr>
          <w:color w:val="000000" w:themeColor="text1"/>
          <w:sz w:val="20"/>
          <w:szCs w:val="20"/>
        </w:rPr>
      </w:pPr>
    </w:p>
    <w:p w14:paraId="1E80461C" w14:textId="77777777" w:rsidR="00C11205" w:rsidRDefault="00C11205" w:rsidP="00863D1D">
      <w:pPr>
        <w:pStyle w:val="NormalWeb"/>
        <w:spacing w:before="0" w:beforeAutospacing="0" w:after="0" w:afterAutospacing="0" w:line="360" w:lineRule="auto"/>
        <w:contextualSpacing/>
        <w:mirrorIndents/>
        <w:jc w:val="center"/>
        <w:rPr>
          <w:color w:val="000000" w:themeColor="text1"/>
          <w:sz w:val="20"/>
          <w:szCs w:val="20"/>
        </w:rPr>
      </w:pPr>
    </w:p>
    <w:p w14:paraId="5460C551" w14:textId="77777777" w:rsidR="00C11205" w:rsidRDefault="00C11205" w:rsidP="00863D1D">
      <w:pPr>
        <w:pStyle w:val="NormalWeb"/>
        <w:spacing w:before="0" w:beforeAutospacing="0" w:after="0" w:afterAutospacing="0" w:line="360" w:lineRule="auto"/>
        <w:contextualSpacing/>
        <w:mirrorIndents/>
        <w:jc w:val="center"/>
        <w:rPr>
          <w:color w:val="000000" w:themeColor="text1"/>
          <w:sz w:val="20"/>
          <w:szCs w:val="20"/>
        </w:rPr>
      </w:pPr>
    </w:p>
    <w:p w14:paraId="58F02CA9" w14:textId="77777777" w:rsidR="00C11205" w:rsidRDefault="00C11205" w:rsidP="00863D1D">
      <w:pPr>
        <w:pStyle w:val="NormalWeb"/>
        <w:spacing w:before="0" w:beforeAutospacing="0" w:after="0" w:afterAutospacing="0" w:line="360" w:lineRule="auto"/>
        <w:contextualSpacing/>
        <w:mirrorIndents/>
        <w:jc w:val="center"/>
        <w:rPr>
          <w:color w:val="000000" w:themeColor="text1"/>
          <w:sz w:val="20"/>
          <w:szCs w:val="20"/>
        </w:rPr>
      </w:pPr>
    </w:p>
    <w:p w14:paraId="1F990777" w14:textId="77777777" w:rsidR="00C11205" w:rsidRDefault="00C11205" w:rsidP="00863D1D">
      <w:pPr>
        <w:pStyle w:val="NormalWeb"/>
        <w:spacing w:before="0" w:beforeAutospacing="0" w:after="0" w:afterAutospacing="0" w:line="360" w:lineRule="auto"/>
        <w:contextualSpacing/>
        <w:mirrorIndents/>
        <w:jc w:val="center"/>
        <w:rPr>
          <w:color w:val="000000" w:themeColor="text1"/>
          <w:sz w:val="20"/>
          <w:szCs w:val="20"/>
        </w:rPr>
      </w:pPr>
    </w:p>
    <w:p w14:paraId="033BF057" w14:textId="77777777" w:rsidR="00C11205" w:rsidRDefault="00C11205" w:rsidP="00863D1D">
      <w:pPr>
        <w:pStyle w:val="NormalWeb"/>
        <w:spacing w:before="0" w:beforeAutospacing="0" w:after="0" w:afterAutospacing="0" w:line="360" w:lineRule="auto"/>
        <w:contextualSpacing/>
        <w:mirrorIndents/>
        <w:jc w:val="center"/>
        <w:rPr>
          <w:color w:val="000000" w:themeColor="text1"/>
          <w:sz w:val="20"/>
          <w:szCs w:val="20"/>
        </w:rPr>
      </w:pPr>
    </w:p>
    <w:p w14:paraId="1DEB24FF" w14:textId="77777777" w:rsidR="00C11205" w:rsidRDefault="00C11205" w:rsidP="00863D1D">
      <w:pPr>
        <w:pStyle w:val="NormalWeb"/>
        <w:spacing w:before="0" w:beforeAutospacing="0" w:after="0" w:afterAutospacing="0" w:line="360" w:lineRule="auto"/>
        <w:contextualSpacing/>
        <w:mirrorIndents/>
        <w:jc w:val="center"/>
        <w:rPr>
          <w:color w:val="000000" w:themeColor="text1"/>
          <w:sz w:val="20"/>
          <w:szCs w:val="20"/>
        </w:rPr>
      </w:pPr>
    </w:p>
    <w:p w14:paraId="02F49CDE" w14:textId="77777777" w:rsidR="00C11205" w:rsidRDefault="00C11205" w:rsidP="00863D1D">
      <w:pPr>
        <w:pStyle w:val="NormalWeb"/>
        <w:spacing w:before="0" w:beforeAutospacing="0" w:after="0" w:afterAutospacing="0" w:line="360" w:lineRule="auto"/>
        <w:contextualSpacing/>
        <w:mirrorIndents/>
        <w:jc w:val="center"/>
        <w:rPr>
          <w:color w:val="000000" w:themeColor="text1"/>
          <w:sz w:val="20"/>
          <w:szCs w:val="20"/>
        </w:rPr>
      </w:pPr>
    </w:p>
    <w:p w14:paraId="1CC63AAB" w14:textId="77777777" w:rsidR="00C11205" w:rsidRDefault="00C11205" w:rsidP="00863D1D">
      <w:pPr>
        <w:pStyle w:val="NormalWeb"/>
        <w:spacing w:before="0" w:beforeAutospacing="0" w:after="0" w:afterAutospacing="0" w:line="360" w:lineRule="auto"/>
        <w:contextualSpacing/>
        <w:mirrorIndents/>
        <w:jc w:val="center"/>
        <w:rPr>
          <w:color w:val="000000" w:themeColor="text1"/>
          <w:sz w:val="20"/>
          <w:szCs w:val="20"/>
        </w:rPr>
      </w:pPr>
    </w:p>
    <w:p w14:paraId="6360BC01" w14:textId="77777777" w:rsidR="00C11205" w:rsidRDefault="00C11205" w:rsidP="00863D1D">
      <w:pPr>
        <w:pStyle w:val="NormalWeb"/>
        <w:spacing w:before="0" w:beforeAutospacing="0" w:after="0" w:afterAutospacing="0" w:line="360" w:lineRule="auto"/>
        <w:contextualSpacing/>
        <w:mirrorIndents/>
        <w:jc w:val="center"/>
        <w:rPr>
          <w:color w:val="000000" w:themeColor="text1"/>
          <w:sz w:val="20"/>
          <w:szCs w:val="20"/>
        </w:rPr>
      </w:pPr>
    </w:p>
    <w:p w14:paraId="15F71140" w14:textId="77777777" w:rsidR="00C11205" w:rsidRDefault="00C11205" w:rsidP="00863D1D">
      <w:pPr>
        <w:pStyle w:val="NormalWeb"/>
        <w:spacing w:before="0" w:beforeAutospacing="0" w:after="0" w:afterAutospacing="0" w:line="360" w:lineRule="auto"/>
        <w:contextualSpacing/>
        <w:mirrorIndents/>
        <w:jc w:val="center"/>
        <w:rPr>
          <w:color w:val="000000" w:themeColor="text1"/>
          <w:sz w:val="20"/>
          <w:szCs w:val="20"/>
        </w:rPr>
      </w:pPr>
    </w:p>
    <w:p w14:paraId="18AF9642" w14:textId="77777777" w:rsidR="00C11205" w:rsidRDefault="00C11205" w:rsidP="00863D1D">
      <w:pPr>
        <w:pStyle w:val="NormalWeb"/>
        <w:spacing w:before="0" w:beforeAutospacing="0" w:after="0" w:afterAutospacing="0" w:line="360" w:lineRule="auto"/>
        <w:contextualSpacing/>
        <w:mirrorIndents/>
        <w:jc w:val="center"/>
        <w:rPr>
          <w:color w:val="000000" w:themeColor="text1"/>
          <w:sz w:val="20"/>
          <w:szCs w:val="20"/>
        </w:rPr>
      </w:pPr>
    </w:p>
    <w:p w14:paraId="5AF7D39C" w14:textId="77777777" w:rsidR="00C11205" w:rsidRDefault="00C11205" w:rsidP="00863D1D">
      <w:pPr>
        <w:pStyle w:val="NormalWeb"/>
        <w:spacing w:before="0" w:beforeAutospacing="0" w:after="0" w:afterAutospacing="0" w:line="360" w:lineRule="auto"/>
        <w:contextualSpacing/>
        <w:mirrorIndents/>
        <w:rPr>
          <w:color w:val="000000" w:themeColor="text1"/>
          <w:sz w:val="20"/>
          <w:szCs w:val="20"/>
        </w:rPr>
      </w:pPr>
    </w:p>
    <w:p w14:paraId="5B329A08" w14:textId="77777777" w:rsidR="00687799" w:rsidRDefault="00687799" w:rsidP="00863D1D">
      <w:pPr>
        <w:pStyle w:val="NormalWeb"/>
        <w:spacing w:before="0" w:beforeAutospacing="0" w:after="0" w:afterAutospacing="0" w:line="360" w:lineRule="auto"/>
        <w:contextualSpacing/>
        <w:mirrorIndents/>
        <w:rPr>
          <w:color w:val="000000" w:themeColor="text1"/>
          <w:sz w:val="10"/>
          <w:szCs w:val="10"/>
        </w:rPr>
        <w:sectPr w:rsidR="00687799" w:rsidSect="00E75C55">
          <w:headerReference w:type="default" r:id="rId12"/>
          <w:footerReference w:type="default" r:id="rId13"/>
          <w:pgSz w:w="12240" w:h="15840"/>
          <w:pgMar w:top="851" w:right="1467" w:bottom="1520" w:left="1200" w:header="720" w:footer="0" w:gutter="0"/>
          <w:pgNumType w:start="231"/>
          <w:cols w:space="720"/>
          <w:docGrid w:linePitch="299"/>
        </w:sectPr>
      </w:pPr>
    </w:p>
    <w:tbl>
      <w:tblPr>
        <w:tblW w:w="0" w:type="auto"/>
        <w:tblLayout w:type="fixed"/>
        <w:tblLook w:val="04A0" w:firstRow="1" w:lastRow="0" w:firstColumn="1" w:lastColumn="0" w:noHBand="0" w:noVBand="1"/>
      </w:tblPr>
      <w:tblGrid>
        <w:gridCol w:w="1413"/>
        <w:gridCol w:w="2693"/>
        <w:gridCol w:w="3809"/>
        <w:gridCol w:w="2243"/>
        <w:gridCol w:w="3301"/>
      </w:tblGrid>
      <w:tr w:rsidR="00687799" w:rsidRPr="00687799" w14:paraId="3FA794BE" w14:textId="77777777" w:rsidTr="00E50A37">
        <w:trPr>
          <w:trHeight w:val="290"/>
        </w:trPr>
        <w:tc>
          <w:tcPr>
            <w:tcW w:w="1413" w:type="dxa"/>
            <w:tcBorders>
              <w:top w:val="single" w:sz="4" w:space="0" w:color="auto"/>
              <w:left w:val="single" w:sz="4" w:space="0" w:color="auto"/>
              <w:bottom w:val="single" w:sz="4" w:space="0" w:color="auto"/>
              <w:right w:val="single" w:sz="4" w:space="0" w:color="auto"/>
            </w:tcBorders>
            <w:noWrap/>
            <w:vAlign w:val="center"/>
            <w:hideMark/>
          </w:tcPr>
          <w:p w14:paraId="30A2823F" w14:textId="77777777" w:rsidR="00687799" w:rsidRPr="00687799" w:rsidRDefault="00687799" w:rsidP="00687799">
            <w:pPr>
              <w:widowControl/>
              <w:autoSpaceDE/>
              <w:autoSpaceDN/>
              <w:jc w:val="center"/>
              <w:rPr>
                <w:b/>
                <w:bCs/>
                <w:color w:val="000000"/>
                <w:sz w:val="20"/>
                <w:szCs w:val="20"/>
                <w:lang w:val="en-IN" w:eastAsia="en-IN"/>
              </w:rPr>
            </w:pPr>
            <w:r w:rsidRPr="00687799">
              <w:rPr>
                <w:b/>
                <w:bCs/>
                <w:color w:val="000000"/>
                <w:sz w:val="20"/>
                <w:szCs w:val="20"/>
                <w:lang w:val="en" w:eastAsia="en-IN"/>
              </w:rPr>
              <w:lastRenderedPageBreak/>
              <w:t>Study</w:t>
            </w:r>
          </w:p>
        </w:tc>
        <w:tc>
          <w:tcPr>
            <w:tcW w:w="2693" w:type="dxa"/>
            <w:tcBorders>
              <w:top w:val="single" w:sz="4" w:space="0" w:color="auto"/>
              <w:left w:val="nil"/>
              <w:bottom w:val="single" w:sz="4" w:space="0" w:color="auto"/>
              <w:right w:val="single" w:sz="4" w:space="0" w:color="auto"/>
            </w:tcBorders>
            <w:noWrap/>
            <w:vAlign w:val="center"/>
            <w:hideMark/>
          </w:tcPr>
          <w:p w14:paraId="656B8253" w14:textId="77777777" w:rsidR="00687799" w:rsidRPr="00687799" w:rsidRDefault="00687799" w:rsidP="00687799">
            <w:pPr>
              <w:widowControl/>
              <w:autoSpaceDE/>
              <w:autoSpaceDN/>
              <w:jc w:val="center"/>
              <w:rPr>
                <w:b/>
                <w:bCs/>
                <w:color w:val="000000"/>
                <w:sz w:val="20"/>
                <w:szCs w:val="20"/>
                <w:lang w:val="en-IN" w:eastAsia="en-IN"/>
              </w:rPr>
            </w:pPr>
            <w:r w:rsidRPr="00687799">
              <w:rPr>
                <w:b/>
                <w:bCs/>
                <w:color w:val="000000"/>
                <w:sz w:val="20"/>
                <w:szCs w:val="20"/>
                <w:lang w:val="en" w:eastAsia="en-IN"/>
              </w:rPr>
              <w:t>Platform/intervention</w:t>
            </w:r>
          </w:p>
        </w:tc>
        <w:tc>
          <w:tcPr>
            <w:tcW w:w="3809" w:type="dxa"/>
            <w:tcBorders>
              <w:top w:val="single" w:sz="4" w:space="0" w:color="auto"/>
              <w:left w:val="nil"/>
              <w:bottom w:val="single" w:sz="4" w:space="0" w:color="auto"/>
              <w:right w:val="single" w:sz="4" w:space="0" w:color="auto"/>
            </w:tcBorders>
            <w:noWrap/>
            <w:vAlign w:val="center"/>
            <w:hideMark/>
          </w:tcPr>
          <w:p w14:paraId="6873A961" w14:textId="77777777" w:rsidR="00687799" w:rsidRPr="00687799" w:rsidRDefault="00687799" w:rsidP="00687799">
            <w:pPr>
              <w:widowControl/>
              <w:autoSpaceDE/>
              <w:autoSpaceDN/>
              <w:jc w:val="center"/>
              <w:rPr>
                <w:b/>
                <w:bCs/>
                <w:color w:val="000000"/>
                <w:sz w:val="20"/>
                <w:szCs w:val="20"/>
                <w:lang w:val="en-IN" w:eastAsia="en-IN"/>
              </w:rPr>
            </w:pPr>
            <w:r w:rsidRPr="00687799">
              <w:rPr>
                <w:b/>
                <w:bCs/>
                <w:color w:val="000000"/>
                <w:sz w:val="20"/>
                <w:szCs w:val="20"/>
                <w:lang w:val="en" w:eastAsia="en-IN"/>
              </w:rPr>
              <w:t>Core digital components</w:t>
            </w:r>
          </w:p>
        </w:tc>
        <w:tc>
          <w:tcPr>
            <w:tcW w:w="2243" w:type="dxa"/>
            <w:tcBorders>
              <w:top w:val="single" w:sz="4" w:space="0" w:color="auto"/>
              <w:left w:val="nil"/>
              <w:bottom w:val="single" w:sz="4" w:space="0" w:color="auto"/>
              <w:right w:val="single" w:sz="4" w:space="0" w:color="auto"/>
            </w:tcBorders>
            <w:noWrap/>
            <w:vAlign w:val="center"/>
            <w:hideMark/>
          </w:tcPr>
          <w:p w14:paraId="3835D86A" w14:textId="77777777" w:rsidR="00687799" w:rsidRPr="00687799" w:rsidRDefault="00687799" w:rsidP="00687799">
            <w:pPr>
              <w:widowControl/>
              <w:autoSpaceDE/>
              <w:autoSpaceDN/>
              <w:jc w:val="center"/>
              <w:rPr>
                <w:b/>
                <w:bCs/>
                <w:color w:val="000000"/>
                <w:sz w:val="20"/>
                <w:szCs w:val="20"/>
                <w:lang w:val="en-IN" w:eastAsia="en-IN"/>
              </w:rPr>
            </w:pPr>
            <w:r w:rsidRPr="00687799">
              <w:rPr>
                <w:b/>
                <w:bCs/>
                <w:color w:val="000000"/>
                <w:sz w:val="20"/>
                <w:szCs w:val="20"/>
                <w:lang w:val="en" w:eastAsia="en-IN"/>
              </w:rPr>
              <w:t>Comparator</w:t>
            </w:r>
          </w:p>
        </w:tc>
        <w:tc>
          <w:tcPr>
            <w:tcW w:w="3301" w:type="dxa"/>
            <w:tcBorders>
              <w:top w:val="single" w:sz="4" w:space="0" w:color="auto"/>
              <w:left w:val="nil"/>
              <w:bottom w:val="single" w:sz="4" w:space="0" w:color="auto"/>
              <w:right w:val="single" w:sz="4" w:space="0" w:color="auto"/>
            </w:tcBorders>
            <w:noWrap/>
            <w:vAlign w:val="center"/>
            <w:hideMark/>
          </w:tcPr>
          <w:p w14:paraId="04BC1CC0" w14:textId="77777777" w:rsidR="00687799" w:rsidRPr="00687799" w:rsidRDefault="00687799" w:rsidP="00687799">
            <w:pPr>
              <w:widowControl/>
              <w:autoSpaceDE/>
              <w:autoSpaceDN/>
              <w:jc w:val="center"/>
              <w:rPr>
                <w:b/>
                <w:bCs/>
                <w:color w:val="000000"/>
                <w:sz w:val="20"/>
                <w:szCs w:val="20"/>
                <w:lang w:val="en-IN" w:eastAsia="en-IN"/>
              </w:rPr>
            </w:pPr>
            <w:r w:rsidRPr="00687799">
              <w:rPr>
                <w:b/>
                <w:bCs/>
                <w:color w:val="000000"/>
                <w:sz w:val="20"/>
                <w:szCs w:val="20"/>
                <w:lang w:val="en" w:eastAsia="en-IN"/>
              </w:rPr>
              <w:t>Feature-aligned domains</w:t>
            </w:r>
          </w:p>
        </w:tc>
      </w:tr>
      <w:tr w:rsidR="00687799" w:rsidRPr="00687799" w14:paraId="39341978" w14:textId="77777777" w:rsidTr="00687799">
        <w:trPr>
          <w:trHeight w:val="290"/>
        </w:trPr>
        <w:tc>
          <w:tcPr>
            <w:tcW w:w="13459" w:type="dxa"/>
            <w:gridSpan w:val="5"/>
            <w:tcBorders>
              <w:top w:val="single" w:sz="4" w:space="0" w:color="auto"/>
              <w:left w:val="single" w:sz="4" w:space="0" w:color="auto"/>
              <w:bottom w:val="single" w:sz="4" w:space="0" w:color="auto"/>
              <w:right w:val="single" w:sz="4" w:space="0" w:color="auto"/>
            </w:tcBorders>
            <w:noWrap/>
            <w:vAlign w:val="center"/>
            <w:hideMark/>
          </w:tcPr>
          <w:p w14:paraId="1B021032" w14:textId="77777777" w:rsidR="00687799" w:rsidRPr="00687799" w:rsidRDefault="00687799" w:rsidP="00687799">
            <w:pPr>
              <w:widowControl/>
              <w:autoSpaceDE/>
              <w:autoSpaceDN/>
              <w:rPr>
                <w:b/>
                <w:bCs/>
                <w:color w:val="000000"/>
                <w:sz w:val="20"/>
                <w:szCs w:val="20"/>
                <w:lang w:val="en-IN" w:eastAsia="en-IN"/>
              </w:rPr>
            </w:pPr>
            <w:r w:rsidRPr="00687799">
              <w:rPr>
                <w:b/>
                <w:bCs/>
                <w:color w:val="000000"/>
                <w:sz w:val="20"/>
                <w:szCs w:val="20"/>
                <w:lang w:val="en" w:eastAsia="en-IN"/>
              </w:rPr>
              <w:t>Real-time biofeedback rehabilitation (6 studies)</w:t>
            </w:r>
          </w:p>
        </w:tc>
      </w:tr>
      <w:tr w:rsidR="00687799" w:rsidRPr="00687799" w14:paraId="71372260" w14:textId="77777777" w:rsidTr="00E50A37">
        <w:trPr>
          <w:trHeight w:val="290"/>
        </w:trPr>
        <w:tc>
          <w:tcPr>
            <w:tcW w:w="1413" w:type="dxa"/>
            <w:tcBorders>
              <w:top w:val="nil"/>
              <w:left w:val="single" w:sz="4" w:space="0" w:color="auto"/>
              <w:bottom w:val="single" w:sz="4" w:space="0" w:color="auto"/>
              <w:right w:val="single" w:sz="4" w:space="0" w:color="auto"/>
            </w:tcBorders>
            <w:noWrap/>
            <w:vAlign w:val="center"/>
            <w:hideMark/>
          </w:tcPr>
          <w:p w14:paraId="1EC1D920" w14:textId="6AA5B5E3"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t>Correia et al.</w:t>
            </w:r>
            <w:r>
              <w:rPr>
                <w:color w:val="000000"/>
                <w:sz w:val="20"/>
                <w:szCs w:val="20"/>
                <w:lang w:val="en" w:eastAsia="en-IN"/>
              </w:rPr>
              <w:t xml:space="preserve"> [15]</w:t>
            </w:r>
          </w:p>
        </w:tc>
        <w:tc>
          <w:tcPr>
            <w:tcW w:w="2693" w:type="dxa"/>
            <w:tcBorders>
              <w:top w:val="nil"/>
              <w:left w:val="nil"/>
              <w:bottom w:val="single" w:sz="4" w:space="0" w:color="auto"/>
              <w:right w:val="single" w:sz="4" w:space="0" w:color="auto"/>
            </w:tcBorders>
            <w:noWrap/>
            <w:vAlign w:val="center"/>
            <w:hideMark/>
          </w:tcPr>
          <w:p w14:paraId="0DB373E0" w14:textId="77777777"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t>Digital biofeedback home rehabilitation</w:t>
            </w:r>
          </w:p>
        </w:tc>
        <w:tc>
          <w:tcPr>
            <w:tcW w:w="3809" w:type="dxa"/>
            <w:tcBorders>
              <w:top w:val="nil"/>
              <w:left w:val="nil"/>
              <w:bottom w:val="single" w:sz="4" w:space="0" w:color="auto"/>
              <w:right w:val="single" w:sz="4" w:space="0" w:color="auto"/>
            </w:tcBorders>
            <w:noWrap/>
            <w:vAlign w:val="center"/>
            <w:hideMark/>
          </w:tcPr>
          <w:p w14:paraId="38710449" w14:textId="77777777"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t>app/web content; wearable/activity tracking; motion tracking; real-time biofeedback; clinician monitoring; adherence support</w:t>
            </w:r>
          </w:p>
        </w:tc>
        <w:tc>
          <w:tcPr>
            <w:tcW w:w="2243" w:type="dxa"/>
            <w:tcBorders>
              <w:top w:val="nil"/>
              <w:left w:val="nil"/>
              <w:bottom w:val="single" w:sz="4" w:space="0" w:color="auto"/>
              <w:right w:val="single" w:sz="4" w:space="0" w:color="auto"/>
            </w:tcBorders>
            <w:noWrap/>
            <w:vAlign w:val="center"/>
            <w:hideMark/>
          </w:tcPr>
          <w:p w14:paraId="62BE28ED" w14:textId="77777777"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t>Conventional face-to-face home rehabilitation</w:t>
            </w:r>
          </w:p>
        </w:tc>
        <w:tc>
          <w:tcPr>
            <w:tcW w:w="3301" w:type="dxa"/>
            <w:tcBorders>
              <w:top w:val="nil"/>
              <w:left w:val="nil"/>
              <w:bottom w:val="single" w:sz="4" w:space="0" w:color="auto"/>
              <w:right w:val="single" w:sz="4" w:space="0" w:color="auto"/>
            </w:tcBorders>
            <w:noWrap/>
            <w:vAlign w:val="center"/>
            <w:hideMark/>
          </w:tcPr>
          <w:p w14:paraId="34350615" w14:textId="77777777"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t>TUG; KOOS; ROM; adherence/retention; satisfaction; safety; resource use</w:t>
            </w:r>
          </w:p>
        </w:tc>
      </w:tr>
      <w:tr w:rsidR="00687799" w:rsidRPr="00687799" w14:paraId="25554B17" w14:textId="77777777" w:rsidTr="00E50A37">
        <w:trPr>
          <w:trHeight w:val="290"/>
        </w:trPr>
        <w:tc>
          <w:tcPr>
            <w:tcW w:w="1413" w:type="dxa"/>
            <w:tcBorders>
              <w:top w:val="nil"/>
              <w:left w:val="single" w:sz="4" w:space="0" w:color="auto"/>
              <w:bottom w:val="single" w:sz="4" w:space="0" w:color="auto"/>
              <w:right w:val="single" w:sz="4" w:space="0" w:color="auto"/>
            </w:tcBorders>
            <w:noWrap/>
            <w:vAlign w:val="center"/>
            <w:hideMark/>
          </w:tcPr>
          <w:p w14:paraId="6B2EB967" w14:textId="045992B7"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t>Bettger et al.</w:t>
            </w:r>
            <w:r>
              <w:rPr>
                <w:color w:val="000000"/>
                <w:sz w:val="20"/>
                <w:szCs w:val="20"/>
                <w:lang w:val="en" w:eastAsia="en-IN"/>
              </w:rPr>
              <w:t xml:space="preserve"> [19]</w:t>
            </w:r>
          </w:p>
        </w:tc>
        <w:tc>
          <w:tcPr>
            <w:tcW w:w="2693" w:type="dxa"/>
            <w:tcBorders>
              <w:top w:val="nil"/>
              <w:left w:val="nil"/>
              <w:bottom w:val="single" w:sz="4" w:space="0" w:color="auto"/>
              <w:right w:val="single" w:sz="4" w:space="0" w:color="auto"/>
            </w:tcBorders>
            <w:noWrap/>
            <w:vAlign w:val="center"/>
            <w:hideMark/>
          </w:tcPr>
          <w:p w14:paraId="7A8BA06C" w14:textId="77777777"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t>VERA virtual exercise assistant</w:t>
            </w:r>
          </w:p>
        </w:tc>
        <w:tc>
          <w:tcPr>
            <w:tcW w:w="3809" w:type="dxa"/>
            <w:tcBorders>
              <w:top w:val="nil"/>
              <w:left w:val="nil"/>
              <w:bottom w:val="single" w:sz="4" w:space="0" w:color="auto"/>
              <w:right w:val="single" w:sz="4" w:space="0" w:color="auto"/>
            </w:tcBorders>
            <w:noWrap/>
            <w:vAlign w:val="center"/>
            <w:hideMark/>
          </w:tcPr>
          <w:p w14:paraId="599640C0" w14:textId="77777777"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t>app/web content; motion tracking; real-time biofeedback; clinician monitoring; messaging/video; adherence support</w:t>
            </w:r>
          </w:p>
        </w:tc>
        <w:tc>
          <w:tcPr>
            <w:tcW w:w="2243" w:type="dxa"/>
            <w:tcBorders>
              <w:top w:val="nil"/>
              <w:left w:val="nil"/>
              <w:bottom w:val="single" w:sz="4" w:space="0" w:color="auto"/>
              <w:right w:val="single" w:sz="4" w:space="0" w:color="auto"/>
            </w:tcBorders>
            <w:noWrap/>
            <w:vAlign w:val="center"/>
            <w:hideMark/>
          </w:tcPr>
          <w:p w14:paraId="743EE6C7" w14:textId="77777777"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t>Usual-care PT</w:t>
            </w:r>
          </w:p>
        </w:tc>
        <w:tc>
          <w:tcPr>
            <w:tcW w:w="3301" w:type="dxa"/>
            <w:tcBorders>
              <w:top w:val="nil"/>
              <w:left w:val="nil"/>
              <w:bottom w:val="single" w:sz="4" w:space="0" w:color="auto"/>
              <w:right w:val="single" w:sz="4" w:space="0" w:color="auto"/>
            </w:tcBorders>
            <w:noWrap/>
            <w:vAlign w:val="center"/>
            <w:hideMark/>
          </w:tcPr>
          <w:p w14:paraId="2C28691D" w14:textId="77777777"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t>Function; adherence; safety/readmissions; satisfaction; rehabilitation cost</w:t>
            </w:r>
          </w:p>
        </w:tc>
      </w:tr>
      <w:tr w:rsidR="00687799" w:rsidRPr="00687799" w14:paraId="33BB774A" w14:textId="77777777" w:rsidTr="00E50A37">
        <w:trPr>
          <w:trHeight w:val="290"/>
        </w:trPr>
        <w:tc>
          <w:tcPr>
            <w:tcW w:w="1413" w:type="dxa"/>
            <w:tcBorders>
              <w:top w:val="nil"/>
              <w:left w:val="single" w:sz="4" w:space="0" w:color="auto"/>
              <w:bottom w:val="single" w:sz="4" w:space="0" w:color="auto"/>
              <w:right w:val="single" w:sz="4" w:space="0" w:color="auto"/>
            </w:tcBorders>
            <w:noWrap/>
            <w:vAlign w:val="center"/>
            <w:hideMark/>
          </w:tcPr>
          <w:p w14:paraId="542E64C1" w14:textId="0D0F6F22"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t>Shim et al.</w:t>
            </w:r>
            <w:r>
              <w:rPr>
                <w:color w:val="000000"/>
                <w:sz w:val="20"/>
                <w:szCs w:val="20"/>
                <w:lang w:val="en" w:eastAsia="en-IN"/>
              </w:rPr>
              <w:t xml:space="preserve"> [13]</w:t>
            </w:r>
          </w:p>
        </w:tc>
        <w:tc>
          <w:tcPr>
            <w:tcW w:w="2693" w:type="dxa"/>
            <w:tcBorders>
              <w:top w:val="nil"/>
              <w:left w:val="nil"/>
              <w:bottom w:val="single" w:sz="4" w:space="0" w:color="auto"/>
              <w:right w:val="single" w:sz="4" w:space="0" w:color="auto"/>
            </w:tcBorders>
            <w:noWrap/>
            <w:vAlign w:val="center"/>
            <w:hideMark/>
          </w:tcPr>
          <w:p w14:paraId="12DC312F" w14:textId="77777777"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t>UINCARE Home+ AR home rehabilitation</w:t>
            </w:r>
          </w:p>
        </w:tc>
        <w:tc>
          <w:tcPr>
            <w:tcW w:w="3809" w:type="dxa"/>
            <w:tcBorders>
              <w:top w:val="nil"/>
              <w:left w:val="nil"/>
              <w:bottom w:val="single" w:sz="4" w:space="0" w:color="auto"/>
              <w:right w:val="single" w:sz="4" w:space="0" w:color="auto"/>
            </w:tcBorders>
            <w:noWrap/>
            <w:vAlign w:val="center"/>
            <w:hideMark/>
          </w:tcPr>
          <w:p w14:paraId="24578F39" w14:textId="77777777"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t>app/web content; motion tracking; real-time biofeedback; clinician monitoring; adherence support</w:t>
            </w:r>
          </w:p>
        </w:tc>
        <w:tc>
          <w:tcPr>
            <w:tcW w:w="2243" w:type="dxa"/>
            <w:tcBorders>
              <w:top w:val="nil"/>
              <w:left w:val="nil"/>
              <w:bottom w:val="single" w:sz="4" w:space="0" w:color="auto"/>
              <w:right w:val="single" w:sz="4" w:space="0" w:color="auto"/>
            </w:tcBorders>
            <w:noWrap/>
            <w:vAlign w:val="center"/>
            <w:hideMark/>
          </w:tcPr>
          <w:p w14:paraId="4E1E4B8F" w14:textId="77777777"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t>Brochure home exercise + weekly phone reporting</w:t>
            </w:r>
          </w:p>
        </w:tc>
        <w:tc>
          <w:tcPr>
            <w:tcW w:w="3301" w:type="dxa"/>
            <w:tcBorders>
              <w:top w:val="nil"/>
              <w:left w:val="nil"/>
              <w:bottom w:val="single" w:sz="4" w:space="0" w:color="auto"/>
              <w:right w:val="single" w:sz="4" w:space="0" w:color="auto"/>
            </w:tcBorders>
            <w:noWrap/>
            <w:vAlign w:val="center"/>
            <w:hideMark/>
          </w:tcPr>
          <w:p w14:paraId="7B457C38" w14:textId="77777777"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t>Gait speed; ROM; balance; strength; satisfaction/usability; safety</w:t>
            </w:r>
          </w:p>
        </w:tc>
      </w:tr>
      <w:tr w:rsidR="00687799" w:rsidRPr="00687799" w14:paraId="1B0096BA" w14:textId="77777777" w:rsidTr="00E50A37">
        <w:trPr>
          <w:trHeight w:val="290"/>
        </w:trPr>
        <w:tc>
          <w:tcPr>
            <w:tcW w:w="1413" w:type="dxa"/>
            <w:tcBorders>
              <w:top w:val="nil"/>
              <w:left w:val="single" w:sz="4" w:space="0" w:color="auto"/>
              <w:bottom w:val="single" w:sz="4" w:space="0" w:color="auto"/>
              <w:right w:val="single" w:sz="4" w:space="0" w:color="auto"/>
            </w:tcBorders>
            <w:noWrap/>
            <w:vAlign w:val="center"/>
            <w:hideMark/>
          </w:tcPr>
          <w:p w14:paraId="39DC30F8" w14:textId="7AE8FE9F"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t>Zhou et al.</w:t>
            </w:r>
            <w:r>
              <w:rPr>
                <w:color w:val="000000"/>
                <w:sz w:val="20"/>
                <w:szCs w:val="20"/>
                <w:lang w:val="en" w:eastAsia="en-IN"/>
              </w:rPr>
              <w:t xml:space="preserve"> [25]</w:t>
            </w:r>
          </w:p>
        </w:tc>
        <w:tc>
          <w:tcPr>
            <w:tcW w:w="2693" w:type="dxa"/>
            <w:tcBorders>
              <w:top w:val="nil"/>
              <w:left w:val="nil"/>
              <w:bottom w:val="single" w:sz="4" w:space="0" w:color="auto"/>
              <w:right w:val="single" w:sz="4" w:space="0" w:color="auto"/>
            </w:tcBorders>
            <w:noWrap/>
            <w:vAlign w:val="center"/>
            <w:hideMark/>
          </w:tcPr>
          <w:p w14:paraId="4F4F60D3" w14:textId="77777777" w:rsidR="00687799" w:rsidRPr="00687799" w:rsidRDefault="00687799" w:rsidP="00687799">
            <w:pPr>
              <w:widowControl/>
              <w:autoSpaceDE/>
              <w:autoSpaceDN/>
              <w:rPr>
                <w:color w:val="000000"/>
                <w:sz w:val="20"/>
                <w:szCs w:val="20"/>
                <w:lang w:val="en-IN" w:eastAsia="en-IN"/>
              </w:rPr>
            </w:pPr>
            <w:proofErr w:type="spellStart"/>
            <w:r w:rsidRPr="00687799">
              <w:rPr>
                <w:color w:val="000000"/>
                <w:sz w:val="20"/>
                <w:szCs w:val="20"/>
                <w:lang w:val="en" w:eastAsia="en-IN"/>
              </w:rPr>
              <w:t>Joymotion</w:t>
            </w:r>
            <w:proofErr w:type="spellEnd"/>
            <w:r w:rsidRPr="00687799">
              <w:rPr>
                <w:color w:val="000000"/>
                <w:sz w:val="20"/>
                <w:szCs w:val="20"/>
                <w:lang w:val="en" w:eastAsia="en-IN"/>
              </w:rPr>
              <w:t xml:space="preserve"> IMU-assisted telerehabilitation</w:t>
            </w:r>
          </w:p>
        </w:tc>
        <w:tc>
          <w:tcPr>
            <w:tcW w:w="3809" w:type="dxa"/>
            <w:tcBorders>
              <w:top w:val="nil"/>
              <w:left w:val="nil"/>
              <w:bottom w:val="single" w:sz="4" w:space="0" w:color="auto"/>
              <w:right w:val="single" w:sz="4" w:space="0" w:color="auto"/>
            </w:tcBorders>
            <w:noWrap/>
            <w:vAlign w:val="center"/>
            <w:hideMark/>
          </w:tcPr>
          <w:p w14:paraId="33426A7A" w14:textId="77777777"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t>app/web content; wearable/activity tracking; motion tracking; real-time biofeedback; clinician monitoring; messaging/video</w:t>
            </w:r>
          </w:p>
        </w:tc>
        <w:tc>
          <w:tcPr>
            <w:tcW w:w="2243" w:type="dxa"/>
            <w:tcBorders>
              <w:top w:val="nil"/>
              <w:left w:val="nil"/>
              <w:bottom w:val="single" w:sz="4" w:space="0" w:color="auto"/>
              <w:right w:val="single" w:sz="4" w:space="0" w:color="auto"/>
            </w:tcBorders>
            <w:noWrap/>
            <w:vAlign w:val="center"/>
            <w:hideMark/>
          </w:tcPr>
          <w:p w14:paraId="15FB8C69" w14:textId="77777777"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t>Same app/tablet telerehabilitation without IMU feedback</w:t>
            </w:r>
          </w:p>
        </w:tc>
        <w:tc>
          <w:tcPr>
            <w:tcW w:w="3301" w:type="dxa"/>
            <w:tcBorders>
              <w:top w:val="nil"/>
              <w:left w:val="nil"/>
              <w:bottom w:val="single" w:sz="4" w:space="0" w:color="auto"/>
              <w:right w:val="single" w:sz="4" w:space="0" w:color="auto"/>
            </w:tcBorders>
            <w:noWrap/>
            <w:vAlign w:val="center"/>
            <w:hideMark/>
          </w:tcPr>
          <w:p w14:paraId="6E46538F" w14:textId="77777777"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t>KOOS domains; strength; chair-stand performance; pain; ROM; safety</w:t>
            </w:r>
          </w:p>
        </w:tc>
      </w:tr>
      <w:tr w:rsidR="00687799" w:rsidRPr="00687799" w14:paraId="113F1A95" w14:textId="77777777" w:rsidTr="00E50A37">
        <w:trPr>
          <w:trHeight w:val="290"/>
        </w:trPr>
        <w:tc>
          <w:tcPr>
            <w:tcW w:w="1413" w:type="dxa"/>
            <w:tcBorders>
              <w:top w:val="nil"/>
              <w:left w:val="single" w:sz="4" w:space="0" w:color="auto"/>
              <w:bottom w:val="single" w:sz="4" w:space="0" w:color="auto"/>
              <w:right w:val="single" w:sz="4" w:space="0" w:color="auto"/>
            </w:tcBorders>
            <w:noWrap/>
            <w:vAlign w:val="center"/>
            <w:hideMark/>
          </w:tcPr>
          <w:p w14:paraId="00A32821" w14:textId="39FE0046"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t>Nuevo et al.</w:t>
            </w:r>
            <w:r>
              <w:rPr>
                <w:color w:val="000000"/>
                <w:sz w:val="20"/>
                <w:szCs w:val="20"/>
                <w:lang w:val="en" w:eastAsia="en-IN"/>
              </w:rPr>
              <w:t xml:space="preserve"> [18]</w:t>
            </w:r>
          </w:p>
        </w:tc>
        <w:tc>
          <w:tcPr>
            <w:tcW w:w="2693" w:type="dxa"/>
            <w:tcBorders>
              <w:top w:val="nil"/>
              <w:left w:val="nil"/>
              <w:bottom w:val="single" w:sz="4" w:space="0" w:color="auto"/>
              <w:right w:val="single" w:sz="4" w:space="0" w:color="auto"/>
            </w:tcBorders>
            <w:noWrap/>
            <w:vAlign w:val="center"/>
            <w:hideMark/>
          </w:tcPr>
          <w:p w14:paraId="0E472334" w14:textId="77777777" w:rsidR="00687799" w:rsidRPr="00687799" w:rsidRDefault="00687799" w:rsidP="00687799">
            <w:pPr>
              <w:widowControl/>
              <w:autoSpaceDE/>
              <w:autoSpaceDN/>
              <w:rPr>
                <w:color w:val="000000"/>
                <w:sz w:val="20"/>
                <w:szCs w:val="20"/>
                <w:lang w:val="en-IN" w:eastAsia="en-IN"/>
              </w:rPr>
            </w:pPr>
            <w:proofErr w:type="spellStart"/>
            <w:r w:rsidRPr="00687799">
              <w:rPr>
                <w:color w:val="000000"/>
                <w:sz w:val="20"/>
                <w:szCs w:val="20"/>
                <w:lang w:val="en" w:eastAsia="en-IN"/>
              </w:rPr>
              <w:t>ReHub</w:t>
            </w:r>
            <w:proofErr w:type="spellEnd"/>
            <w:r w:rsidRPr="00687799">
              <w:rPr>
                <w:color w:val="000000"/>
                <w:sz w:val="20"/>
                <w:szCs w:val="20"/>
                <w:lang w:val="en" w:eastAsia="en-IN"/>
              </w:rPr>
              <w:t xml:space="preserve"> interactive telerehabilitation</w:t>
            </w:r>
          </w:p>
        </w:tc>
        <w:tc>
          <w:tcPr>
            <w:tcW w:w="3809" w:type="dxa"/>
            <w:tcBorders>
              <w:top w:val="nil"/>
              <w:left w:val="nil"/>
              <w:bottom w:val="single" w:sz="4" w:space="0" w:color="auto"/>
              <w:right w:val="single" w:sz="4" w:space="0" w:color="auto"/>
            </w:tcBorders>
            <w:noWrap/>
            <w:vAlign w:val="center"/>
            <w:hideMark/>
          </w:tcPr>
          <w:p w14:paraId="5A1E319F" w14:textId="77777777"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t>app/web content; wearable/activity tracking; motion tracking; real-time biofeedback; clinician monitoring; messaging/video; adherence support</w:t>
            </w:r>
          </w:p>
        </w:tc>
        <w:tc>
          <w:tcPr>
            <w:tcW w:w="2243" w:type="dxa"/>
            <w:tcBorders>
              <w:top w:val="nil"/>
              <w:left w:val="nil"/>
              <w:bottom w:val="single" w:sz="4" w:space="0" w:color="auto"/>
              <w:right w:val="single" w:sz="4" w:space="0" w:color="auto"/>
            </w:tcBorders>
            <w:noWrap/>
            <w:vAlign w:val="center"/>
            <w:hideMark/>
          </w:tcPr>
          <w:p w14:paraId="53627ACA" w14:textId="77777777"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t>Leaflet/daily exercise plan + domiciliary PT</w:t>
            </w:r>
          </w:p>
        </w:tc>
        <w:tc>
          <w:tcPr>
            <w:tcW w:w="3301" w:type="dxa"/>
            <w:tcBorders>
              <w:top w:val="nil"/>
              <w:left w:val="nil"/>
              <w:bottom w:val="single" w:sz="4" w:space="0" w:color="auto"/>
              <w:right w:val="single" w:sz="4" w:space="0" w:color="auto"/>
            </w:tcBorders>
            <w:noWrap/>
            <w:vAlign w:val="center"/>
            <w:hideMark/>
          </w:tcPr>
          <w:p w14:paraId="040D6743" w14:textId="77777777"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t>Adherence; quadriceps strength; active flexion ROM; pain; usability/satisfaction; safety</w:t>
            </w:r>
          </w:p>
        </w:tc>
      </w:tr>
      <w:tr w:rsidR="00687799" w:rsidRPr="00687799" w14:paraId="13564E51" w14:textId="77777777" w:rsidTr="00E50A37">
        <w:trPr>
          <w:trHeight w:val="290"/>
        </w:trPr>
        <w:tc>
          <w:tcPr>
            <w:tcW w:w="1413" w:type="dxa"/>
            <w:tcBorders>
              <w:top w:val="nil"/>
              <w:left w:val="single" w:sz="4" w:space="0" w:color="auto"/>
              <w:bottom w:val="single" w:sz="4" w:space="0" w:color="auto"/>
              <w:right w:val="single" w:sz="4" w:space="0" w:color="auto"/>
            </w:tcBorders>
            <w:noWrap/>
            <w:vAlign w:val="center"/>
            <w:hideMark/>
          </w:tcPr>
          <w:p w14:paraId="3CEB842C" w14:textId="3E2F8AF6"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t>Jung et al.</w:t>
            </w:r>
            <w:r>
              <w:rPr>
                <w:color w:val="000000"/>
                <w:sz w:val="20"/>
                <w:szCs w:val="20"/>
                <w:lang w:val="en" w:eastAsia="en-IN"/>
              </w:rPr>
              <w:t xml:space="preserve"> [26]</w:t>
            </w:r>
          </w:p>
        </w:tc>
        <w:tc>
          <w:tcPr>
            <w:tcW w:w="2693" w:type="dxa"/>
            <w:tcBorders>
              <w:top w:val="nil"/>
              <w:left w:val="nil"/>
              <w:bottom w:val="single" w:sz="4" w:space="0" w:color="auto"/>
              <w:right w:val="single" w:sz="4" w:space="0" w:color="auto"/>
            </w:tcBorders>
            <w:noWrap/>
            <w:vAlign w:val="center"/>
            <w:hideMark/>
          </w:tcPr>
          <w:p w14:paraId="323A4EBF" w14:textId="77777777" w:rsidR="00687799" w:rsidRPr="00687799" w:rsidRDefault="00687799" w:rsidP="00687799">
            <w:pPr>
              <w:widowControl/>
              <w:autoSpaceDE/>
              <w:autoSpaceDN/>
              <w:rPr>
                <w:color w:val="000000"/>
                <w:sz w:val="20"/>
                <w:szCs w:val="20"/>
                <w:lang w:val="en-IN" w:eastAsia="en-IN"/>
              </w:rPr>
            </w:pPr>
            <w:proofErr w:type="spellStart"/>
            <w:r w:rsidRPr="00687799">
              <w:rPr>
                <w:color w:val="000000"/>
                <w:sz w:val="20"/>
                <w:szCs w:val="20"/>
                <w:lang w:val="en" w:eastAsia="en-IN"/>
              </w:rPr>
              <w:t>eCEN</w:t>
            </w:r>
            <w:proofErr w:type="spellEnd"/>
            <w:r w:rsidRPr="00687799">
              <w:rPr>
                <w:color w:val="000000"/>
                <w:sz w:val="20"/>
                <w:szCs w:val="20"/>
                <w:lang w:val="en" w:eastAsia="en-IN"/>
              </w:rPr>
              <w:t xml:space="preserve"> Care wearable motion tracker + smartphone app</w:t>
            </w:r>
          </w:p>
        </w:tc>
        <w:tc>
          <w:tcPr>
            <w:tcW w:w="3809" w:type="dxa"/>
            <w:tcBorders>
              <w:top w:val="nil"/>
              <w:left w:val="nil"/>
              <w:bottom w:val="single" w:sz="4" w:space="0" w:color="auto"/>
              <w:right w:val="single" w:sz="4" w:space="0" w:color="auto"/>
            </w:tcBorders>
            <w:noWrap/>
            <w:vAlign w:val="center"/>
            <w:hideMark/>
          </w:tcPr>
          <w:p w14:paraId="01EBC929" w14:textId="77777777"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t>app/web content; wearable/activity tracking; motion tracking; real-time biofeedback; clinician monitoring</w:t>
            </w:r>
          </w:p>
        </w:tc>
        <w:tc>
          <w:tcPr>
            <w:tcW w:w="2243" w:type="dxa"/>
            <w:tcBorders>
              <w:top w:val="nil"/>
              <w:left w:val="nil"/>
              <w:bottom w:val="single" w:sz="4" w:space="0" w:color="auto"/>
              <w:right w:val="single" w:sz="4" w:space="0" w:color="auto"/>
            </w:tcBorders>
            <w:noWrap/>
            <w:vAlign w:val="center"/>
            <w:hideMark/>
          </w:tcPr>
          <w:p w14:paraId="4D90E038" w14:textId="77777777"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t>Conventional self-directed home rehabilitation</w:t>
            </w:r>
          </w:p>
        </w:tc>
        <w:tc>
          <w:tcPr>
            <w:tcW w:w="3301" w:type="dxa"/>
            <w:tcBorders>
              <w:top w:val="nil"/>
              <w:left w:val="nil"/>
              <w:bottom w:val="single" w:sz="4" w:space="0" w:color="auto"/>
              <w:right w:val="single" w:sz="4" w:space="0" w:color="auto"/>
            </w:tcBorders>
            <w:noWrap/>
            <w:vAlign w:val="center"/>
            <w:hideMark/>
          </w:tcPr>
          <w:p w14:paraId="49F69245" w14:textId="77777777"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t>Stiffness; gait ROM; clinical ROM/gait; pain; QoL; safety</w:t>
            </w:r>
          </w:p>
        </w:tc>
      </w:tr>
      <w:tr w:rsidR="00687799" w:rsidRPr="00687799" w14:paraId="3A5B36B6" w14:textId="77777777" w:rsidTr="00687799">
        <w:trPr>
          <w:trHeight w:val="290"/>
        </w:trPr>
        <w:tc>
          <w:tcPr>
            <w:tcW w:w="13459" w:type="dxa"/>
            <w:gridSpan w:val="5"/>
            <w:tcBorders>
              <w:top w:val="single" w:sz="4" w:space="0" w:color="auto"/>
              <w:left w:val="single" w:sz="4" w:space="0" w:color="auto"/>
              <w:bottom w:val="single" w:sz="4" w:space="0" w:color="auto"/>
              <w:right w:val="single" w:sz="4" w:space="0" w:color="auto"/>
            </w:tcBorders>
            <w:noWrap/>
            <w:vAlign w:val="center"/>
            <w:hideMark/>
          </w:tcPr>
          <w:p w14:paraId="71072674" w14:textId="77777777" w:rsidR="00687799" w:rsidRPr="00687799" w:rsidRDefault="00687799" w:rsidP="00687799">
            <w:pPr>
              <w:widowControl/>
              <w:autoSpaceDE/>
              <w:autoSpaceDN/>
              <w:rPr>
                <w:b/>
                <w:bCs/>
                <w:color w:val="000000"/>
                <w:sz w:val="20"/>
                <w:szCs w:val="20"/>
                <w:lang w:val="en-IN" w:eastAsia="en-IN"/>
              </w:rPr>
            </w:pPr>
            <w:r w:rsidRPr="00687799">
              <w:rPr>
                <w:b/>
                <w:bCs/>
                <w:color w:val="000000"/>
                <w:sz w:val="20"/>
                <w:szCs w:val="20"/>
                <w:lang w:val="en" w:eastAsia="en-IN"/>
              </w:rPr>
              <w:t>Wearable/sensor-supported rehabilitation (4 studies)</w:t>
            </w:r>
          </w:p>
        </w:tc>
      </w:tr>
      <w:tr w:rsidR="00687799" w:rsidRPr="00687799" w14:paraId="119E0DF9" w14:textId="77777777" w:rsidTr="00E50A37">
        <w:trPr>
          <w:trHeight w:val="290"/>
        </w:trPr>
        <w:tc>
          <w:tcPr>
            <w:tcW w:w="1413" w:type="dxa"/>
            <w:tcBorders>
              <w:top w:val="nil"/>
              <w:left w:val="single" w:sz="4" w:space="0" w:color="auto"/>
              <w:bottom w:val="single" w:sz="4" w:space="0" w:color="auto"/>
              <w:right w:val="single" w:sz="4" w:space="0" w:color="auto"/>
            </w:tcBorders>
            <w:noWrap/>
            <w:vAlign w:val="center"/>
            <w:hideMark/>
          </w:tcPr>
          <w:p w14:paraId="584EC6A6" w14:textId="75ECEC8E"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t>Tripuraneni et al.</w:t>
            </w:r>
            <w:r>
              <w:rPr>
                <w:color w:val="000000"/>
                <w:sz w:val="20"/>
                <w:szCs w:val="20"/>
                <w:lang w:val="en" w:eastAsia="en-IN"/>
              </w:rPr>
              <w:t xml:space="preserve"> [20]</w:t>
            </w:r>
          </w:p>
        </w:tc>
        <w:tc>
          <w:tcPr>
            <w:tcW w:w="2693" w:type="dxa"/>
            <w:tcBorders>
              <w:top w:val="nil"/>
              <w:left w:val="nil"/>
              <w:bottom w:val="single" w:sz="4" w:space="0" w:color="auto"/>
              <w:right w:val="single" w:sz="4" w:space="0" w:color="auto"/>
            </w:tcBorders>
            <w:noWrap/>
            <w:vAlign w:val="center"/>
            <w:hideMark/>
          </w:tcPr>
          <w:p w14:paraId="6127A2AC" w14:textId="77777777" w:rsidR="00687799" w:rsidRPr="00687799" w:rsidRDefault="00687799" w:rsidP="00687799">
            <w:pPr>
              <w:widowControl/>
              <w:autoSpaceDE/>
              <w:autoSpaceDN/>
              <w:rPr>
                <w:color w:val="000000"/>
                <w:sz w:val="20"/>
                <w:szCs w:val="20"/>
                <w:lang w:val="en-IN" w:eastAsia="en-IN"/>
              </w:rPr>
            </w:pPr>
            <w:proofErr w:type="spellStart"/>
            <w:r w:rsidRPr="00687799">
              <w:rPr>
                <w:color w:val="000000"/>
                <w:sz w:val="20"/>
                <w:szCs w:val="20"/>
                <w:lang w:val="en" w:eastAsia="en-IN"/>
              </w:rPr>
              <w:t>mymobility</w:t>
            </w:r>
            <w:proofErr w:type="spellEnd"/>
            <w:r w:rsidRPr="00687799">
              <w:rPr>
                <w:color w:val="000000"/>
                <w:sz w:val="20"/>
                <w:szCs w:val="20"/>
                <w:lang w:val="en" w:eastAsia="en-IN"/>
              </w:rPr>
              <w:t xml:space="preserve"> + Apple Watch self-directed rehabilitation</w:t>
            </w:r>
          </w:p>
        </w:tc>
        <w:tc>
          <w:tcPr>
            <w:tcW w:w="3809" w:type="dxa"/>
            <w:tcBorders>
              <w:top w:val="nil"/>
              <w:left w:val="nil"/>
              <w:bottom w:val="single" w:sz="4" w:space="0" w:color="auto"/>
              <w:right w:val="single" w:sz="4" w:space="0" w:color="auto"/>
            </w:tcBorders>
            <w:noWrap/>
            <w:vAlign w:val="center"/>
            <w:hideMark/>
          </w:tcPr>
          <w:p w14:paraId="48988E8E" w14:textId="77777777"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t>app/web content; wearable/activity tracking; adherence support</w:t>
            </w:r>
          </w:p>
        </w:tc>
        <w:tc>
          <w:tcPr>
            <w:tcW w:w="2243" w:type="dxa"/>
            <w:tcBorders>
              <w:top w:val="nil"/>
              <w:left w:val="nil"/>
              <w:bottom w:val="single" w:sz="4" w:space="0" w:color="auto"/>
              <w:right w:val="single" w:sz="4" w:space="0" w:color="auto"/>
            </w:tcBorders>
            <w:noWrap/>
            <w:vAlign w:val="center"/>
            <w:hideMark/>
          </w:tcPr>
          <w:p w14:paraId="1FA1B0E9" w14:textId="77777777"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t>Formal PT</w:t>
            </w:r>
          </w:p>
        </w:tc>
        <w:tc>
          <w:tcPr>
            <w:tcW w:w="3301" w:type="dxa"/>
            <w:tcBorders>
              <w:top w:val="nil"/>
              <w:left w:val="nil"/>
              <w:bottom w:val="single" w:sz="4" w:space="0" w:color="auto"/>
              <w:right w:val="single" w:sz="4" w:space="0" w:color="auto"/>
            </w:tcBorders>
            <w:noWrap/>
            <w:vAlign w:val="center"/>
            <w:hideMark/>
          </w:tcPr>
          <w:p w14:paraId="190C8D86" w14:textId="77777777"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t>Function; ROM; adherence; formal PT utilization</w:t>
            </w:r>
          </w:p>
        </w:tc>
      </w:tr>
      <w:tr w:rsidR="00687799" w:rsidRPr="00687799" w14:paraId="75D5FFA3" w14:textId="77777777" w:rsidTr="00E50A37">
        <w:trPr>
          <w:trHeight w:val="290"/>
        </w:trPr>
        <w:tc>
          <w:tcPr>
            <w:tcW w:w="1413" w:type="dxa"/>
            <w:tcBorders>
              <w:top w:val="nil"/>
              <w:left w:val="single" w:sz="4" w:space="0" w:color="auto"/>
              <w:bottom w:val="single" w:sz="4" w:space="0" w:color="auto"/>
              <w:right w:val="single" w:sz="4" w:space="0" w:color="auto"/>
            </w:tcBorders>
            <w:noWrap/>
            <w:vAlign w:val="center"/>
            <w:hideMark/>
          </w:tcPr>
          <w:p w14:paraId="778AB716" w14:textId="273351CC"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t>Baecker et al.</w:t>
            </w:r>
            <w:r>
              <w:rPr>
                <w:color w:val="000000"/>
                <w:sz w:val="20"/>
                <w:szCs w:val="20"/>
                <w:lang w:val="en" w:eastAsia="en-IN"/>
              </w:rPr>
              <w:t xml:space="preserve"> [22]</w:t>
            </w:r>
          </w:p>
        </w:tc>
        <w:tc>
          <w:tcPr>
            <w:tcW w:w="2693" w:type="dxa"/>
            <w:tcBorders>
              <w:top w:val="nil"/>
              <w:left w:val="nil"/>
              <w:bottom w:val="single" w:sz="4" w:space="0" w:color="auto"/>
              <w:right w:val="single" w:sz="4" w:space="0" w:color="auto"/>
            </w:tcBorders>
            <w:noWrap/>
            <w:vAlign w:val="center"/>
            <w:hideMark/>
          </w:tcPr>
          <w:p w14:paraId="1F9EB896" w14:textId="77777777" w:rsidR="00687799" w:rsidRPr="00687799" w:rsidRDefault="00687799" w:rsidP="00687799">
            <w:pPr>
              <w:widowControl/>
              <w:autoSpaceDE/>
              <w:autoSpaceDN/>
              <w:rPr>
                <w:color w:val="000000"/>
                <w:sz w:val="20"/>
                <w:szCs w:val="20"/>
                <w:lang w:val="en-IN" w:eastAsia="en-IN"/>
              </w:rPr>
            </w:pPr>
            <w:proofErr w:type="spellStart"/>
            <w:r w:rsidRPr="00687799">
              <w:rPr>
                <w:color w:val="000000"/>
                <w:sz w:val="20"/>
                <w:szCs w:val="20"/>
                <w:lang w:val="en" w:eastAsia="en-IN"/>
              </w:rPr>
              <w:t>GenuSport</w:t>
            </w:r>
            <w:proofErr w:type="spellEnd"/>
            <w:r w:rsidRPr="00687799">
              <w:rPr>
                <w:color w:val="000000"/>
                <w:sz w:val="20"/>
                <w:szCs w:val="20"/>
                <w:lang w:val="en" w:eastAsia="en-IN"/>
              </w:rPr>
              <w:t xml:space="preserve"> sensor game rehabilitation</w:t>
            </w:r>
          </w:p>
        </w:tc>
        <w:tc>
          <w:tcPr>
            <w:tcW w:w="3809" w:type="dxa"/>
            <w:tcBorders>
              <w:top w:val="nil"/>
              <w:left w:val="nil"/>
              <w:bottom w:val="single" w:sz="4" w:space="0" w:color="auto"/>
              <w:right w:val="single" w:sz="4" w:space="0" w:color="auto"/>
            </w:tcBorders>
            <w:noWrap/>
            <w:vAlign w:val="center"/>
            <w:hideMark/>
          </w:tcPr>
          <w:p w14:paraId="271C140E" w14:textId="77777777"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t>app/web content; wearable/activity tracking; motion tracking; real-time biofeedback</w:t>
            </w:r>
          </w:p>
        </w:tc>
        <w:tc>
          <w:tcPr>
            <w:tcW w:w="2243" w:type="dxa"/>
            <w:tcBorders>
              <w:top w:val="nil"/>
              <w:left w:val="nil"/>
              <w:bottom w:val="single" w:sz="4" w:space="0" w:color="auto"/>
              <w:right w:val="single" w:sz="4" w:space="0" w:color="auto"/>
            </w:tcBorders>
            <w:noWrap/>
            <w:vAlign w:val="center"/>
            <w:hideMark/>
          </w:tcPr>
          <w:p w14:paraId="7B3A3473" w14:textId="77777777"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t>Conventional standardized rehabilitation/regular PT</w:t>
            </w:r>
          </w:p>
        </w:tc>
        <w:tc>
          <w:tcPr>
            <w:tcW w:w="3301" w:type="dxa"/>
            <w:tcBorders>
              <w:top w:val="nil"/>
              <w:left w:val="nil"/>
              <w:bottom w:val="single" w:sz="4" w:space="0" w:color="auto"/>
              <w:right w:val="single" w:sz="4" w:space="0" w:color="auto"/>
            </w:tcBorders>
            <w:noWrap/>
            <w:vAlign w:val="center"/>
            <w:hideMark/>
          </w:tcPr>
          <w:p w14:paraId="02FB180B" w14:textId="77777777"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t>Gait speed; early pain; ROM; longer-term function</w:t>
            </w:r>
          </w:p>
        </w:tc>
      </w:tr>
      <w:tr w:rsidR="00687799" w:rsidRPr="00687799" w14:paraId="280285F4" w14:textId="77777777" w:rsidTr="00E50A37">
        <w:trPr>
          <w:trHeight w:val="290"/>
        </w:trPr>
        <w:tc>
          <w:tcPr>
            <w:tcW w:w="1413" w:type="dxa"/>
            <w:tcBorders>
              <w:top w:val="nil"/>
              <w:left w:val="single" w:sz="4" w:space="0" w:color="auto"/>
              <w:bottom w:val="single" w:sz="4" w:space="0" w:color="auto"/>
              <w:right w:val="single" w:sz="4" w:space="0" w:color="auto"/>
            </w:tcBorders>
            <w:noWrap/>
            <w:vAlign w:val="center"/>
            <w:hideMark/>
          </w:tcPr>
          <w:p w14:paraId="2DBCFF6A" w14:textId="32C2E71C"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t>Alexander et al.</w:t>
            </w:r>
            <w:r>
              <w:rPr>
                <w:color w:val="000000"/>
                <w:sz w:val="20"/>
                <w:szCs w:val="20"/>
                <w:lang w:val="en" w:eastAsia="en-IN"/>
              </w:rPr>
              <w:t xml:space="preserve"> [10]</w:t>
            </w:r>
          </w:p>
        </w:tc>
        <w:tc>
          <w:tcPr>
            <w:tcW w:w="2693" w:type="dxa"/>
            <w:tcBorders>
              <w:top w:val="nil"/>
              <w:left w:val="nil"/>
              <w:bottom w:val="single" w:sz="4" w:space="0" w:color="auto"/>
              <w:right w:val="single" w:sz="4" w:space="0" w:color="auto"/>
            </w:tcBorders>
            <w:noWrap/>
            <w:vAlign w:val="center"/>
            <w:hideMark/>
          </w:tcPr>
          <w:p w14:paraId="469F3EFA" w14:textId="77777777" w:rsidR="00687799" w:rsidRPr="00687799" w:rsidRDefault="00687799" w:rsidP="00687799">
            <w:pPr>
              <w:widowControl/>
              <w:autoSpaceDE/>
              <w:autoSpaceDN/>
              <w:rPr>
                <w:color w:val="000000"/>
                <w:sz w:val="20"/>
                <w:szCs w:val="20"/>
                <w:lang w:val="en-IN" w:eastAsia="en-IN"/>
              </w:rPr>
            </w:pPr>
            <w:proofErr w:type="spellStart"/>
            <w:r w:rsidRPr="00687799">
              <w:rPr>
                <w:color w:val="000000"/>
                <w:sz w:val="20"/>
                <w:szCs w:val="20"/>
                <w:lang w:val="en" w:eastAsia="en-IN"/>
              </w:rPr>
              <w:t>mymobility</w:t>
            </w:r>
            <w:proofErr w:type="spellEnd"/>
            <w:r w:rsidRPr="00687799">
              <w:rPr>
                <w:color w:val="000000"/>
                <w:sz w:val="20"/>
                <w:szCs w:val="20"/>
                <w:lang w:val="en" w:eastAsia="en-IN"/>
              </w:rPr>
              <w:t xml:space="preserve"> smartphone/smartwatch care platform</w:t>
            </w:r>
          </w:p>
        </w:tc>
        <w:tc>
          <w:tcPr>
            <w:tcW w:w="3809" w:type="dxa"/>
            <w:tcBorders>
              <w:top w:val="nil"/>
              <w:left w:val="nil"/>
              <w:bottom w:val="single" w:sz="4" w:space="0" w:color="auto"/>
              <w:right w:val="single" w:sz="4" w:space="0" w:color="auto"/>
            </w:tcBorders>
            <w:noWrap/>
            <w:vAlign w:val="center"/>
            <w:hideMark/>
          </w:tcPr>
          <w:p w14:paraId="663FE2DF" w14:textId="77777777"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t>app/web content; wearable/activity tracking; clinician monitoring; messaging/video; adherence support</w:t>
            </w:r>
          </w:p>
        </w:tc>
        <w:tc>
          <w:tcPr>
            <w:tcW w:w="2243" w:type="dxa"/>
            <w:tcBorders>
              <w:top w:val="nil"/>
              <w:left w:val="nil"/>
              <w:bottom w:val="single" w:sz="4" w:space="0" w:color="auto"/>
              <w:right w:val="single" w:sz="4" w:space="0" w:color="auto"/>
            </w:tcBorders>
            <w:noWrap/>
            <w:vAlign w:val="center"/>
            <w:hideMark/>
          </w:tcPr>
          <w:p w14:paraId="3BEF6DFD" w14:textId="77777777"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t>Standard-of-care rehabilitation</w:t>
            </w:r>
          </w:p>
        </w:tc>
        <w:tc>
          <w:tcPr>
            <w:tcW w:w="3301" w:type="dxa"/>
            <w:tcBorders>
              <w:top w:val="nil"/>
              <w:left w:val="nil"/>
              <w:bottom w:val="single" w:sz="4" w:space="0" w:color="auto"/>
              <w:right w:val="single" w:sz="4" w:space="0" w:color="auto"/>
            </w:tcBorders>
            <w:noWrap/>
            <w:vAlign w:val="center"/>
            <w:hideMark/>
          </w:tcPr>
          <w:p w14:paraId="6B5B48BE" w14:textId="77777777"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t>Function; PT utilization; ED visits; preparedness/anxiety; patient experience</w:t>
            </w:r>
          </w:p>
        </w:tc>
      </w:tr>
      <w:tr w:rsidR="00687799" w:rsidRPr="00687799" w14:paraId="791AF197" w14:textId="77777777" w:rsidTr="00E50A37">
        <w:trPr>
          <w:trHeight w:val="290"/>
        </w:trPr>
        <w:tc>
          <w:tcPr>
            <w:tcW w:w="1413" w:type="dxa"/>
            <w:tcBorders>
              <w:top w:val="nil"/>
              <w:left w:val="single" w:sz="4" w:space="0" w:color="auto"/>
              <w:bottom w:val="single" w:sz="4" w:space="0" w:color="auto"/>
              <w:right w:val="single" w:sz="4" w:space="0" w:color="auto"/>
            </w:tcBorders>
            <w:noWrap/>
            <w:vAlign w:val="center"/>
            <w:hideMark/>
          </w:tcPr>
          <w:p w14:paraId="03D9AEE5" w14:textId="6FED53C4"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t>Hong et al.</w:t>
            </w:r>
            <w:r>
              <w:rPr>
                <w:color w:val="000000"/>
                <w:sz w:val="20"/>
                <w:szCs w:val="20"/>
                <w:lang w:val="en" w:eastAsia="en-IN"/>
              </w:rPr>
              <w:t xml:space="preserve"> [16]</w:t>
            </w:r>
          </w:p>
        </w:tc>
        <w:tc>
          <w:tcPr>
            <w:tcW w:w="2693" w:type="dxa"/>
            <w:tcBorders>
              <w:top w:val="nil"/>
              <w:left w:val="nil"/>
              <w:bottom w:val="single" w:sz="4" w:space="0" w:color="auto"/>
              <w:right w:val="single" w:sz="4" w:space="0" w:color="auto"/>
            </w:tcBorders>
            <w:noWrap/>
            <w:vAlign w:val="center"/>
            <w:hideMark/>
          </w:tcPr>
          <w:p w14:paraId="51174515" w14:textId="77777777" w:rsidR="00687799" w:rsidRPr="00687799" w:rsidRDefault="00687799" w:rsidP="00687799">
            <w:pPr>
              <w:widowControl/>
              <w:autoSpaceDE/>
              <w:autoSpaceDN/>
              <w:rPr>
                <w:color w:val="000000"/>
                <w:sz w:val="20"/>
                <w:szCs w:val="20"/>
                <w:lang w:val="en-IN" w:eastAsia="en-IN"/>
              </w:rPr>
            </w:pPr>
            <w:proofErr w:type="spellStart"/>
            <w:r w:rsidRPr="00687799">
              <w:rPr>
                <w:color w:val="000000"/>
                <w:sz w:val="20"/>
                <w:szCs w:val="20"/>
                <w:lang w:val="en" w:eastAsia="en-IN"/>
              </w:rPr>
              <w:t>BPMpathway</w:t>
            </w:r>
            <w:proofErr w:type="spellEnd"/>
            <w:r w:rsidRPr="00687799">
              <w:rPr>
                <w:color w:val="000000"/>
                <w:sz w:val="20"/>
                <w:szCs w:val="20"/>
                <w:lang w:val="en" w:eastAsia="en-IN"/>
              </w:rPr>
              <w:t>/</w:t>
            </w:r>
            <w:proofErr w:type="spellStart"/>
            <w:r w:rsidRPr="00687799">
              <w:rPr>
                <w:color w:val="000000"/>
                <w:sz w:val="20"/>
                <w:szCs w:val="20"/>
                <w:lang w:val="en" w:eastAsia="en-IN"/>
              </w:rPr>
              <w:t>BPMpro</w:t>
            </w:r>
            <w:proofErr w:type="spellEnd"/>
            <w:r w:rsidRPr="00687799">
              <w:rPr>
                <w:color w:val="000000"/>
                <w:sz w:val="20"/>
                <w:szCs w:val="20"/>
                <w:lang w:val="en" w:eastAsia="en-IN"/>
              </w:rPr>
              <w:t xml:space="preserve"> sensor-supported home rehabilitation</w:t>
            </w:r>
          </w:p>
        </w:tc>
        <w:tc>
          <w:tcPr>
            <w:tcW w:w="3809" w:type="dxa"/>
            <w:tcBorders>
              <w:top w:val="nil"/>
              <w:left w:val="nil"/>
              <w:bottom w:val="single" w:sz="4" w:space="0" w:color="auto"/>
              <w:right w:val="single" w:sz="4" w:space="0" w:color="auto"/>
            </w:tcBorders>
            <w:noWrap/>
            <w:vAlign w:val="center"/>
            <w:hideMark/>
          </w:tcPr>
          <w:p w14:paraId="04C211D2" w14:textId="77777777"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t>app/web content; wearable/activity tracking; motion tracking; clinician monitoring; messaging/video; adherence support</w:t>
            </w:r>
          </w:p>
        </w:tc>
        <w:tc>
          <w:tcPr>
            <w:tcW w:w="2243" w:type="dxa"/>
            <w:tcBorders>
              <w:top w:val="nil"/>
              <w:left w:val="nil"/>
              <w:bottom w:val="single" w:sz="4" w:space="0" w:color="auto"/>
              <w:right w:val="single" w:sz="4" w:space="0" w:color="auto"/>
            </w:tcBorders>
            <w:noWrap/>
            <w:vAlign w:val="center"/>
            <w:hideMark/>
          </w:tcPr>
          <w:p w14:paraId="24325AF1" w14:textId="77777777"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t>Routine follow-up, education/manual, phone support</w:t>
            </w:r>
          </w:p>
        </w:tc>
        <w:tc>
          <w:tcPr>
            <w:tcW w:w="3301" w:type="dxa"/>
            <w:tcBorders>
              <w:top w:val="nil"/>
              <w:left w:val="nil"/>
              <w:bottom w:val="single" w:sz="4" w:space="0" w:color="auto"/>
              <w:right w:val="single" w:sz="4" w:space="0" w:color="auto"/>
            </w:tcBorders>
            <w:noWrap/>
            <w:vAlign w:val="center"/>
            <w:hideMark/>
          </w:tcPr>
          <w:p w14:paraId="3AD78520" w14:textId="77777777"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t>HSS knee score; exercise compliance; quality of life; pain-related recovery; follow-up engagement</w:t>
            </w:r>
          </w:p>
        </w:tc>
      </w:tr>
      <w:tr w:rsidR="00687799" w:rsidRPr="00687799" w14:paraId="09DE087E" w14:textId="77777777" w:rsidTr="00687799">
        <w:trPr>
          <w:trHeight w:val="290"/>
        </w:trPr>
        <w:tc>
          <w:tcPr>
            <w:tcW w:w="13459" w:type="dxa"/>
            <w:gridSpan w:val="5"/>
            <w:tcBorders>
              <w:top w:val="single" w:sz="4" w:space="0" w:color="auto"/>
              <w:left w:val="single" w:sz="4" w:space="0" w:color="auto"/>
              <w:bottom w:val="single" w:sz="4" w:space="0" w:color="auto"/>
              <w:right w:val="single" w:sz="4" w:space="0" w:color="auto"/>
            </w:tcBorders>
            <w:noWrap/>
            <w:vAlign w:val="center"/>
            <w:hideMark/>
          </w:tcPr>
          <w:p w14:paraId="19B32D50" w14:textId="77777777" w:rsidR="00687799" w:rsidRPr="00687799" w:rsidRDefault="00687799" w:rsidP="00687799">
            <w:pPr>
              <w:widowControl/>
              <w:autoSpaceDE/>
              <w:autoSpaceDN/>
              <w:rPr>
                <w:b/>
                <w:bCs/>
                <w:color w:val="000000"/>
                <w:sz w:val="20"/>
                <w:szCs w:val="20"/>
                <w:lang w:val="en-IN" w:eastAsia="en-IN"/>
              </w:rPr>
            </w:pPr>
            <w:r w:rsidRPr="00687799">
              <w:rPr>
                <w:b/>
                <w:bCs/>
                <w:color w:val="000000"/>
                <w:sz w:val="20"/>
                <w:szCs w:val="20"/>
                <w:lang w:val="en" w:eastAsia="en-IN"/>
              </w:rPr>
              <w:t>Hybrid digitally supported rehabilitation (5 studies)</w:t>
            </w:r>
          </w:p>
        </w:tc>
      </w:tr>
      <w:tr w:rsidR="00687799" w:rsidRPr="00687799" w14:paraId="3BD1948F" w14:textId="77777777" w:rsidTr="00E50A37">
        <w:trPr>
          <w:trHeight w:val="290"/>
        </w:trPr>
        <w:tc>
          <w:tcPr>
            <w:tcW w:w="1413" w:type="dxa"/>
            <w:tcBorders>
              <w:top w:val="nil"/>
              <w:left w:val="single" w:sz="4" w:space="0" w:color="auto"/>
              <w:bottom w:val="single" w:sz="4" w:space="0" w:color="auto"/>
              <w:right w:val="single" w:sz="4" w:space="0" w:color="auto"/>
            </w:tcBorders>
            <w:noWrap/>
            <w:vAlign w:val="center"/>
            <w:hideMark/>
          </w:tcPr>
          <w:p w14:paraId="25F8869E" w14:textId="5314BAE4" w:rsidR="00687799" w:rsidRPr="00687799" w:rsidRDefault="00687799" w:rsidP="00687799">
            <w:pPr>
              <w:widowControl/>
              <w:autoSpaceDE/>
              <w:autoSpaceDN/>
              <w:rPr>
                <w:color w:val="000000"/>
                <w:sz w:val="20"/>
                <w:szCs w:val="20"/>
                <w:lang w:val="en-IN" w:eastAsia="en-IN"/>
              </w:rPr>
            </w:pPr>
            <w:proofErr w:type="spellStart"/>
            <w:r w:rsidRPr="00687799">
              <w:rPr>
                <w:color w:val="000000"/>
                <w:sz w:val="20"/>
                <w:szCs w:val="20"/>
                <w:lang w:val="en" w:eastAsia="en-IN"/>
              </w:rPr>
              <w:t>Torpil</w:t>
            </w:r>
            <w:proofErr w:type="spellEnd"/>
            <w:r w:rsidRPr="00687799">
              <w:rPr>
                <w:color w:val="000000"/>
                <w:sz w:val="20"/>
                <w:szCs w:val="20"/>
                <w:lang w:val="en" w:eastAsia="en-IN"/>
              </w:rPr>
              <w:t xml:space="preserve"> and Kaya</w:t>
            </w:r>
            <w:r>
              <w:rPr>
                <w:color w:val="000000"/>
                <w:sz w:val="20"/>
                <w:szCs w:val="20"/>
                <w:lang w:val="en" w:eastAsia="en-IN"/>
              </w:rPr>
              <w:t xml:space="preserve"> [17]</w:t>
            </w:r>
          </w:p>
        </w:tc>
        <w:tc>
          <w:tcPr>
            <w:tcW w:w="2693" w:type="dxa"/>
            <w:tcBorders>
              <w:top w:val="nil"/>
              <w:left w:val="nil"/>
              <w:bottom w:val="single" w:sz="4" w:space="0" w:color="auto"/>
              <w:right w:val="single" w:sz="4" w:space="0" w:color="auto"/>
            </w:tcBorders>
            <w:noWrap/>
            <w:vAlign w:val="center"/>
            <w:hideMark/>
          </w:tcPr>
          <w:p w14:paraId="4A5121C1" w14:textId="77777777"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t>Client-centered video telerehabilitation occupational therapy</w:t>
            </w:r>
          </w:p>
        </w:tc>
        <w:tc>
          <w:tcPr>
            <w:tcW w:w="3809" w:type="dxa"/>
            <w:tcBorders>
              <w:top w:val="nil"/>
              <w:left w:val="nil"/>
              <w:bottom w:val="single" w:sz="4" w:space="0" w:color="auto"/>
              <w:right w:val="single" w:sz="4" w:space="0" w:color="auto"/>
            </w:tcBorders>
            <w:noWrap/>
            <w:vAlign w:val="center"/>
            <w:hideMark/>
          </w:tcPr>
          <w:p w14:paraId="2588D875" w14:textId="77777777"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t>clinician monitoring; messaging/video</w:t>
            </w:r>
          </w:p>
        </w:tc>
        <w:tc>
          <w:tcPr>
            <w:tcW w:w="2243" w:type="dxa"/>
            <w:tcBorders>
              <w:top w:val="nil"/>
              <w:left w:val="nil"/>
              <w:bottom w:val="single" w:sz="4" w:space="0" w:color="auto"/>
              <w:right w:val="single" w:sz="4" w:space="0" w:color="auto"/>
            </w:tcBorders>
            <w:noWrap/>
            <w:vAlign w:val="center"/>
            <w:hideMark/>
          </w:tcPr>
          <w:p w14:paraId="0DE4D733" w14:textId="77777777"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t>Basic home-modification and transfer training</w:t>
            </w:r>
          </w:p>
        </w:tc>
        <w:tc>
          <w:tcPr>
            <w:tcW w:w="3301" w:type="dxa"/>
            <w:tcBorders>
              <w:top w:val="nil"/>
              <w:left w:val="nil"/>
              <w:bottom w:val="single" w:sz="4" w:space="0" w:color="auto"/>
              <w:right w:val="single" w:sz="4" w:space="0" w:color="auto"/>
            </w:tcBorders>
            <w:noWrap/>
            <w:vAlign w:val="center"/>
            <w:hideMark/>
          </w:tcPr>
          <w:p w14:paraId="1F207913" w14:textId="77777777"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t>Occupational performance; satisfaction; pain-related quality of life; participation</w:t>
            </w:r>
          </w:p>
        </w:tc>
      </w:tr>
      <w:tr w:rsidR="00687799" w:rsidRPr="00687799" w14:paraId="57D8F276" w14:textId="77777777" w:rsidTr="00E50A37">
        <w:trPr>
          <w:trHeight w:val="290"/>
        </w:trPr>
        <w:tc>
          <w:tcPr>
            <w:tcW w:w="1413" w:type="dxa"/>
            <w:tcBorders>
              <w:top w:val="nil"/>
              <w:left w:val="single" w:sz="4" w:space="0" w:color="auto"/>
              <w:bottom w:val="single" w:sz="4" w:space="0" w:color="auto"/>
              <w:right w:val="single" w:sz="4" w:space="0" w:color="auto"/>
            </w:tcBorders>
            <w:noWrap/>
            <w:vAlign w:val="center"/>
            <w:hideMark/>
          </w:tcPr>
          <w:p w14:paraId="723D16CD" w14:textId="70599929"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lastRenderedPageBreak/>
              <w:t>Christiansen et al.</w:t>
            </w:r>
            <w:r>
              <w:rPr>
                <w:color w:val="000000"/>
                <w:sz w:val="20"/>
                <w:szCs w:val="20"/>
                <w:lang w:val="en" w:eastAsia="en-IN"/>
              </w:rPr>
              <w:t xml:space="preserve"> [27]</w:t>
            </w:r>
          </w:p>
        </w:tc>
        <w:tc>
          <w:tcPr>
            <w:tcW w:w="2693" w:type="dxa"/>
            <w:tcBorders>
              <w:top w:val="nil"/>
              <w:left w:val="nil"/>
              <w:bottom w:val="single" w:sz="4" w:space="0" w:color="auto"/>
              <w:right w:val="single" w:sz="4" w:space="0" w:color="auto"/>
            </w:tcBorders>
            <w:noWrap/>
            <w:vAlign w:val="center"/>
            <w:hideMark/>
          </w:tcPr>
          <w:p w14:paraId="2CA0A30C" w14:textId="77777777"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t>Telehealth behavior-change program + Fitbit</w:t>
            </w:r>
          </w:p>
        </w:tc>
        <w:tc>
          <w:tcPr>
            <w:tcW w:w="3809" w:type="dxa"/>
            <w:tcBorders>
              <w:top w:val="nil"/>
              <w:left w:val="nil"/>
              <w:bottom w:val="single" w:sz="4" w:space="0" w:color="auto"/>
              <w:right w:val="single" w:sz="4" w:space="0" w:color="auto"/>
            </w:tcBorders>
            <w:noWrap/>
            <w:vAlign w:val="center"/>
            <w:hideMark/>
          </w:tcPr>
          <w:p w14:paraId="299BBE7B" w14:textId="77777777"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t>app/web content; wearable/activity tracking; clinician monitoring; messaging/video; adherence support</w:t>
            </w:r>
          </w:p>
        </w:tc>
        <w:tc>
          <w:tcPr>
            <w:tcW w:w="2243" w:type="dxa"/>
            <w:tcBorders>
              <w:top w:val="nil"/>
              <w:left w:val="nil"/>
              <w:bottom w:val="single" w:sz="4" w:space="0" w:color="auto"/>
              <w:right w:val="single" w:sz="4" w:space="0" w:color="auto"/>
            </w:tcBorders>
            <w:noWrap/>
            <w:vAlign w:val="center"/>
            <w:hideMark/>
          </w:tcPr>
          <w:p w14:paraId="56E73439" w14:textId="77777777"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t>Telehealth education attention control + outpatient rehabilitation</w:t>
            </w:r>
          </w:p>
        </w:tc>
        <w:tc>
          <w:tcPr>
            <w:tcW w:w="3301" w:type="dxa"/>
            <w:tcBorders>
              <w:top w:val="nil"/>
              <w:left w:val="nil"/>
              <w:bottom w:val="single" w:sz="4" w:space="0" w:color="auto"/>
              <w:right w:val="single" w:sz="4" w:space="0" w:color="auto"/>
            </w:tcBorders>
            <w:noWrap/>
            <w:vAlign w:val="center"/>
            <w:hideMark/>
          </w:tcPr>
          <w:p w14:paraId="7ECB49BE" w14:textId="77777777"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t>Daily steps/activity; rehabilitation fidelity; function; pain; health care utilization</w:t>
            </w:r>
          </w:p>
        </w:tc>
      </w:tr>
      <w:tr w:rsidR="00687799" w:rsidRPr="00687799" w14:paraId="6FC7A98C" w14:textId="77777777" w:rsidTr="00E50A37">
        <w:trPr>
          <w:trHeight w:val="290"/>
        </w:trPr>
        <w:tc>
          <w:tcPr>
            <w:tcW w:w="1413" w:type="dxa"/>
            <w:tcBorders>
              <w:top w:val="nil"/>
              <w:left w:val="single" w:sz="4" w:space="0" w:color="auto"/>
              <w:bottom w:val="single" w:sz="4" w:space="0" w:color="auto"/>
              <w:right w:val="single" w:sz="4" w:space="0" w:color="auto"/>
            </w:tcBorders>
            <w:noWrap/>
            <w:vAlign w:val="center"/>
            <w:hideMark/>
          </w:tcPr>
          <w:p w14:paraId="38DA7D32" w14:textId="77E116FC"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t>Sadiq et al.</w:t>
            </w:r>
            <w:r>
              <w:rPr>
                <w:color w:val="000000"/>
                <w:sz w:val="20"/>
                <w:szCs w:val="20"/>
                <w:lang w:val="en" w:eastAsia="en-IN"/>
              </w:rPr>
              <w:t xml:space="preserve"> [28]</w:t>
            </w:r>
          </w:p>
        </w:tc>
        <w:tc>
          <w:tcPr>
            <w:tcW w:w="2693" w:type="dxa"/>
            <w:tcBorders>
              <w:top w:val="nil"/>
              <w:left w:val="nil"/>
              <w:bottom w:val="single" w:sz="4" w:space="0" w:color="auto"/>
              <w:right w:val="single" w:sz="4" w:space="0" w:color="auto"/>
            </w:tcBorders>
            <w:noWrap/>
            <w:vAlign w:val="center"/>
            <w:hideMark/>
          </w:tcPr>
          <w:p w14:paraId="3101C952" w14:textId="77777777"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t>Web-based lifestyle modification + sensorimotor training</w:t>
            </w:r>
          </w:p>
        </w:tc>
        <w:tc>
          <w:tcPr>
            <w:tcW w:w="3809" w:type="dxa"/>
            <w:tcBorders>
              <w:top w:val="nil"/>
              <w:left w:val="nil"/>
              <w:bottom w:val="single" w:sz="4" w:space="0" w:color="auto"/>
              <w:right w:val="single" w:sz="4" w:space="0" w:color="auto"/>
            </w:tcBorders>
            <w:noWrap/>
            <w:vAlign w:val="center"/>
            <w:hideMark/>
          </w:tcPr>
          <w:p w14:paraId="2C9526AE" w14:textId="77777777"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t>app/web content; clinician monitoring; messaging/video; adherence support</w:t>
            </w:r>
          </w:p>
        </w:tc>
        <w:tc>
          <w:tcPr>
            <w:tcW w:w="2243" w:type="dxa"/>
            <w:tcBorders>
              <w:top w:val="nil"/>
              <w:left w:val="nil"/>
              <w:bottom w:val="single" w:sz="4" w:space="0" w:color="auto"/>
              <w:right w:val="single" w:sz="4" w:space="0" w:color="auto"/>
            </w:tcBorders>
            <w:noWrap/>
            <w:vAlign w:val="center"/>
            <w:hideMark/>
          </w:tcPr>
          <w:p w14:paraId="70F9BD85" w14:textId="77777777"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t>Supervised sensorimotor training + written HEP</w:t>
            </w:r>
          </w:p>
        </w:tc>
        <w:tc>
          <w:tcPr>
            <w:tcW w:w="3301" w:type="dxa"/>
            <w:tcBorders>
              <w:top w:val="nil"/>
              <w:left w:val="nil"/>
              <w:bottom w:val="single" w:sz="4" w:space="0" w:color="auto"/>
              <w:right w:val="single" w:sz="4" w:space="0" w:color="auto"/>
            </w:tcBorders>
            <w:noWrap/>
            <w:vAlign w:val="center"/>
            <w:hideMark/>
          </w:tcPr>
          <w:p w14:paraId="37E88F21" w14:textId="77777777"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t>Balance; proprioception; KOOS pain/function/QoL; adherence; lifestyle self-management</w:t>
            </w:r>
          </w:p>
        </w:tc>
      </w:tr>
      <w:tr w:rsidR="00687799" w:rsidRPr="00687799" w14:paraId="77C16DD1" w14:textId="77777777" w:rsidTr="00E50A37">
        <w:trPr>
          <w:trHeight w:val="290"/>
        </w:trPr>
        <w:tc>
          <w:tcPr>
            <w:tcW w:w="1413" w:type="dxa"/>
            <w:tcBorders>
              <w:top w:val="nil"/>
              <w:left w:val="single" w:sz="4" w:space="0" w:color="auto"/>
              <w:bottom w:val="single" w:sz="4" w:space="0" w:color="auto"/>
              <w:right w:val="single" w:sz="4" w:space="0" w:color="auto"/>
            </w:tcBorders>
            <w:noWrap/>
            <w:vAlign w:val="center"/>
            <w:hideMark/>
          </w:tcPr>
          <w:p w14:paraId="59C0416A" w14:textId="594EB588"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t>Christy et al.</w:t>
            </w:r>
            <w:r>
              <w:rPr>
                <w:color w:val="000000"/>
                <w:sz w:val="20"/>
                <w:szCs w:val="20"/>
                <w:lang w:val="en" w:eastAsia="en-IN"/>
              </w:rPr>
              <w:t xml:space="preserve"> [29]</w:t>
            </w:r>
          </w:p>
        </w:tc>
        <w:tc>
          <w:tcPr>
            <w:tcW w:w="2693" w:type="dxa"/>
            <w:tcBorders>
              <w:top w:val="nil"/>
              <w:left w:val="nil"/>
              <w:bottom w:val="single" w:sz="4" w:space="0" w:color="auto"/>
              <w:right w:val="single" w:sz="4" w:space="0" w:color="auto"/>
            </w:tcBorders>
            <w:noWrap/>
            <w:vAlign w:val="center"/>
            <w:hideMark/>
          </w:tcPr>
          <w:p w14:paraId="3F9A6C87" w14:textId="77777777"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t>Virtual rehabilitation and home telerehabilitation protocols</w:t>
            </w:r>
          </w:p>
        </w:tc>
        <w:tc>
          <w:tcPr>
            <w:tcW w:w="3809" w:type="dxa"/>
            <w:tcBorders>
              <w:top w:val="nil"/>
              <w:left w:val="nil"/>
              <w:bottom w:val="single" w:sz="4" w:space="0" w:color="auto"/>
              <w:right w:val="single" w:sz="4" w:space="0" w:color="auto"/>
            </w:tcBorders>
            <w:noWrap/>
            <w:vAlign w:val="center"/>
            <w:hideMark/>
          </w:tcPr>
          <w:p w14:paraId="22425BE6" w14:textId="77777777"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t>app/web content; real-time biofeedback; clinician monitoring; messaging/video</w:t>
            </w:r>
          </w:p>
        </w:tc>
        <w:tc>
          <w:tcPr>
            <w:tcW w:w="2243" w:type="dxa"/>
            <w:tcBorders>
              <w:top w:val="nil"/>
              <w:left w:val="nil"/>
              <w:bottom w:val="single" w:sz="4" w:space="0" w:color="auto"/>
              <w:right w:val="single" w:sz="4" w:space="0" w:color="auto"/>
            </w:tcBorders>
            <w:noWrap/>
            <w:vAlign w:val="center"/>
            <w:hideMark/>
          </w:tcPr>
          <w:p w14:paraId="66CC4CC3" w14:textId="77777777"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t>Conventional PT and alternative digital rehabilitation arms</w:t>
            </w:r>
          </w:p>
        </w:tc>
        <w:tc>
          <w:tcPr>
            <w:tcW w:w="3301" w:type="dxa"/>
            <w:tcBorders>
              <w:top w:val="nil"/>
              <w:left w:val="nil"/>
              <w:bottom w:val="single" w:sz="4" w:space="0" w:color="auto"/>
              <w:right w:val="single" w:sz="4" w:space="0" w:color="auto"/>
            </w:tcBorders>
            <w:noWrap/>
            <w:vAlign w:val="center"/>
            <w:hideMark/>
          </w:tcPr>
          <w:p w14:paraId="46A9B63F" w14:textId="77777777"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t>KOOS; ROM; VAS pain</w:t>
            </w:r>
          </w:p>
        </w:tc>
      </w:tr>
      <w:tr w:rsidR="00687799" w:rsidRPr="00687799" w14:paraId="62341BA6" w14:textId="77777777" w:rsidTr="00E50A37">
        <w:trPr>
          <w:trHeight w:val="290"/>
        </w:trPr>
        <w:tc>
          <w:tcPr>
            <w:tcW w:w="1413" w:type="dxa"/>
            <w:tcBorders>
              <w:top w:val="nil"/>
              <w:left w:val="single" w:sz="4" w:space="0" w:color="auto"/>
              <w:bottom w:val="single" w:sz="4" w:space="0" w:color="auto"/>
              <w:right w:val="single" w:sz="4" w:space="0" w:color="auto"/>
            </w:tcBorders>
            <w:noWrap/>
            <w:vAlign w:val="center"/>
            <w:hideMark/>
          </w:tcPr>
          <w:p w14:paraId="529EF072" w14:textId="05C5BA76"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t>Aslan et al.</w:t>
            </w:r>
            <w:r>
              <w:rPr>
                <w:color w:val="000000"/>
                <w:sz w:val="20"/>
                <w:szCs w:val="20"/>
                <w:lang w:val="en" w:eastAsia="en-IN"/>
              </w:rPr>
              <w:t xml:space="preserve"> [24]</w:t>
            </w:r>
          </w:p>
        </w:tc>
        <w:tc>
          <w:tcPr>
            <w:tcW w:w="2693" w:type="dxa"/>
            <w:tcBorders>
              <w:top w:val="nil"/>
              <w:left w:val="nil"/>
              <w:bottom w:val="single" w:sz="4" w:space="0" w:color="auto"/>
              <w:right w:val="single" w:sz="4" w:space="0" w:color="auto"/>
            </w:tcBorders>
            <w:noWrap/>
            <w:vAlign w:val="center"/>
            <w:hideMark/>
          </w:tcPr>
          <w:p w14:paraId="367B39A1" w14:textId="77777777"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t>Multimodal WhatsApp telerehabilitation</w:t>
            </w:r>
          </w:p>
        </w:tc>
        <w:tc>
          <w:tcPr>
            <w:tcW w:w="3809" w:type="dxa"/>
            <w:tcBorders>
              <w:top w:val="nil"/>
              <w:left w:val="nil"/>
              <w:bottom w:val="single" w:sz="4" w:space="0" w:color="auto"/>
              <w:right w:val="single" w:sz="4" w:space="0" w:color="auto"/>
            </w:tcBorders>
            <w:noWrap/>
            <w:vAlign w:val="center"/>
            <w:hideMark/>
          </w:tcPr>
          <w:p w14:paraId="305EA4C4" w14:textId="77777777"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t>app/web content; clinician monitoring; messaging/video; adherence support</w:t>
            </w:r>
          </w:p>
        </w:tc>
        <w:tc>
          <w:tcPr>
            <w:tcW w:w="2243" w:type="dxa"/>
            <w:tcBorders>
              <w:top w:val="nil"/>
              <w:left w:val="nil"/>
              <w:bottom w:val="single" w:sz="4" w:space="0" w:color="auto"/>
              <w:right w:val="single" w:sz="4" w:space="0" w:color="auto"/>
            </w:tcBorders>
            <w:noWrap/>
            <w:vAlign w:val="center"/>
            <w:hideMark/>
          </w:tcPr>
          <w:p w14:paraId="39E3AD6C" w14:textId="77777777"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t>Voice-call telerehabilitation</w:t>
            </w:r>
          </w:p>
        </w:tc>
        <w:tc>
          <w:tcPr>
            <w:tcW w:w="3301" w:type="dxa"/>
            <w:tcBorders>
              <w:top w:val="nil"/>
              <w:left w:val="nil"/>
              <w:bottom w:val="single" w:sz="4" w:space="0" w:color="auto"/>
              <w:right w:val="single" w:sz="4" w:space="0" w:color="auto"/>
            </w:tcBorders>
            <w:noWrap/>
            <w:vAlign w:val="center"/>
            <w:hideMark/>
          </w:tcPr>
          <w:p w14:paraId="6E80E73E" w14:textId="77777777"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t xml:space="preserve">Pain; ROM; functional performance; </w:t>
            </w:r>
            <w:proofErr w:type="spellStart"/>
            <w:r w:rsidRPr="00687799">
              <w:rPr>
                <w:color w:val="000000"/>
                <w:sz w:val="20"/>
                <w:szCs w:val="20"/>
                <w:lang w:val="en" w:eastAsia="en-IN"/>
              </w:rPr>
              <w:t>kinesiophobia</w:t>
            </w:r>
            <w:proofErr w:type="spellEnd"/>
            <w:r w:rsidRPr="00687799">
              <w:rPr>
                <w:color w:val="000000"/>
                <w:sz w:val="20"/>
                <w:szCs w:val="20"/>
                <w:lang w:val="en" w:eastAsia="en-IN"/>
              </w:rPr>
              <w:t>; quadriceps strength; adherence</w:t>
            </w:r>
          </w:p>
        </w:tc>
      </w:tr>
      <w:tr w:rsidR="00687799" w:rsidRPr="00687799" w14:paraId="4C8DFBD5" w14:textId="77777777" w:rsidTr="00687799">
        <w:trPr>
          <w:trHeight w:val="230"/>
        </w:trPr>
        <w:tc>
          <w:tcPr>
            <w:tcW w:w="13459" w:type="dxa"/>
            <w:gridSpan w:val="5"/>
            <w:tcBorders>
              <w:top w:val="single" w:sz="4" w:space="0" w:color="auto"/>
              <w:left w:val="single" w:sz="4" w:space="0" w:color="auto"/>
              <w:bottom w:val="single" w:sz="4" w:space="0" w:color="auto"/>
              <w:right w:val="single" w:sz="4" w:space="0" w:color="auto"/>
            </w:tcBorders>
            <w:noWrap/>
            <w:vAlign w:val="center"/>
            <w:hideMark/>
          </w:tcPr>
          <w:p w14:paraId="04159F54" w14:textId="77777777" w:rsidR="00687799" w:rsidRPr="00687799" w:rsidRDefault="00687799" w:rsidP="00687799">
            <w:pPr>
              <w:widowControl/>
              <w:autoSpaceDE/>
              <w:autoSpaceDN/>
              <w:rPr>
                <w:b/>
                <w:bCs/>
                <w:color w:val="000000"/>
                <w:sz w:val="20"/>
                <w:szCs w:val="20"/>
                <w:lang w:val="en-IN" w:eastAsia="en-IN"/>
              </w:rPr>
            </w:pPr>
            <w:r w:rsidRPr="00687799">
              <w:rPr>
                <w:b/>
                <w:bCs/>
                <w:color w:val="000000"/>
                <w:sz w:val="20"/>
                <w:szCs w:val="20"/>
                <w:lang w:val="en" w:eastAsia="en-IN"/>
              </w:rPr>
              <w:t>Clinician-monitored/alert-enabled rehabilitation (3 studies)</w:t>
            </w:r>
          </w:p>
        </w:tc>
      </w:tr>
      <w:tr w:rsidR="00687799" w:rsidRPr="00687799" w14:paraId="1EAC896C" w14:textId="77777777" w:rsidTr="00E50A37">
        <w:trPr>
          <w:trHeight w:val="290"/>
        </w:trPr>
        <w:tc>
          <w:tcPr>
            <w:tcW w:w="1413" w:type="dxa"/>
            <w:tcBorders>
              <w:top w:val="nil"/>
              <w:left w:val="single" w:sz="4" w:space="0" w:color="auto"/>
              <w:bottom w:val="single" w:sz="4" w:space="0" w:color="auto"/>
              <w:right w:val="single" w:sz="4" w:space="0" w:color="auto"/>
            </w:tcBorders>
            <w:noWrap/>
            <w:vAlign w:val="center"/>
            <w:hideMark/>
          </w:tcPr>
          <w:p w14:paraId="7E02FB8F" w14:textId="2CA94A37"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t>Bradbury et al.</w:t>
            </w:r>
            <w:r>
              <w:rPr>
                <w:color w:val="000000"/>
                <w:sz w:val="20"/>
                <w:szCs w:val="20"/>
                <w:lang w:val="en" w:eastAsia="en-IN"/>
              </w:rPr>
              <w:t xml:space="preserve"> [21]</w:t>
            </w:r>
          </w:p>
        </w:tc>
        <w:tc>
          <w:tcPr>
            <w:tcW w:w="2693" w:type="dxa"/>
            <w:tcBorders>
              <w:top w:val="nil"/>
              <w:left w:val="nil"/>
              <w:bottom w:val="single" w:sz="4" w:space="0" w:color="auto"/>
              <w:right w:val="single" w:sz="4" w:space="0" w:color="auto"/>
            </w:tcBorders>
            <w:noWrap/>
            <w:vAlign w:val="center"/>
            <w:hideMark/>
          </w:tcPr>
          <w:p w14:paraId="53798D57" w14:textId="77777777"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t>Force Therapeutics remote physical therapy</w:t>
            </w:r>
          </w:p>
        </w:tc>
        <w:tc>
          <w:tcPr>
            <w:tcW w:w="3809" w:type="dxa"/>
            <w:tcBorders>
              <w:top w:val="nil"/>
              <w:left w:val="nil"/>
              <w:bottom w:val="single" w:sz="4" w:space="0" w:color="auto"/>
              <w:right w:val="single" w:sz="4" w:space="0" w:color="auto"/>
            </w:tcBorders>
            <w:noWrap/>
            <w:vAlign w:val="center"/>
            <w:hideMark/>
          </w:tcPr>
          <w:p w14:paraId="79302E20" w14:textId="77777777"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t>app/web content; clinician monitoring; messaging/video; smart alerts; adherence support</w:t>
            </w:r>
          </w:p>
        </w:tc>
        <w:tc>
          <w:tcPr>
            <w:tcW w:w="2243" w:type="dxa"/>
            <w:tcBorders>
              <w:top w:val="nil"/>
              <w:left w:val="nil"/>
              <w:bottom w:val="single" w:sz="4" w:space="0" w:color="auto"/>
              <w:right w:val="single" w:sz="4" w:space="0" w:color="auto"/>
            </w:tcBorders>
            <w:noWrap/>
            <w:vAlign w:val="center"/>
            <w:hideMark/>
          </w:tcPr>
          <w:p w14:paraId="48667491" w14:textId="77777777"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t>Electronic perioperative management + outpatient supervised PT</w:t>
            </w:r>
          </w:p>
        </w:tc>
        <w:tc>
          <w:tcPr>
            <w:tcW w:w="3301" w:type="dxa"/>
            <w:tcBorders>
              <w:top w:val="nil"/>
              <w:left w:val="nil"/>
              <w:bottom w:val="single" w:sz="4" w:space="0" w:color="auto"/>
              <w:right w:val="single" w:sz="4" w:space="0" w:color="auto"/>
            </w:tcBorders>
            <w:noWrap/>
            <w:vAlign w:val="center"/>
            <w:hideMark/>
          </w:tcPr>
          <w:p w14:paraId="1D92AABB" w14:textId="77777777"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t>Function; pain; satisfaction; travel burden; out-of-pocket cost; need for in-person PT</w:t>
            </w:r>
          </w:p>
        </w:tc>
      </w:tr>
      <w:tr w:rsidR="00687799" w:rsidRPr="00687799" w14:paraId="6EEC2C45" w14:textId="77777777" w:rsidTr="00E50A37">
        <w:trPr>
          <w:trHeight w:val="290"/>
        </w:trPr>
        <w:tc>
          <w:tcPr>
            <w:tcW w:w="1413" w:type="dxa"/>
            <w:tcBorders>
              <w:top w:val="nil"/>
              <w:left w:val="single" w:sz="4" w:space="0" w:color="auto"/>
              <w:bottom w:val="single" w:sz="4" w:space="0" w:color="auto"/>
              <w:right w:val="single" w:sz="4" w:space="0" w:color="auto"/>
            </w:tcBorders>
            <w:noWrap/>
            <w:vAlign w:val="center"/>
            <w:hideMark/>
          </w:tcPr>
          <w:p w14:paraId="5C20C4A2" w14:textId="0AFB1EEB"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t>Zhao et al.</w:t>
            </w:r>
            <w:r w:rsidR="00684A0C">
              <w:rPr>
                <w:color w:val="000000"/>
                <w:sz w:val="20"/>
                <w:szCs w:val="20"/>
                <w:lang w:val="en" w:eastAsia="en-IN"/>
              </w:rPr>
              <w:t xml:space="preserve"> [23]</w:t>
            </w:r>
          </w:p>
        </w:tc>
        <w:tc>
          <w:tcPr>
            <w:tcW w:w="2693" w:type="dxa"/>
            <w:tcBorders>
              <w:top w:val="nil"/>
              <w:left w:val="nil"/>
              <w:bottom w:val="single" w:sz="4" w:space="0" w:color="auto"/>
              <w:right w:val="single" w:sz="4" w:space="0" w:color="auto"/>
            </w:tcBorders>
            <w:noWrap/>
            <w:vAlign w:val="center"/>
            <w:hideMark/>
          </w:tcPr>
          <w:p w14:paraId="702450DE" w14:textId="77777777"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t>Smartphone/sensor remote rehabilitation with surgeon dashboard</w:t>
            </w:r>
          </w:p>
        </w:tc>
        <w:tc>
          <w:tcPr>
            <w:tcW w:w="3809" w:type="dxa"/>
            <w:tcBorders>
              <w:top w:val="nil"/>
              <w:left w:val="nil"/>
              <w:bottom w:val="single" w:sz="4" w:space="0" w:color="auto"/>
              <w:right w:val="single" w:sz="4" w:space="0" w:color="auto"/>
            </w:tcBorders>
            <w:noWrap/>
            <w:vAlign w:val="center"/>
            <w:hideMark/>
          </w:tcPr>
          <w:p w14:paraId="3C3F4292" w14:textId="77777777"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t>app/web content; wearable/activity tracking; motion tracking; clinician monitoring; messaging/video; adherence support</w:t>
            </w:r>
          </w:p>
        </w:tc>
        <w:tc>
          <w:tcPr>
            <w:tcW w:w="2243" w:type="dxa"/>
            <w:tcBorders>
              <w:top w:val="nil"/>
              <w:left w:val="nil"/>
              <w:bottom w:val="single" w:sz="4" w:space="0" w:color="auto"/>
              <w:right w:val="single" w:sz="4" w:space="0" w:color="auto"/>
            </w:tcBorders>
            <w:noWrap/>
            <w:vAlign w:val="center"/>
            <w:hideMark/>
          </w:tcPr>
          <w:p w14:paraId="61E9A07F" w14:textId="77777777"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t>Written home rehabilitation + outpatient follow-up</w:t>
            </w:r>
          </w:p>
        </w:tc>
        <w:tc>
          <w:tcPr>
            <w:tcW w:w="3301" w:type="dxa"/>
            <w:tcBorders>
              <w:top w:val="nil"/>
              <w:left w:val="nil"/>
              <w:bottom w:val="single" w:sz="4" w:space="0" w:color="auto"/>
              <w:right w:val="single" w:sz="4" w:space="0" w:color="auto"/>
            </w:tcBorders>
            <w:noWrap/>
            <w:vAlign w:val="center"/>
            <w:hideMark/>
          </w:tcPr>
          <w:p w14:paraId="5ABF1096" w14:textId="77777777"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t>ROM; physical function; adherence; satisfaction; safety/readmissions; cost</w:t>
            </w:r>
          </w:p>
        </w:tc>
      </w:tr>
      <w:tr w:rsidR="00687799" w:rsidRPr="00687799" w14:paraId="7474851E" w14:textId="77777777" w:rsidTr="00E50A37">
        <w:trPr>
          <w:trHeight w:val="290"/>
        </w:trPr>
        <w:tc>
          <w:tcPr>
            <w:tcW w:w="1413" w:type="dxa"/>
            <w:tcBorders>
              <w:top w:val="nil"/>
              <w:left w:val="single" w:sz="4" w:space="0" w:color="auto"/>
              <w:bottom w:val="single" w:sz="4" w:space="0" w:color="auto"/>
              <w:right w:val="single" w:sz="4" w:space="0" w:color="auto"/>
            </w:tcBorders>
            <w:noWrap/>
            <w:vAlign w:val="center"/>
            <w:hideMark/>
          </w:tcPr>
          <w:p w14:paraId="756B54D7" w14:textId="7A10B7E7"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t>Summers et al.</w:t>
            </w:r>
            <w:r w:rsidR="00684A0C">
              <w:rPr>
                <w:color w:val="000000"/>
                <w:sz w:val="20"/>
                <w:szCs w:val="20"/>
                <w:lang w:val="en" w:eastAsia="en-IN"/>
              </w:rPr>
              <w:t xml:space="preserve"> [11]</w:t>
            </w:r>
          </w:p>
        </w:tc>
        <w:tc>
          <w:tcPr>
            <w:tcW w:w="2693" w:type="dxa"/>
            <w:tcBorders>
              <w:top w:val="nil"/>
              <w:left w:val="nil"/>
              <w:bottom w:val="single" w:sz="4" w:space="0" w:color="auto"/>
              <w:right w:val="single" w:sz="4" w:space="0" w:color="auto"/>
            </w:tcBorders>
            <w:noWrap/>
            <w:vAlign w:val="center"/>
            <w:hideMark/>
          </w:tcPr>
          <w:p w14:paraId="31A2AD06" w14:textId="77777777" w:rsidR="00687799" w:rsidRPr="00687799" w:rsidRDefault="00687799" w:rsidP="00687799">
            <w:pPr>
              <w:widowControl/>
              <w:autoSpaceDE/>
              <w:autoSpaceDN/>
              <w:rPr>
                <w:color w:val="000000"/>
                <w:sz w:val="20"/>
                <w:szCs w:val="20"/>
                <w:lang w:val="en-IN" w:eastAsia="en-IN"/>
              </w:rPr>
            </w:pPr>
            <w:proofErr w:type="spellStart"/>
            <w:r w:rsidRPr="00687799">
              <w:rPr>
                <w:color w:val="000000"/>
                <w:sz w:val="20"/>
                <w:szCs w:val="20"/>
                <w:lang w:val="en" w:eastAsia="en-IN"/>
              </w:rPr>
              <w:t>ROMTech</w:t>
            </w:r>
            <w:proofErr w:type="spellEnd"/>
            <w:r w:rsidRPr="00687799">
              <w:rPr>
                <w:color w:val="000000"/>
                <w:sz w:val="20"/>
                <w:szCs w:val="20"/>
                <w:lang w:val="en" w:eastAsia="en-IN"/>
              </w:rPr>
              <w:t xml:space="preserve"> Portable Connect home clinician-controlled system</w:t>
            </w:r>
          </w:p>
        </w:tc>
        <w:tc>
          <w:tcPr>
            <w:tcW w:w="3809" w:type="dxa"/>
            <w:tcBorders>
              <w:top w:val="nil"/>
              <w:left w:val="nil"/>
              <w:bottom w:val="single" w:sz="4" w:space="0" w:color="auto"/>
              <w:right w:val="single" w:sz="4" w:space="0" w:color="auto"/>
            </w:tcBorders>
            <w:noWrap/>
            <w:vAlign w:val="center"/>
            <w:hideMark/>
          </w:tcPr>
          <w:p w14:paraId="48D48ED4" w14:textId="77777777"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t>app/web content; connected home device; clinician monitoring; messaging/video; smart alerts; adherence support</w:t>
            </w:r>
          </w:p>
        </w:tc>
        <w:tc>
          <w:tcPr>
            <w:tcW w:w="2243" w:type="dxa"/>
            <w:tcBorders>
              <w:top w:val="nil"/>
              <w:left w:val="nil"/>
              <w:bottom w:val="single" w:sz="4" w:space="0" w:color="auto"/>
              <w:right w:val="single" w:sz="4" w:space="0" w:color="auto"/>
            </w:tcBorders>
            <w:noWrap/>
            <w:vAlign w:val="center"/>
            <w:hideMark/>
          </w:tcPr>
          <w:p w14:paraId="1D783814" w14:textId="77777777"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t>Standard outpatient PT</w:t>
            </w:r>
          </w:p>
        </w:tc>
        <w:tc>
          <w:tcPr>
            <w:tcW w:w="3301" w:type="dxa"/>
            <w:tcBorders>
              <w:top w:val="nil"/>
              <w:left w:val="nil"/>
              <w:bottom w:val="single" w:sz="4" w:space="0" w:color="auto"/>
              <w:right w:val="single" w:sz="4" w:space="0" w:color="auto"/>
            </w:tcBorders>
            <w:noWrap/>
            <w:vAlign w:val="center"/>
            <w:hideMark/>
          </w:tcPr>
          <w:p w14:paraId="280C21AC" w14:textId="77777777" w:rsidR="00687799" w:rsidRPr="00687799" w:rsidRDefault="00687799" w:rsidP="00687799">
            <w:pPr>
              <w:widowControl/>
              <w:autoSpaceDE/>
              <w:autoSpaceDN/>
              <w:rPr>
                <w:color w:val="000000"/>
                <w:sz w:val="20"/>
                <w:szCs w:val="20"/>
                <w:lang w:val="en-IN" w:eastAsia="en-IN"/>
              </w:rPr>
            </w:pPr>
            <w:r w:rsidRPr="00687799">
              <w:rPr>
                <w:color w:val="000000"/>
                <w:sz w:val="20"/>
                <w:szCs w:val="20"/>
                <w:lang w:val="en" w:eastAsia="en-IN"/>
              </w:rPr>
              <w:t>ROM; KOOS JR; pain; rehabilitation cost; session volume/adherence; adverse events</w:t>
            </w:r>
          </w:p>
        </w:tc>
      </w:tr>
    </w:tbl>
    <w:p w14:paraId="44CF4584" w14:textId="77777777" w:rsidR="00684A0C" w:rsidRPr="00684A0C" w:rsidRDefault="00684A0C" w:rsidP="00684A0C">
      <w:pPr>
        <w:spacing w:line="360" w:lineRule="auto"/>
        <w:contextualSpacing/>
        <w:mirrorIndents/>
        <w:jc w:val="both"/>
        <w:rPr>
          <w:color w:val="000000" w:themeColor="text1"/>
          <w:sz w:val="18"/>
          <w:szCs w:val="18"/>
        </w:rPr>
      </w:pPr>
      <w:r w:rsidRPr="00684A0C">
        <w:rPr>
          <w:color w:val="000000" w:themeColor="text1"/>
          <w:sz w:val="18"/>
          <w:szCs w:val="18"/>
        </w:rPr>
        <w:t>AR, augmented reality; ED, emergency department; HEP, home exercise program; HSS, Hospital for Special Surgery; IMU, inertial measurement unit; KOOS, Knee injury and Osteoarthritis Outcome Score; PROM, patient-reported outcome measure; PT, physical therapy; QoL, quality of life; ROM, range of motion; TKA, total knee arthroplasty; TUG, Timed Up and Go; VAS, visual analog scale. Categories are descriptive synthesis tools and should not be interpreted as proof of superiority or mechanism.</w:t>
      </w:r>
    </w:p>
    <w:p w14:paraId="77012724" w14:textId="77777777" w:rsidR="00684A0C" w:rsidRDefault="00684A0C" w:rsidP="00863D1D">
      <w:pPr>
        <w:pStyle w:val="NormalWeb"/>
        <w:spacing w:before="0" w:beforeAutospacing="0" w:after="0" w:afterAutospacing="0" w:line="360" w:lineRule="auto"/>
        <w:contextualSpacing/>
        <w:mirrorIndents/>
        <w:rPr>
          <w:color w:val="000000" w:themeColor="text1"/>
          <w:sz w:val="10"/>
          <w:szCs w:val="10"/>
        </w:rPr>
      </w:pPr>
    </w:p>
    <w:p w14:paraId="4D32F3EF" w14:textId="44DCCA25" w:rsidR="00684A0C" w:rsidRDefault="00684A0C" w:rsidP="00684A0C">
      <w:pPr>
        <w:pStyle w:val="NormalWeb"/>
        <w:spacing w:before="0" w:beforeAutospacing="0" w:after="0" w:afterAutospacing="0" w:line="360" w:lineRule="auto"/>
        <w:contextualSpacing/>
        <w:mirrorIndents/>
        <w:jc w:val="center"/>
        <w:rPr>
          <w:color w:val="000000" w:themeColor="text1"/>
          <w:sz w:val="10"/>
          <w:szCs w:val="10"/>
        </w:rPr>
      </w:pPr>
      <w:r w:rsidRPr="00684A0C">
        <w:rPr>
          <w:b/>
          <w:color w:val="0070C0"/>
          <w:sz w:val="20"/>
          <w:szCs w:val="20"/>
        </w:rPr>
        <w:t xml:space="preserve">Table 2: </w:t>
      </w:r>
      <w:r w:rsidRPr="00A402D5">
        <w:rPr>
          <w:color w:val="000000" w:themeColor="text1"/>
          <w:sz w:val="20"/>
          <w:szCs w:val="20"/>
        </w:rPr>
        <w:t>Detailed intervention taxonomy and digital components in included total knee arthroplasty telerehabilitation studies</w:t>
      </w:r>
      <w:r>
        <w:rPr>
          <w:color w:val="000000" w:themeColor="text1"/>
          <w:sz w:val="20"/>
          <w:szCs w:val="20"/>
        </w:rPr>
        <w:t>.</w:t>
      </w:r>
    </w:p>
    <w:p w14:paraId="62280F2B" w14:textId="77777777" w:rsidR="00C11205" w:rsidRDefault="00C11205" w:rsidP="00863D1D">
      <w:pPr>
        <w:pStyle w:val="NormalWeb"/>
        <w:spacing w:before="0" w:beforeAutospacing="0" w:after="0" w:afterAutospacing="0" w:line="360" w:lineRule="auto"/>
        <w:contextualSpacing/>
        <w:mirrorIndents/>
        <w:rPr>
          <w:color w:val="000000" w:themeColor="text1"/>
          <w:sz w:val="10"/>
          <w:szCs w:val="10"/>
        </w:rPr>
      </w:pPr>
    </w:p>
    <w:p w14:paraId="264A89B4" w14:textId="77777777" w:rsidR="00C11205" w:rsidRDefault="00C11205" w:rsidP="00863D1D">
      <w:pPr>
        <w:pStyle w:val="NormalWeb"/>
        <w:spacing w:before="0" w:beforeAutospacing="0" w:after="0" w:afterAutospacing="0" w:line="360" w:lineRule="auto"/>
        <w:contextualSpacing/>
        <w:mirrorIndents/>
        <w:rPr>
          <w:color w:val="000000" w:themeColor="text1"/>
          <w:sz w:val="10"/>
          <w:szCs w:val="10"/>
        </w:rPr>
      </w:pPr>
    </w:p>
    <w:p w14:paraId="2AFB0120" w14:textId="77777777" w:rsidR="00C11205" w:rsidRDefault="00C11205" w:rsidP="00863D1D">
      <w:pPr>
        <w:pStyle w:val="NormalWeb"/>
        <w:spacing w:before="0" w:beforeAutospacing="0" w:after="0" w:afterAutospacing="0" w:line="360" w:lineRule="auto"/>
        <w:contextualSpacing/>
        <w:mirrorIndents/>
        <w:rPr>
          <w:color w:val="000000" w:themeColor="text1"/>
          <w:sz w:val="10"/>
          <w:szCs w:val="10"/>
        </w:rPr>
      </w:pPr>
    </w:p>
    <w:p w14:paraId="58053862" w14:textId="77777777" w:rsidR="00C11205" w:rsidRDefault="00C11205" w:rsidP="00863D1D">
      <w:pPr>
        <w:pStyle w:val="NormalWeb"/>
        <w:spacing w:before="0" w:beforeAutospacing="0" w:after="0" w:afterAutospacing="0" w:line="360" w:lineRule="auto"/>
        <w:contextualSpacing/>
        <w:mirrorIndents/>
        <w:rPr>
          <w:color w:val="000000" w:themeColor="text1"/>
          <w:sz w:val="10"/>
          <w:szCs w:val="10"/>
        </w:rPr>
      </w:pPr>
    </w:p>
    <w:p w14:paraId="4952B8CF" w14:textId="77777777" w:rsidR="00C11205" w:rsidRDefault="00C11205" w:rsidP="00863D1D">
      <w:pPr>
        <w:pStyle w:val="NormalWeb"/>
        <w:spacing w:before="0" w:beforeAutospacing="0" w:after="0" w:afterAutospacing="0" w:line="360" w:lineRule="auto"/>
        <w:contextualSpacing/>
        <w:mirrorIndents/>
        <w:rPr>
          <w:color w:val="000000" w:themeColor="text1"/>
          <w:sz w:val="10"/>
          <w:szCs w:val="10"/>
        </w:rPr>
      </w:pPr>
    </w:p>
    <w:p w14:paraId="6858D283" w14:textId="77777777" w:rsidR="00C11205" w:rsidRDefault="00C11205" w:rsidP="00863D1D">
      <w:pPr>
        <w:pStyle w:val="NormalWeb"/>
        <w:spacing w:before="0" w:beforeAutospacing="0" w:after="0" w:afterAutospacing="0" w:line="360" w:lineRule="auto"/>
        <w:contextualSpacing/>
        <w:mirrorIndents/>
        <w:rPr>
          <w:color w:val="000000" w:themeColor="text1"/>
          <w:sz w:val="10"/>
          <w:szCs w:val="10"/>
        </w:rPr>
      </w:pPr>
    </w:p>
    <w:p w14:paraId="77C7950F" w14:textId="77777777" w:rsidR="00C11205" w:rsidRDefault="00C11205" w:rsidP="00863D1D">
      <w:pPr>
        <w:pStyle w:val="NormalWeb"/>
        <w:spacing w:before="0" w:beforeAutospacing="0" w:after="0" w:afterAutospacing="0" w:line="360" w:lineRule="auto"/>
        <w:contextualSpacing/>
        <w:mirrorIndents/>
        <w:rPr>
          <w:color w:val="000000" w:themeColor="text1"/>
          <w:sz w:val="10"/>
          <w:szCs w:val="10"/>
        </w:rPr>
      </w:pPr>
    </w:p>
    <w:p w14:paraId="42F835D4" w14:textId="77777777" w:rsidR="00C11205" w:rsidRDefault="00C11205" w:rsidP="00863D1D">
      <w:pPr>
        <w:pStyle w:val="NormalWeb"/>
        <w:spacing w:before="0" w:beforeAutospacing="0" w:after="0" w:afterAutospacing="0" w:line="360" w:lineRule="auto"/>
        <w:contextualSpacing/>
        <w:mirrorIndents/>
        <w:rPr>
          <w:color w:val="000000" w:themeColor="text1"/>
          <w:sz w:val="10"/>
          <w:szCs w:val="10"/>
        </w:rPr>
      </w:pPr>
    </w:p>
    <w:p w14:paraId="78F944CE" w14:textId="77777777" w:rsidR="00C11205" w:rsidRDefault="00C11205" w:rsidP="00863D1D">
      <w:pPr>
        <w:pStyle w:val="NormalWeb"/>
        <w:spacing w:before="0" w:beforeAutospacing="0" w:after="0" w:afterAutospacing="0" w:line="360" w:lineRule="auto"/>
        <w:contextualSpacing/>
        <w:mirrorIndents/>
        <w:rPr>
          <w:color w:val="000000" w:themeColor="text1"/>
          <w:sz w:val="10"/>
          <w:szCs w:val="10"/>
        </w:rPr>
      </w:pPr>
    </w:p>
    <w:p w14:paraId="3AE6251C" w14:textId="77777777" w:rsidR="00C11205" w:rsidRDefault="00C11205" w:rsidP="00863D1D">
      <w:pPr>
        <w:pStyle w:val="NormalWeb"/>
        <w:spacing w:before="0" w:beforeAutospacing="0" w:after="0" w:afterAutospacing="0" w:line="360" w:lineRule="auto"/>
        <w:contextualSpacing/>
        <w:mirrorIndents/>
        <w:rPr>
          <w:color w:val="000000" w:themeColor="text1"/>
          <w:sz w:val="10"/>
          <w:szCs w:val="10"/>
        </w:rPr>
      </w:pPr>
    </w:p>
    <w:p w14:paraId="38DFE6B9" w14:textId="77777777" w:rsidR="00C11205" w:rsidRDefault="00C11205" w:rsidP="00863D1D">
      <w:pPr>
        <w:pStyle w:val="NormalWeb"/>
        <w:spacing w:before="0" w:beforeAutospacing="0" w:after="0" w:afterAutospacing="0" w:line="360" w:lineRule="auto"/>
        <w:contextualSpacing/>
        <w:mirrorIndents/>
        <w:rPr>
          <w:color w:val="000000" w:themeColor="text1"/>
          <w:sz w:val="10"/>
          <w:szCs w:val="10"/>
        </w:rPr>
      </w:pPr>
    </w:p>
    <w:p w14:paraId="0B9C8D87" w14:textId="77777777" w:rsidR="00C11205" w:rsidRDefault="00C11205" w:rsidP="00863D1D">
      <w:pPr>
        <w:pStyle w:val="NormalWeb"/>
        <w:spacing w:before="0" w:beforeAutospacing="0" w:after="0" w:afterAutospacing="0" w:line="360" w:lineRule="auto"/>
        <w:contextualSpacing/>
        <w:mirrorIndents/>
        <w:rPr>
          <w:color w:val="000000" w:themeColor="text1"/>
          <w:sz w:val="10"/>
          <w:szCs w:val="10"/>
        </w:rPr>
      </w:pPr>
    </w:p>
    <w:p w14:paraId="40717F57" w14:textId="77777777" w:rsidR="00C11205" w:rsidRDefault="00C11205" w:rsidP="00863D1D">
      <w:pPr>
        <w:pStyle w:val="NormalWeb"/>
        <w:spacing w:before="0" w:beforeAutospacing="0" w:after="0" w:afterAutospacing="0" w:line="360" w:lineRule="auto"/>
        <w:contextualSpacing/>
        <w:mirrorIndents/>
        <w:rPr>
          <w:color w:val="000000" w:themeColor="text1"/>
          <w:sz w:val="10"/>
          <w:szCs w:val="10"/>
        </w:rPr>
      </w:pPr>
    </w:p>
    <w:p w14:paraId="70E77BAB" w14:textId="77777777" w:rsidR="00C11205" w:rsidRDefault="00C11205" w:rsidP="00863D1D">
      <w:pPr>
        <w:pStyle w:val="NormalWeb"/>
        <w:spacing w:before="0" w:beforeAutospacing="0" w:after="0" w:afterAutospacing="0" w:line="360" w:lineRule="auto"/>
        <w:contextualSpacing/>
        <w:mirrorIndents/>
        <w:rPr>
          <w:color w:val="000000" w:themeColor="text1"/>
          <w:sz w:val="10"/>
          <w:szCs w:val="10"/>
        </w:rPr>
      </w:pPr>
    </w:p>
    <w:p w14:paraId="0510EDA9" w14:textId="77777777" w:rsidR="00C11205" w:rsidRDefault="00C11205" w:rsidP="00863D1D">
      <w:pPr>
        <w:pStyle w:val="NormalWeb"/>
        <w:spacing w:before="0" w:beforeAutospacing="0" w:after="0" w:afterAutospacing="0" w:line="360" w:lineRule="auto"/>
        <w:contextualSpacing/>
        <w:mirrorIndents/>
        <w:rPr>
          <w:color w:val="000000" w:themeColor="text1"/>
          <w:sz w:val="10"/>
          <w:szCs w:val="10"/>
        </w:rPr>
      </w:pPr>
    </w:p>
    <w:p w14:paraId="6A0B7556" w14:textId="77777777" w:rsidR="00C11205" w:rsidRDefault="00C11205" w:rsidP="00863D1D">
      <w:pPr>
        <w:pStyle w:val="NormalWeb"/>
        <w:spacing w:before="0" w:beforeAutospacing="0" w:after="0" w:afterAutospacing="0" w:line="360" w:lineRule="auto"/>
        <w:contextualSpacing/>
        <w:mirrorIndents/>
        <w:rPr>
          <w:color w:val="000000" w:themeColor="text1"/>
          <w:sz w:val="10"/>
          <w:szCs w:val="10"/>
        </w:rPr>
      </w:pPr>
    </w:p>
    <w:p w14:paraId="2AE184D0" w14:textId="77777777" w:rsidR="00684A0C" w:rsidRDefault="00684A0C" w:rsidP="00863D1D">
      <w:pPr>
        <w:pStyle w:val="NormalWeb"/>
        <w:spacing w:before="0" w:beforeAutospacing="0" w:after="0" w:afterAutospacing="0" w:line="360" w:lineRule="auto"/>
        <w:contextualSpacing/>
        <w:mirrorIndents/>
        <w:rPr>
          <w:color w:val="000000" w:themeColor="text1"/>
          <w:sz w:val="10"/>
          <w:szCs w:val="10"/>
        </w:rPr>
        <w:sectPr w:rsidR="00684A0C" w:rsidSect="00373B6A">
          <w:pgSz w:w="15840" w:h="12240" w:orient="landscape"/>
          <w:pgMar w:top="1200" w:right="851" w:bottom="1467" w:left="1520" w:header="720" w:footer="0" w:gutter="0"/>
          <w:pgNumType w:start="237"/>
          <w:cols w:space="720"/>
          <w:docGrid w:linePitch="299"/>
        </w:sectPr>
      </w:pPr>
    </w:p>
    <w:p w14:paraId="08372DF1" w14:textId="384C92C2" w:rsidR="00863D1D" w:rsidRPr="00C11205" w:rsidRDefault="00C11205" w:rsidP="00863D1D">
      <w:pPr>
        <w:pStyle w:val="Heading1"/>
        <w:spacing w:line="360" w:lineRule="auto"/>
        <w:ind w:left="0" w:firstLine="0"/>
        <w:contextualSpacing/>
        <w:mirrorIndents/>
        <w:rPr>
          <w:b w:val="0"/>
          <w:bCs w:val="0"/>
          <w:color w:val="0070C0"/>
        </w:rPr>
      </w:pPr>
      <w:r w:rsidRPr="00C11205">
        <w:rPr>
          <w:color w:val="0070C0"/>
        </w:rPr>
        <w:lastRenderedPageBreak/>
        <w:t xml:space="preserve">3. </w:t>
      </w:r>
      <w:r w:rsidR="00863D1D" w:rsidRPr="00C11205">
        <w:rPr>
          <w:color w:val="0070C0"/>
        </w:rPr>
        <w:t xml:space="preserve">Results </w:t>
      </w:r>
    </w:p>
    <w:p w14:paraId="47EA2EF9" w14:textId="645C96A5" w:rsidR="00863D1D" w:rsidRPr="00A402D5" w:rsidRDefault="00C11205" w:rsidP="00863D1D">
      <w:pPr>
        <w:pStyle w:val="Heading2"/>
        <w:keepNext w:val="0"/>
        <w:keepLines w:val="0"/>
        <w:spacing w:before="0" w:line="360" w:lineRule="auto"/>
        <w:ind w:left="0" w:firstLine="0"/>
        <w:contextualSpacing/>
        <w:mirrorIndents/>
        <w:jc w:val="both"/>
        <w:rPr>
          <w:rFonts w:ascii="Times New Roman" w:eastAsia="Times New Roman" w:hAnsi="Times New Roman" w:cs="Times New Roman"/>
          <w:b w:val="0"/>
          <w:bCs w:val="0"/>
          <w:color w:val="000000" w:themeColor="text1"/>
          <w:sz w:val="20"/>
          <w:szCs w:val="20"/>
        </w:rPr>
      </w:pPr>
      <w:bookmarkStart w:id="10" w:name="_aocio2g04pi9" w:colFirst="0" w:colLast="0"/>
      <w:bookmarkEnd w:id="10"/>
      <w:r>
        <w:rPr>
          <w:rFonts w:ascii="Times New Roman" w:eastAsia="Times New Roman" w:hAnsi="Times New Roman" w:cs="Times New Roman"/>
          <w:color w:val="000000" w:themeColor="text1"/>
          <w:sz w:val="20"/>
          <w:szCs w:val="20"/>
        </w:rPr>
        <w:t xml:space="preserve">3.1 </w:t>
      </w:r>
      <w:r w:rsidR="00863D1D" w:rsidRPr="00A402D5">
        <w:rPr>
          <w:rFonts w:ascii="Times New Roman" w:eastAsia="Times New Roman" w:hAnsi="Times New Roman" w:cs="Times New Roman"/>
          <w:color w:val="000000" w:themeColor="text1"/>
          <w:sz w:val="20"/>
          <w:szCs w:val="20"/>
        </w:rPr>
        <w:t>Characteristics of Included Studies</w:t>
      </w:r>
    </w:p>
    <w:p w14:paraId="7E18D7AD" w14:textId="67F3F8D8" w:rsidR="00863D1D" w:rsidRDefault="00863D1D" w:rsidP="00863D1D">
      <w:pPr>
        <w:spacing w:line="360" w:lineRule="auto"/>
        <w:contextualSpacing/>
        <w:mirrorIndents/>
        <w:jc w:val="both"/>
        <w:rPr>
          <w:color w:val="000000" w:themeColor="text1"/>
          <w:sz w:val="20"/>
          <w:szCs w:val="20"/>
        </w:rPr>
      </w:pPr>
      <w:r w:rsidRPr="00A402D5">
        <w:rPr>
          <w:color w:val="000000" w:themeColor="text1"/>
          <w:sz w:val="20"/>
          <w:szCs w:val="20"/>
        </w:rPr>
        <w:t>The main synthesis included 18 studies of digitally mediated rehabilitation after total knee arthroplasty (TKA). Most used randomized or controlled comparative designs, with quasi-experimental, feasibility, and retrospective comparative designs also represented [11,15,</w:t>
      </w:r>
      <w:r w:rsidR="00C11205">
        <w:rPr>
          <w:color w:val="000000" w:themeColor="text1"/>
          <w:sz w:val="20"/>
          <w:szCs w:val="20"/>
        </w:rPr>
        <w:t>1</w:t>
      </w:r>
      <w:r w:rsidRPr="00A402D5">
        <w:rPr>
          <w:color w:val="000000" w:themeColor="text1"/>
          <w:sz w:val="20"/>
          <w:szCs w:val="20"/>
        </w:rPr>
        <w:t>6]. Studies were conducted throughout multiple countries, most commonly the United States and China.</w:t>
      </w:r>
    </w:p>
    <w:p w14:paraId="20B64D6E" w14:textId="77777777" w:rsidR="00C11205" w:rsidRPr="00C11205" w:rsidRDefault="00C11205" w:rsidP="00863D1D">
      <w:pPr>
        <w:spacing w:line="360" w:lineRule="auto"/>
        <w:contextualSpacing/>
        <w:mirrorIndents/>
        <w:jc w:val="both"/>
        <w:rPr>
          <w:color w:val="000000" w:themeColor="text1"/>
          <w:sz w:val="10"/>
          <w:szCs w:val="10"/>
        </w:rPr>
      </w:pPr>
    </w:p>
    <w:p w14:paraId="00073333" w14:textId="09666E82" w:rsidR="00863D1D" w:rsidRDefault="00863D1D" w:rsidP="00863D1D">
      <w:pPr>
        <w:spacing w:line="360" w:lineRule="auto"/>
        <w:contextualSpacing/>
        <w:mirrorIndents/>
        <w:jc w:val="both"/>
        <w:rPr>
          <w:color w:val="000000" w:themeColor="text1"/>
          <w:sz w:val="20"/>
          <w:szCs w:val="20"/>
        </w:rPr>
      </w:pPr>
      <w:r w:rsidRPr="00A402D5">
        <w:rPr>
          <w:color w:val="000000" w:themeColor="text1"/>
          <w:sz w:val="20"/>
          <w:szCs w:val="20"/>
        </w:rPr>
        <w:t>Study size and follow-up varied substantially. Analyzed sample sizes ranged from fewer than 60 participants in smaller pilot studies to more than 300 participants in larger trials and comparative cohorts</w:t>
      </w:r>
      <w:r w:rsidR="00C11205">
        <w:rPr>
          <w:color w:val="000000" w:themeColor="text1"/>
          <w:sz w:val="20"/>
          <w:szCs w:val="20"/>
        </w:rPr>
        <w:t xml:space="preserve"> </w:t>
      </w:r>
      <w:r w:rsidRPr="00A402D5">
        <w:rPr>
          <w:color w:val="000000" w:themeColor="text1"/>
          <w:sz w:val="20"/>
          <w:szCs w:val="20"/>
        </w:rPr>
        <w:t>[10</w:t>
      </w:r>
      <w:r w:rsidR="00C11205">
        <w:rPr>
          <w:color w:val="000000" w:themeColor="text1"/>
          <w:sz w:val="20"/>
          <w:szCs w:val="20"/>
        </w:rPr>
        <w:t>,</w:t>
      </w:r>
      <w:r w:rsidRPr="00A402D5">
        <w:rPr>
          <w:color w:val="000000" w:themeColor="text1"/>
          <w:sz w:val="20"/>
          <w:szCs w:val="20"/>
        </w:rPr>
        <w:t>11,17-20]. Follow-ups ranged from 12 days to 52 weeks or longer, with several studies reporting 6-month or 1-year outcomes [10,16</w:t>
      </w:r>
      <w:r w:rsidR="00C11205">
        <w:rPr>
          <w:color w:val="000000" w:themeColor="text1"/>
          <w:sz w:val="20"/>
          <w:szCs w:val="20"/>
        </w:rPr>
        <w:t>,</w:t>
      </w:r>
      <w:r w:rsidRPr="00A402D5">
        <w:rPr>
          <w:color w:val="000000" w:themeColor="text1"/>
          <w:sz w:val="20"/>
          <w:szCs w:val="20"/>
        </w:rPr>
        <w:t>17, 20-22].</w:t>
      </w:r>
    </w:p>
    <w:p w14:paraId="398FEF4C" w14:textId="77777777" w:rsidR="00C11205" w:rsidRPr="00C11205" w:rsidRDefault="00C11205" w:rsidP="00863D1D">
      <w:pPr>
        <w:spacing w:line="360" w:lineRule="auto"/>
        <w:contextualSpacing/>
        <w:mirrorIndents/>
        <w:jc w:val="both"/>
        <w:rPr>
          <w:color w:val="000000" w:themeColor="text1"/>
          <w:sz w:val="10"/>
          <w:szCs w:val="10"/>
        </w:rPr>
      </w:pPr>
    </w:p>
    <w:p w14:paraId="2F43D5A3" w14:textId="77777777" w:rsidR="00863D1D" w:rsidRDefault="00863D1D" w:rsidP="00863D1D">
      <w:pPr>
        <w:spacing w:line="360" w:lineRule="auto"/>
        <w:contextualSpacing/>
        <w:mirrorIndents/>
        <w:jc w:val="both"/>
        <w:rPr>
          <w:color w:val="000000" w:themeColor="text1"/>
          <w:sz w:val="20"/>
          <w:szCs w:val="20"/>
        </w:rPr>
      </w:pPr>
      <w:r w:rsidRPr="00A402D5">
        <w:rPr>
          <w:color w:val="000000" w:themeColor="text1"/>
          <w:sz w:val="20"/>
          <w:szCs w:val="20"/>
        </w:rPr>
        <w:t xml:space="preserve">Seventeen studies focused on TKA, and one study enrolled both primary total knee and </w:t>
      </w:r>
      <w:proofErr w:type="spellStart"/>
      <w:r w:rsidRPr="00A402D5">
        <w:rPr>
          <w:color w:val="000000" w:themeColor="text1"/>
          <w:sz w:val="20"/>
          <w:szCs w:val="20"/>
        </w:rPr>
        <w:t>unicompartmental</w:t>
      </w:r>
      <w:proofErr w:type="spellEnd"/>
      <w:r w:rsidRPr="00A402D5">
        <w:rPr>
          <w:color w:val="000000" w:themeColor="text1"/>
          <w:sz w:val="20"/>
          <w:szCs w:val="20"/>
        </w:rPr>
        <w:t xml:space="preserve"> knee arthroplasty patients and was retained because TKA-relevant subgroup results were reported [10].</w:t>
      </w:r>
    </w:p>
    <w:p w14:paraId="4E9F86F3" w14:textId="77777777" w:rsidR="00C11205" w:rsidRPr="00C11205" w:rsidRDefault="00C11205" w:rsidP="00863D1D">
      <w:pPr>
        <w:spacing w:line="360" w:lineRule="auto"/>
        <w:contextualSpacing/>
        <w:mirrorIndents/>
        <w:jc w:val="both"/>
        <w:rPr>
          <w:color w:val="000000" w:themeColor="text1"/>
          <w:sz w:val="10"/>
          <w:szCs w:val="10"/>
        </w:rPr>
      </w:pPr>
    </w:p>
    <w:p w14:paraId="5867AB33" w14:textId="571DA527" w:rsidR="00863D1D" w:rsidRDefault="00863D1D" w:rsidP="00863D1D">
      <w:pPr>
        <w:spacing w:line="360" w:lineRule="auto"/>
        <w:contextualSpacing/>
        <w:mirrorIndents/>
        <w:jc w:val="both"/>
        <w:rPr>
          <w:color w:val="000000" w:themeColor="text1"/>
          <w:sz w:val="20"/>
          <w:szCs w:val="20"/>
        </w:rPr>
      </w:pPr>
      <w:r w:rsidRPr="00A402D5">
        <w:rPr>
          <w:color w:val="000000" w:themeColor="text1"/>
          <w:sz w:val="20"/>
          <w:szCs w:val="20"/>
        </w:rPr>
        <w:t xml:space="preserve">Eligibility criteria and comparator selection differed between studies. Some studies required </w:t>
      </w:r>
      <w:proofErr w:type="gramStart"/>
      <w:r w:rsidRPr="00A402D5">
        <w:rPr>
          <w:color w:val="000000" w:themeColor="text1"/>
          <w:sz w:val="20"/>
          <w:szCs w:val="20"/>
        </w:rPr>
        <w:t>a smartphone</w:t>
      </w:r>
      <w:proofErr w:type="gramEnd"/>
      <w:r w:rsidRPr="00A402D5">
        <w:rPr>
          <w:color w:val="000000" w:themeColor="text1"/>
          <w:sz w:val="20"/>
          <w:szCs w:val="20"/>
        </w:rPr>
        <w:t>, internet, or email access [10,15,20,21,23]. Others included cognitive eligibility requirements [17,25]. Comparisons included supervised outpatient or usual physical therapy (PT) versus paper-based home exercise programs, routine follow-up, or another telerehabilitation model [13,17,19,20</w:t>
      </w:r>
      <w:r w:rsidR="00C11205">
        <w:rPr>
          <w:color w:val="000000" w:themeColor="text1"/>
          <w:sz w:val="20"/>
          <w:szCs w:val="20"/>
        </w:rPr>
        <w:t>,</w:t>
      </w:r>
      <w:r w:rsidRPr="00A402D5">
        <w:rPr>
          <w:color w:val="000000" w:themeColor="text1"/>
          <w:sz w:val="20"/>
          <w:szCs w:val="20"/>
        </w:rPr>
        <w:t>21,24</w:t>
      </w:r>
      <w:r w:rsidR="00C11205">
        <w:rPr>
          <w:color w:val="000000" w:themeColor="text1"/>
          <w:sz w:val="20"/>
          <w:szCs w:val="20"/>
        </w:rPr>
        <w:t>,</w:t>
      </w:r>
      <w:r w:rsidRPr="00A402D5">
        <w:rPr>
          <w:color w:val="000000" w:themeColor="text1"/>
          <w:sz w:val="20"/>
          <w:szCs w:val="20"/>
        </w:rPr>
        <w:t>25].</w:t>
      </w:r>
      <w:bookmarkStart w:id="11" w:name="_r51yuapcctjp" w:colFirst="0" w:colLast="0"/>
      <w:bookmarkEnd w:id="11"/>
    </w:p>
    <w:p w14:paraId="4A5976BF" w14:textId="77777777" w:rsidR="00C11205" w:rsidRPr="00C11205" w:rsidRDefault="00C11205" w:rsidP="00863D1D">
      <w:pPr>
        <w:spacing w:line="360" w:lineRule="auto"/>
        <w:contextualSpacing/>
        <w:mirrorIndents/>
        <w:jc w:val="both"/>
        <w:rPr>
          <w:color w:val="000000" w:themeColor="text1"/>
          <w:sz w:val="10"/>
          <w:szCs w:val="10"/>
        </w:rPr>
      </w:pPr>
    </w:p>
    <w:p w14:paraId="1C1FBAF7" w14:textId="05001A55" w:rsidR="00863D1D" w:rsidRPr="00A402D5" w:rsidRDefault="00C11205" w:rsidP="00863D1D">
      <w:pPr>
        <w:pStyle w:val="Heading2"/>
        <w:keepNext w:val="0"/>
        <w:keepLines w:val="0"/>
        <w:spacing w:before="0" w:line="360" w:lineRule="auto"/>
        <w:ind w:left="0" w:firstLine="0"/>
        <w:contextualSpacing/>
        <w:mirrorIndents/>
        <w:jc w:val="both"/>
        <w:rPr>
          <w:rFonts w:ascii="Times New Roman" w:eastAsia="Times New Roman" w:hAnsi="Times New Roman" w:cs="Times New Roman"/>
          <w:b w:val="0"/>
          <w:bCs w:val="0"/>
          <w:color w:val="000000" w:themeColor="text1"/>
          <w:sz w:val="20"/>
          <w:szCs w:val="20"/>
        </w:rPr>
      </w:pPr>
      <w:r>
        <w:rPr>
          <w:rFonts w:ascii="Times New Roman" w:eastAsia="Times New Roman" w:hAnsi="Times New Roman" w:cs="Times New Roman"/>
          <w:color w:val="000000" w:themeColor="text1"/>
          <w:sz w:val="20"/>
          <w:szCs w:val="20"/>
        </w:rPr>
        <w:t xml:space="preserve">3.2 </w:t>
      </w:r>
      <w:r w:rsidR="00863D1D" w:rsidRPr="00A402D5">
        <w:rPr>
          <w:rFonts w:ascii="Times New Roman" w:eastAsia="Times New Roman" w:hAnsi="Times New Roman" w:cs="Times New Roman"/>
          <w:color w:val="000000" w:themeColor="text1"/>
          <w:sz w:val="20"/>
          <w:szCs w:val="20"/>
        </w:rPr>
        <w:t>Intervention Taxonomy and Digital Components</w:t>
      </w:r>
    </w:p>
    <w:p w14:paraId="08545DBE" w14:textId="7AEB45C6" w:rsidR="00863D1D" w:rsidRDefault="00863D1D" w:rsidP="00863D1D">
      <w:pPr>
        <w:spacing w:line="360" w:lineRule="auto"/>
        <w:contextualSpacing/>
        <w:mirrorIndents/>
        <w:jc w:val="both"/>
        <w:rPr>
          <w:color w:val="000000" w:themeColor="text1"/>
          <w:sz w:val="20"/>
          <w:szCs w:val="20"/>
        </w:rPr>
      </w:pPr>
      <w:r w:rsidRPr="00A402D5">
        <w:rPr>
          <w:color w:val="000000" w:themeColor="text1"/>
          <w:sz w:val="20"/>
          <w:szCs w:val="20"/>
        </w:rPr>
        <w:t>The intervention taxonomy grouped the 18 main-synthesis studies into four digital rehabilitation models. Six studies were classified as real-time biofeedback rehabilitation [13,15,18</w:t>
      </w:r>
      <w:r w:rsidR="00C11205">
        <w:rPr>
          <w:color w:val="000000" w:themeColor="text1"/>
          <w:sz w:val="20"/>
          <w:szCs w:val="20"/>
        </w:rPr>
        <w:t>,</w:t>
      </w:r>
      <w:r w:rsidRPr="00A402D5">
        <w:rPr>
          <w:color w:val="000000" w:themeColor="text1"/>
          <w:sz w:val="20"/>
          <w:szCs w:val="20"/>
        </w:rPr>
        <w:t>19,25</w:t>
      </w:r>
      <w:r w:rsidR="00C11205">
        <w:rPr>
          <w:color w:val="000000" w:themeColor="text1"/>
          <w:sz w:val="20"/>
          <w:szCs w:val="20"/>
        </w:rPr>
        <w:t>,</w:t>
      </w:r>
      <w:r w:rsidRPr="00A402D5">
        <w:rPr>
          <w:color w:val="000000" w:themeColor="text1"/>
          <w:sz w:val="20"/>
          <w:szCs w:val="20"/>
        </w:rPr>
        <w:t>26], four as wearable or sensor-supported rehabilitation [10,16,20,22], five as hybrid digitally supported rehabilitation [17,24,27</w:t>
      </w:r>
      <w:r w:rsidR="00C11205">
        <w:rPr>
          <w:color w:val="000000" w:themeColor="text1"/>
          <w:sz w:val="20"/>
          <w:szCs w:val="20"/>
        </w:rPr>
        <w:t>,</w:t>
      </w:r>
      <w:r w:rsidRPr="00A402D5">
        <w:rPr>
          <w:color w:val="000000" w:themeColor="text1"/>
          <w:sz w:val="20"/>
          <w:szCs w:val="20"/>
        </w:rPr>
        <w:t xml:space="preserve">29], and three as clinician-monitored or alert-enabled rehabilitation [11,21,23]. </w:t>
      </w:r>
    </w:p>
    <w:p w14:paraId="1DB20C17" w14:textId="77777777" w:rsidR="00C11205" w:rsidRPr="00C11205" w:rsidRDefault="00C11205" w:rsidP="00863D1D">
      <w:pPr>
        <w:spacing w:line="360" w:lineRule="auto"/>
        <w:contextualSpacing/>
        <w:mirrorIndents/>
        <w:jc w:val="both"/>
        <w:rPr>
          <w:color w:val="000000" w:themeColor="text1"/>
          <w:sz w:val="10"/>
          <w:szCs w:val="10"/>
        </w:rPr>
      </w:pPr>
    </w:p>
    <w:p w14:paraId="279CE47E" w14:textId="77777777" w:rsidR="00863D1D" w:rsidRPr="00A402D5" w:rsidRDefault="00863D1D" w:rsidP="00863D1D">
      <w:pPr>
        <w:spacing w:line="360" w:lineRule="auto"/>
        <w:contextualSpacing/>
        <w:mirrorIndents/>
        <w:jc w:val="both"/>
        <w:rPr>
          <w:color w:val="000000" w:themeColor="text1"/>
          <w:sz w:val="20"/>
          <w:szCs w:val="20"/>
        </w:rPr>
      </w:pPr>
      <w:r w:rsidRPr="00A402D5">
        <w:rPr>
          <w:color w:val="000000" w:themeColor="text1"/>
          <w:sz w:val="20"/>
          <w:szCs w:val="20"/>
        </w:rPr>
        <w:t>Digital services usually combined more than one rehabilitation support. App- or web-based exercise or education content was present in 17 of 18 studies, and clinician dashboard or remote monitoring features were present in 16 studies. Smart alerts and connected home rehabilitation devices were less frequent.</w:t>
      </w:r>
    </w:p>
    <w:p w14:paraId="076AD0DD" w14:textId="77777777" w:rsidR="00C11205" w:rsidRPr="005C6624" w:rsidRDefault="00C11205" w:rsidP="00C11205">
      <w:pPr>
        <w:rPr>
          <w:sz w:val="10"/>
          <w:szCs w:val="10"/>
        </w:rPr>
      </w:pPr>
      <w:bookmarkStart w:id="12" w:name="_7sfswsk697ag" w:colFirst="0" w:colLast="0"/>
      <w:bookmarkEnd w:id="12"/>
    </w:p>
    <w:p w14:paraId="3360E932" w14:textId="4AF5C10C" w:rsidR="00863D1D" w:rsidRPr="00A402D5" w:rsidRDefault="005C6624" w:rsidP="00863D1D">
      <w:pPr>
        <w:pStyle w:val="Heading2"/>
        <w:keepNext w:val="0"/>
        <w:keepLines w:val="0"/>
        <w:spacing w:before="0" w:line="360" w:lineRule="auto"/>
        <w:ind w:left="0" w:firstLine="0"/>
        <w:contextualSpacing/>
        <w:mirrorIndents/>
        <w:jc w:val="both"/>
        <w:rPr>
          <w:rFonts w:ascii="Times New Roman" w:eastAsia="Times New Roman" w:hAnsi="Times New Roman" w:cs="Times New Roman"/>
          <w:b w:val="0"/>
          <w:bCs w:val="0"/>
          <w:color w:val="000000" w:themeColor="text1"/>
          <w:sz w:val="20"/>
          <w:szCs w:val="20"/>
        </w:rPr>
      </w:pPr>
      <w:r>
        <w:rPr>
          <w:rFonts w:ascii="Times New Roman" w:eastAsia="Times New Roman" w:hAnsi="Times New Roman" w:cs="Times New Roman"/>
          <w:color w:val="000000" w:themeColor="text1"/>
          <w:sz w:val="20"/>
          <w:szCs w:val="20"/>
        </w:rPr>
        <w:t xml:space="preserve">3.3 </w:t>
      </w:r>
      <w:r w:rsidR="00863D1D" w:rsidRPr="00A402D5">
        <w:rPr>
          <w:rFonts w:ascii="Times New Roman" w:eastAsia="Times New Roman" w:hAnsi="Times New Roman" w:cs="Times New Roman"/>
          <w:color w:val="000000" w:themeColor="text1"/>
          <w:sz w:val="20"/>
          <w:szCs w:val="20"/>
        </w:rPr>
        <w:t>Functional Recovery</w:t>
      </w:r>
    </w:p>
    <w:p w14:paraId="27DEE913" w14:textId="4E22053A" w:rsidR="00863D1D" w:rsidRDefault="00863D1D" w:rsidP="00863D1D">
      <w:pPr>
        <w:spacing w:line="360" w:lineRule="auto"/>
        <w:contextualSpacing/>
        <w:mirrorIndents/>
        <w:jc w:val="both"/>
        <w:rPr>
          <w:color w:val="000000" w:themeColor="text1"/>
          <w:sz w:val="20"/>
          <w:szCs w:val="20"/>
        </w:rPr>
      </w:pPr>
      <w:r w:rsidRPr="00A402D5">
        <w:rPr>
          <w:color w:val="000000" w:themeColor="text1"/>
          <w:sz w:val="20"/>
          <w:szCs w:val="20"/>
        </w:rPr>
        <w:t xml:space="preserve">Functional recovery was the most consistently reported clinical outcome, and several higher-weight studies reported outcomes </w:t>
      </w:r>
      <w:proofErr w:type="gramStart"/>
      <w:r w:rsidRPr="00A402D5">
        <w:rPr>
          <w:color w:val="000000" w:themeColor="text1"/>
          <w:sz w:val="20"/>
          <w:szCs w:val="20"/>
        </w:rPr>
        <w:t>similar to</w:t>
      </w:r>
      <w:proofErr w:type="gramEnd"/>
      <w:r w:rsidRPr="00A402D5">
        <w:rPr>
          <w:color w:val="000000" w:themeColor="text1"/>
          <w:sz w:val="20"/>
          <w:szCs w:val="20"/>
        </w:rPr>
        <w:t xml:space="preserve"> comparator care [</w:t>
      </w:r>
      <w:r w:rsidR="00DE5D4A" w:rsidRPr="00A402D5">
        <w:rPr>
          <w:color w:val="000000" w:themeColor="text1"/>
          <w:sz w:val="20"/>
          <w:szCs w:val="20"/>
        </w:rPr>
        <w:t>10</w:t>
      </w:r>
      <w:r w:rsidR="00DE5D4A">
        <w:rPr>
          <w:color w:val="000000" w:themeColor="text1"/>
          <w:sz w:val="20"/>
          <w:szCs w:val="20"/>
        </w:rPr>
        <w:t>,</w:t>
      </w:r>
      <w:r w:rsidRPr="00A402D5">
        <w:rPr>
          <w:color w:val="000000" w:themeColor="text1"/>
          <w:sz w:val="20"/>
          <w:szCs w:val="20"/>
        </w:rPr>
        <w:t>1</w:t>
      </w:r>
      <w:r w:rsidR="00DE5D4A">
        <w:rPr>
          <w:color w:val="000000" w:themeColor="text1"/>
          <w:sz w:val="20"/>
          <w:szCs w:val="20"/>
        </w:rPr>
        <w:t>9-</w:t>
      </w:r>
      <w:r w:rsidRPr="00A402D5">
        <w:rPr>
          <w:color w:val="000000" w:themeColor="text1"/>
          <w:sz w:val="20"/>
          <w:szCs w:val="20"/>
        </w:rPr>
        <w:t>21]. Selected advantages in ROM, strength, chair-stand performance, activity, or patient-reported domains were reported in other studies [11,18,23,25-27].</w:t>
      </w:r>
    </w:p>
    <w:p w14:paraId="58610EBC" w14:textId="77777777" w:rsidR="00DE5D4A" w:rsidRPr="00DE5D4A" w:rsidRDefault="00DE5D4A" w:rsidP="00863D1D">
      <w:pPr>
        <w:spacing w:line="360" w:lineRule="auto"/>
        <w:contextualSpacing/>
        <w:mirrorIndents/>
        <w:jc w:val="both"/>
        <w:rPr>
          <w:color w:val="000000" w:themeColor="text1"/>
          <w:sz w:val="10"/>
          <w:szCs w:val="10"/>
        </w:rPr>
      </w:pPr>
    </w:p>
    <w:p w14:paraId="2DA04370" w14:textId="77777777" w:rsidR="00863D1D" w:rsidRDefault="00863D1D" w:rsidP="00863D1D">
      <w:pPr>
        <w:spacing w:line="360" w:lineRule="auto"/>
        <w:contextualSpacing/>
        <w:mirrorIndents/>
        <w:jc w:val="both"/>
        <w:rPr>
          <w:color w:val="000000" w:themeColor="text1"/>
          <w:sz w:val="20"/>
          <w:szCs w:val="20"/>
        </w:rPr>
      </w:pPr>
      <w:r w:rsidRPr="00A402D5">
        <w:rPr>
          <w:color w:val="000000" w:themeColor="text1"/>
          <w:sz w:val="20"/>
          <w:szCs w:val="20"/>
        </w:rPr>
        <w:t>Similar functional outcomes were most evident in studies utilizing formal PT or usual rehabilitation comparators. VERITAS found virtual in-home therapy using VERA to be noninferior to usual PT for 12-week KOOS, with similar knee flexion and gait speed [19]. A smartwatch/mobile app trial reported no clinically significant difference in 1-year KOOS Junior (KOOS JR</w:t>
      </w:r>
      <w:proofErr w:type="gramStart"/>
      <w:r w:rsidRPr="00A402D5">
        <w:rPr>
          <w:color w:val="000000" w:themeColor="text1"/>
          <w:sz w:val="20"/>
          <w:szCs w:val="20"/>
        </w:rPr>
        <w:t>)</w:t>
      </w:r>
      <w:proofErr w:type="gramEnd"/>
      <w:r w:rsidRPr="00A402D5">
        <w:rPr>
          <w:color w:val="000000" w:themeColor="text1"/>
          <w:sz w:val="20"/>
          <w:szCs w:val="20"/>
        </w:rPr>
        <w:t xml:space="preserve"> or ROM compared with formal PT, and the </w:t>
      </w:r>
      <w:proofErr w:type="spellStart"/>
      <w:r w:rsidRPr="00A402D5">
        <w:rPr>
          <w:color w:val="000000" w:themeColor="text1"/>
          <w:sz w:val="20"/>
          <w:szCs w:val="20"/>
        </w:rPr>
        <w:t>mymobility</w:t>
      </w:r>
      <w:proofErr w:type="spellEnd"/>
      <w:r w:rsidRPr="00A402D5">
        <w:rPr>
          <w:color w:val="000000" w:themeColor="text1"/>
          <w:sz w:val="20"/>
          <w:szCs w:val="20"/>
        </w:rPr>
        <w:t xml:space="preserve"> smartphone/smartwatch platform achieved similar 1-year KOOS JR outcomes in the TKA subgroup [10, 20]. Force Therapeutics remote PT produced similar KOOS JR, flexion, Timed Up and Go (TUG), and gait speed outcomes compared with outpatient supervised PT through 52 weeks in selected patients [21].</w:t>
      </w:r>
    </w:p>
    <w:p w14:paraId="0ED44BF7" w14:textId="77777777" w:rsidR="00DE5D4A" w:rsidRPr="00DE5D4A" w:rsidRDefault="00DE5D4A" w:rsidP="00863D1D">
      <w:pPr>
        <w:spacing w:line="360" w:lineRule="auto"/>
        <w:contextualSpacing/>
        <w:mirrorIndents/>
        <w:jc w:val="both"/>
        <w:rPr>
          <w:color w:val="000000" w:themeColor="text1"/>
          <w:sz w:val="10"/>
          <w:szCs w:val="10"/>
        </w:rPr>
      </w:pPr>
    </w:p>
    <w:p w14:paraId="7847E8BD" w14:textId="633E1DE6" w:rsidR="00863D1D" w:rsidRPr="00A402D5" w:rsidRDefault="00863D1D" w:rsidP="00863D1D">
      <w:pPr>
        <w:spacing w:line="360" w:lineRule="auto"/>
        <w:contextualSpacing/>
        <w:mirrorIndents/>
        <w:jc w:val="both"/>
        <w:rPr>
          <w:color w:val="000000" w:themeColor="text1"/>
          <w:sz w:val="20"/>
          <w:szCs w:val="20"/>
        </w:rPr>
      </w:pPr>
      <w:r w:rsidRPr="00A402D5">
        <w:rPr>
          <w:color w:val="000000" w:themeColor="text1"/>
          <w:sz w:val="20"/>
          <w:szCs w:val="20"/>
        </w:rPr>
        <w:lastRenderedPageBreak/>
        <w:t xml:space="preserve">Reported advantages were specific to outcomes rather than uniform across each study. Compared with a paper-based home exercise program, Zhao found better ROM [23]. In diabetic TKA patients, inertial measurement unit (IMU)-assisted telerehabilitation improved selected KOOS domains, strength, and chair-stand performance compared with the same telerehabilitation program without sensor feedback [25]. In addition, Christiansen noted greater daily step counts in the intervention group at 14 weeks, although these differences disappeared by 38 weeks and no differences between groups were observed for any of the standard performance measures [27]. Jung </w:t>
      </w:r>
      <w:r w:rsidR="00FE3E2E">
        <w:rPr>
          <w:color w:val="000000" w:themeColor="text1"/>
          <w:sz w:val="20"/>
          <w:szCs w:val="20"/>
        </w:rPr>
        <w:t xml:space="preserve">et al. [26] </w:t>
      </w:r>
      <w:r w:rsidRPr="00A402D5">
        <w:rPr>
          <w:color w:val="000000" w:themeColor="text1"/>
          <w:sz w:val="20"/>
          <w:szCs w:val="20"/>
        </w:rPr>
        <w:t xml:space="preserve">reported better selected stiffness, quality-of-life, and gait ROM measures, while clinical ROM and gait speed were mostly similar [26]. </w:t>
      </w:r>
      <w:proofErr w:type="spellStart"/>
      <w:r w:rsidRPr="00A402D5">
        <w:rPr>
          <w:color w:val="000000" w:themeColor="text1"/>
          <w:sz w:val="20"/>
          <w:szCs w:val="20"/>
        </w:rPr>
        <w:t>ROMTech</w:t>
      </w:r>
      <w:proofErr w:type="spellEnd"/>
      <w:r w:rsidRPr="00A402D5">
        <w:rPr>
          <w:color w:val="000000" w:themeColor="text1"/>
          <w:sz w:val="20"/>
          <w:szCs w:val="20"/>
        </w:rPr>
        <w:t xml:space="preserve"> Portable Connect reported better early ROM and KOOS JR than outpatient PT, although the study used a retrospective chronological cohort design [11].</w:t>
      </w:r>
    </w:p>
    <w:p w14:paraId="79B89EAE" w14:textId="77777777" w:rsidR="00863D1D" w:rsidRPr="00DE5D4A" w:rsidRDefault="00863D1D" w:rsidP="00863D1D">
      <w:pPr>
        <w:spacing w:line="360" w:lineRule="auto"/>
        <w:contextualSpacing/>
        <w:mirrorIndents/>
        <w:jc w:val="both"/>
        <w:rPr>
          <w:b/>
          <w:bCs/>
          <w:color w:val="000000" w:themeColor="text1"/>
          <w:sz w:val="10"/>
          <w:szCs w:val="10"/>
        </w:rPr>
      </w:pPr>
    </w:p>
    <w:p w14:paraId="3AAC7B83" w14:textId="5F37F206" w:rsidR="00863D1D" w:rsidRPr="00A402D5" w:rsidRDefault="00DE5D4A" w:rsidP="00863D1D">
      <w:pPr>
        <w:spacing w:line="360" w:lineRule="auto"/>
        <w:contextualSpacing/>
        <w:mirrorIndents/>
        <w:jc w:val="both"/>
        <w:rPr>
          <w:b/>
          <w:bCs/>
          <w:color w:val="000000" w:themeColor="text1"/>
          <w:sz w:val="20"/>
          <w:szCs w:val="20"/>
        </w:rPr>
      </w:pPr>
      <w:r>
        <w:rPr>
          <w:b/>
          <w:bCs/>
          <w:color w:val="000000" w:themeColor="text1"/>
          <w:sz w:val="20"/>
          <w:szCs w:val="20"/>
        </w:rPr>
        <w:t xml:space="preserve">3.4 </w:t>
      </w:r>
      <w:r w:rsidR="00863D1D" w:rsidRPr="00A402D5">
        <w:rPr>
          <w:b/>
          <w:bCs/>
          <w:color w:val="000000" w:themeColor="text1"/>
          <w:sz w:val="20"/>
          <w:szCs w:val="20"/>
        </w:rPr>
        <w:t>Adherence</w:t>
      </w:r>
    </w:p>
    <w:p w14:paraId="060B25A3" w14:textId="77777777" w:rsidR="00863D1D" w:rsidRDefault="00863D1D" w:rsidP="00863D1D">
      <w:pPr>
        <w:spacing w:line="360" w:lineRule="auto"/>
        <w:contextualSpacing/>
        <w:mirrorIndents/>
        <w:jc w:val="both"/>
        <w:rPr>
          <w:color w:val="000000" w:themeColor="text1"/>
          <w:sz w:val="20"/>
          <w:szCs w:val="20"/>
        </w:rPr>
      </w:pPr>
      <w:r w:rsidRPr="00A402D5">
        <w:rPr>
          <w:color w:val="000000" w:themeColor="text1"/>
          <w:sz w:val="20"/>
          <w:szCs w:val="20"/>
        </w:rPr>
        <w:t>Adherence was frequently addressed but inconsistently measured. Reported outcomes included exercise completion, compliance percentages, adherence scales, treatment fidelity, and rehabilitation session volume.</w:t>
      </w:r>
    </w:p>
    <w:p w14:paraId="4039EDD7" w14:textId="77777777" w:rsidR="00C87EC6" w:rsidRPr="00C87EC6" w:rsidRDefault="00C87EC6" w:rsidP="00863D1D">
      <w:pPr>
        <w:spacing w:line="360" w:lineRule="auto"/>
        <w:contextualSpacing/>
        <w:mirrorIndents/>
        <w:jc w:val="both"/>
        <w:rPr>
          <w:color w:val="000000" w:themeColor="text1"/>
          <w:sz w:val="10"/>
          <w:szCs w:val="10"/>
        </w:rPr>
      </w:pPr>
    </w:p>
    <w:p w14:paraId="74AF97E8" w14:textId="7C434915" w:rsidR="00863D1D" w:rsidRDefault="00863D1D" w:rsidP="00863D1D">
      <w:pPr>
        <w:spacing w:line="360" w:lineRule="auto"/>
        <w:contextualSpacing/>
        <w:mirrorIndents/>
        <w:jc w:val="both"/>
        <w:rPr>
          <w:color w:val="000000" w:themeColor="text1"/>
          <w:sz w:val="20"/>
          <w:szCs w:val="20"/>
        </w:rPr>
      </w:pPr>
      <w:r w:rsidRPr="00A402D5">
        <w:rPr>
          <w:color w:val="000000" w:themeColor="text1"/>
          <w:sz w:val="20"/>
          <w:szCs w:val="20"/>
        </w:rPr>
        <w:t xml:space="preserve">Several studies reported higher exercise completion, compliance, or adherence scores in the digital or more digitally intensive group. VERITAS reported higher completion of all prescribed exercises and more PT days per week in the virtual rehabilitation group, and Zhao </w:t>
      </w:r>
      <w:r w:rsidR="00C61F49">
        <w:rPr>
          <w:color w:val="000000" w:themeColor="text1"/>
          <w:sz w:val="20"/>
          <w:szCs w:val="20"/>
        </w:rPr>
        <w:t xml:space="preserve">et al. [23] </w:t>
      </w:r>
      <w:r w:rsidRPr="00A402D5">
        <w:rPr>
          <w:color w:val="000000" w:themeColor="text1"/>
          <w:sz w:val="20"/>
          <w:szCs w:val="20"/>
        </w:rPr>
        <w:t xml:space="preserve">reported 72% training completion and 90% compliance in the telerehabilitation group [19,23]. </w:t>
      </w:r>
      <w:proofErr w:type="spellStart"/>
      <w:r w:rsidRPr="00A402D5">
        <w:rPr>
          <w:color w:val="000000" w:themeColor="text1"/>
          <w:sz w:val="20"/>
          <w:szCs w:val="20"/>
        </w:rPr>
        <w:t>ReHub</w:t>
      </w:r>
      <w:proofErr w:type="spellEnd"/>
      <w:r w:rsidRPr="00A402D5">
        <w:rPr>
          <w:color w:val="000000" w:themeColor="text1"/>
          <w:sz w:val="20"/>
          <w:szCs w:val="20"/>
        </w:rPr>
        <w:t xml:space="preserve"> reported higher exercise adherence than standard in-person physical therapy, Sadiq </w:t>
      </w:r>
      <w:r w:rsidR="00C61F49">
        <w:rPr>
          <w:color w:val="000000" w:themeColor="text1"/>
          <w:sz w:val="20"/>
          <w:szCs w:val="20"/>
        </w:rPr>
        <w:t>et al. [28]</w:t>
      </w:r>
      <w:r w:rsidR="00107CBE">
        <w:rPr>
          <w:color w:val="000000" w:themeColor="text1"/>
          <w:sz w:val="20"/>
          <w:szCs w:val="20"/>
        </w:rPr>
        <w:t xml:space="preserve"> </w:t>
      </w:r>
      <w:r w:rsidRPr="00A402D5">
        <w:rPr>
          <w:color w:val="000000" w:themeColor="text1"/>
          <w:sz w:val="20"/>
          <w:szCs w:val="20"/>
        </w:rPr>
        <w:t>reported a higher proportion of participants with greater than 90% compliance in the intervention group, and multimodal telerehabilitation produced higher Exercise Adherence Rating Scale (EARS) scores than voice-call telerehabilitation [18,24,28].</w:t>
      </w:r>
    </w:p>
    <w:p w14:paraId="2EAEF41D" w14:textId="77777777" w:rsidR="00C87EC6" w:rsidRPr="00C87EC6" w:rsidRDefault="00C87EC6" w:rsidP="00863D1D">
      <w:pPr>
        <w:spacing w:line="360" w:lineRule="auto"/>
        <w:contextualSpacing/>
        <w:mirrorIndents/>
        <w:jc w:val="both"/>
        <w:rPr>
          <w:color w:val="000000" w:themeColor="text1"/>
          <w:sz w:val="10"/>
          <w:szCs w:val="10"/>
        </w:rPr>
      </w:pPr>
    </w:p>
    <w:p w14:paraId="0F639A3E" w14:textId="08D7D94D" w:rsidR="00863D1D" w:rsidRDefault="00863D1D" w:rsidP="00863D1D">
      <w:pPr>
        <w:spacing w:line="360" w:lineRule="auto"/>
        <w:contextualSpacing/>
        <w:mirrorIndents/>
        <w:jc w:val="both"/>
        <w:rPr>
          <w:color w:val="000000" w:themeColor="text1"/>
          <w:sz w:val="20"/>
          <w:szCs w:val="20"/>
        </w:rPr>
      </w:pPr>
      <w:r w:rsidRPr="00A402D5">
        <w:rPr>
          <w:color w:val="000000" w:themeColor="text1"/>
          <w:sz w:val="20"/>
          <w:szCs w:val="20"/>
        </w:rPr>
        <w:t xml:space="preserve">Other studies reported adherence-adjacent outcomes. </w:t>
      </w:r>
      <w:proofErr w:type="spellStart"/>
      <w:r w:rsidRPr="00A402D5">
        <w:rPr>
          <w:color w:val="000000" w:themeColor="text1"/>
          <w:sz w:val="20"/>
          <w:szCs w:val="20"/>
        </w:rPr>
        <w:t>ROMTech</w:t>
      </w:r>
      <w:proofErr w:type="spellEnd"/>
      <w:r w:rsidRPr="00A402D5">
        <w:rPr>
          <w:color w:val="000000" w:themeColor="text1"/>
          <w:sz w:val="20"/>
          <w:szCs w:val="20"/>
        </w:rPr>
        <w:t xml:space="preserve"> Portable Connect reported no rehabilitation discontinuations and more home therapy sessions than standard outpatient PT, while the smartwatch/mobile app trial tracked compliance digitally but had internally inconsistent extracted high- and low-compliance subgroup counts [11,20].</w:t>
      </w:r>
    </w:p>
    <w:p w14:paraId="3EEADFFC" w14:textId="77777777" w:rsidR="00C87EC6" w:rsidRPr="00C87EC6" w:rsidRDefault="00C87EC6" w:rsidP="00863D1D">
      <w:pPr>
        <w:spacing w:line="360" w:lineRule="auto"/>
        <w:contextualSpacing/>
        <w:mirrorIndents/>
        <w:jc w:val="both"/>
        <w:rPr>
          <w:color w:val="000000" w:themeColor="text1"/>
          <w:sz w:val="10"/>
          <w:szCs w:val="10"/>
        </w:rPr>
      </w:pPr>
    </w:p>
    <w:p w14:paraId="7B20F2D8" w14:textId="20350000" w:rsidR="00863D1D" w:rsidRDefault="00863D1D" w:rsidP="00863D1D">
      <w:pPr>
        <w:spacing w:line="360" w:lineRule="auto"/>
        <w:contextualSpacing/>
        <w:mirrorIndents/>
        <w:jc w:val="both"/>
        <w:rPr>
          <w:color w:val="000000" w:themeColor="text1"/>
          <w:sz w:val="20"/>
          <w:szCs w:val="20"/>
        </w:rPr>
      </w:pPr>
      <w:r w:rsidRPr="00A402D5">
        <w:rPr>
          <w:color w:val="000000" w:themeColor="text1"/>
          <w:sz w:val="20"/>
          <w:szCs w:val="20"/>
        </w:rPr>
        <w:t xml:space="preserve">There were studies that contained features that aid adherence but did not report straightforward adherence data. </w:t>
      </w:r>
      <w:proofErr w:type="spellStart"/>
      <w:r w:rsidRPr="00A402D5">
        <w:rPr>
          <w:color w:val="000000" w:themeColor="text1"/>
          <w:sz w:val="20"/>
          <w:szCs w:val="20"/>
        </w:rPr>
        <w:t>GenuSport</w:t>
      </w:r>
      <w:proofErr w:type="spellEnd"/>
      <w:r w:rsidRPr="00A402D5">
        <w:rPr>
          <w:color w:val="000000" w:themeColor="text1"/>
          <w:sz w:val="20"/>
          <w:szCs w:val="20"/>
        </w:rPr>
        <w:t xml:space="preserve"> reports adherence and app acceptance was challenging to measure. Zhou </w:t>
      </w:r>
      <w:r w:rsidR="00B43891">
        <w:rPr>
          <w:color w:val="000000" w:themeColor="text1"/>
          <w:sz w:val="20"/>
          <w:szCs w:val="20"/>
        </w:rPr>
        <w:t xml:space="preserve">et al. [25] </w:t>
      </w:r>
      <w:r w:rsidRPr="00A402D5">
        <w:rPr>
          <w:color w:val="000000" w:themeColor="text1"/>
          <w:sz w:val="20"/>
          <w:szCs w:val="20"/>
        </w:rPr>
        <w:t>reported high adherence with no specific percentage and Jung developed a home protocol but provided no easily extracted data regarding adherence or compliance [25]. Adherence was comparable in digitally intensive or digital rehabilitation for several studies but was difficult to compare across different studies due to varying measurement techniques.</w:t>
      </w:r>
      <w:bookmarkStart w:id="13" w:name="_snuvgvofndys" w:colFirst="0" w:colLast="0"/>
      <w:bookmarkEnd w:id="13"/>
    </w:p>
    <w:p w14:paraId="2E4BC277" w14:textId="77777777" w:rsidR="00C87EC6" w:rsidRPr="00C87EC6" w:rsidRDefault="00C87EC6" w:rsidP="00863D1D">
      <w:pPr>
        <w:spacing w:line="360" w:lineRule="auto"/>
        <w:contextualSpacing/>
        <w:mirrorIndents/>
        <w:jc w:val="both"/>
        <w:rPr>
          <w:color w:val="000000" w:themeColor="text1"/>
          <w:sz w:val="10"/>
          <w:szCs w:val="10"/>
        </w:rPr>
      </w:pPr>
    </w:p>
    <w:p w14:paraId="3A113CC2" w14:textId="11040A34" w:rsidR="00863D1D" w:rsidRPr="00A402D5" w:rsidRDefault="001866BE" w:rsidP="00863D1D">
      <w:pPr>
        <w:pStyle w:val="Heading2"/>
        <w:keepNext w:val="0"/>
        <w:keepLines w:val="0"/>
        <w:spacing w:before="0" w:line="360" w:lineRule="auto"/>
        <w:ind w:left="0" w:firstLine="0"/>
        <w:contextualSpacing/>
        <w:mirrorIndents/>
        <w:jc w:val="both"/>
        <w:rPr>
          <w:rFonts w:ascii="Times New Roman" w:eastAsia="Times New Roman" w:hAnsi="Times New Roman" w:cs="Times New Roman"/>
          <w:b w:val="0"/>
          <w:bCs w:val="0"/>
          <w:color w:val="000000" w:themeColor="text1"/>
          <w:sz w:val="20"/>
          <w:szCs w:val="20"/>
        </w:rPr>
      </w:pPr>
      <w:r>
        <w:rPr>
          <w:rFonts w:ascii="Times New Roman" w:eastAsia="Times New Roman" w:hAnsi="Times New Roman" w:cs="Times New Roman"/>
          <w:color w:val="000000" w:themeColor="text1"/>
          <w:sz w:val="20"/>
          <w:szCs w:val="20"/>
        </w:rPr>
        <w:t xml:space="preserve">3.5 </w:t>
      </w:r>
      <w:r w:rsidR="00863D1D" w:rsidRPr="00A402D5">
        <w:rPr>
          <w:rFonts w:ascii="Times New Roman" w:eastAsia="Times New Roman" w:hAnsi="Times New Roman" w:cs="Times New Roman"/>
          <w:color w:val="000000" w:themeColor="text1"/>
          <w:sz w:val="20"/>
          <w:szCs w:val="20"/>
        </w:rPr>
        <w:t>Pain</w:t>
      </w:r>
    </w:p>
    <w:p w14:paraId="4254B4B8" w14:textId="391DD112" w:rsidR="00863D1D" w:rsidRDefault="00863D1D" w:rsidP="00863D1D">
      <w:pPr>
        <w:spacing w:line="360" w:lineRule="auto"/>
        <w:contextualSpacing/>
        <w:mirrorIndents/>
        <w:jc w:val="both"/>
        <w:rPr>
          <w:color w:val="000000" w:themeColor="text1"/>
          <w:sz w:val="20"/>
          <w:szCs w:val="20"/>
        </w:rPr>
      </w:pPr>
      <w:r w:rsidRPr="00A402D5">
        <w:rPr>
          <w:color w:val="000000" w:themeColor="text1"/>
          <w:sz w:val="20"/>
          <w:szCs w:val="20"/>
        </w:rPr>
        <w:t>Pain outcomes were heterogeneous. Several studies reported no meaningful between-group pain difference or no significant pain interaction over time. VERITAS reported no meaningful pain disadvantage for virtual therapy compared with usual care. UINCARE Home+ showed numerical pain improvement over time but no group-by-time interaction on the numeric rating scale (NRS), and Force Therapeutics remote PT showed no significant NRS differences at 6 or 12 weeks [13,</w:t>
      </w:r>
      <w:r w:rsidR="003B42CE">
        <w:rPr>
          <w:color w:val="000000" w:themeColor="text1"/>
          <w:sz w:val="20"/>
          <w:szCs w:val="20"/>
        </w:rPr>
        <w:t>19,2</w:t>
      </w:r>
      <w:r w:rsidRPr="00A402D5">
        <w:rPr>
          <w:color w:val="000000" w:themeColor="text1"/>
          <w:sz w:val="20"/>
          <w:szCs w:val="20"/>
        </w:rPr>
        <w:t xml:space="preserve">1]. Zhao </w:t>
      </w:r>
      <w:r w:rsidR="003B42CE">
        <w:rPr>
          <w:color w:val="000000" w:themeColor="text1"/>
          <w:sz w:val="20"/>
          <w:szCs w:val="20"/>
        </w:rPr>
        <w:t xml:space="preserve">et al. [23] </w:t>
      </w:r>
      <w:r w:rsidRPr="00A402D5">
        <w:rPr>
          <w:color w:val="000000" w:themeColor="text1"/>
          <w:sz w:val="20"/>
          <w:szCs w:val="20"/>
        </w:rPr>
        <w:t xml:space="preserve">reported no significant visual analog scale (VAS) pain or Short Form-36 (SF-36) bodily pain differences [23]. </w:t>
      </w:r>
      <w:proofErr w:type="spellStart"/>
      <w:r w:rsidRPr="00A402D5">
        <w:rPr>
          <w:color w:val="000000" w:themeColor="text1"/>
          <w:sz w:val="20"/>
          <w:szCs w:val="20"/>
        </w:rPr>
        <w:t>ReHub</w:t>
      </w:r>
      <w:proofErr w:type="spellEnd"/>
      <w:r w:rsidRPr="00A402D5">
        <w:rPr>
          <w:color w:val="000000" w:themeColor="text1"/>
          <w:sz w:val="20"/>
          <w:szCs w:val="20"/>
        </w:rPr>
        <w:t xml:space="preserve"> </w:t>
      </w:r>
      <w:r w:rsidR="00252F4C">
        <w:rPr>
          <w:color w:val="000000" w:themeColor="text1"/>
          <w:sz w:val="20"/>
          <w:szCs w:val="20"/>
        </w:rPr>
        <w:t xml:space="preserve">[18] </w:t>
      </w:r>
      <w:r w:rsidRPr="00A402D5">
        <w:rPr>
          <w:color w:val="000000" w:themeColor="text1"/>
          <w:sz w:val="20"/>
          <w:szCs w:val="20"/>
        </w:rPr>
        <w:t>reported similar VAS changes and similar WOMAC and EQ-5D outcomes, while Christiansen reported no group difference in WOMAC pain [18,27].</w:t>
      </w:r>
    </w:p>
    <w:p w14:paraId="75EB1225" w14:textId="77777777" w:rsidR="003B42CE" w:rsidRPr="00A402D5" w:rsidRDefault="003B42CE" w:rsidP="00863D1D">
      <w:pPr>
        <w:spacing w:line="360" w:lineRule="auto"/>
        <w:contextualSpacing/>
        <w:mirrorIndents/>
        <w:jc w:val="both"/>
        <w:rPr>
          <w:color w:val="000000" w:themeColor="text1"/>
          <w:sz w:val="20"/>
          <w:szCs w:val="20"/>
        </w:rPr>
      </w:pPr>
    </w:p>
    <w:p w14:paraId="46A5D34E" w14:textId="4E27F2C3" w:rsidR="00863D1D" w:rsidRDefault="00863D1D" w:rsidP="00863D1D">
      <w:pPr>
        <w:spacing w:line="360" w:lineRule="auto"/>
        <w:contextualSpacing/>
        <w:mirrorIndents/>
        <w:jc w:val="both"/>
        <w:rPr>
          <w:color w:val="000000" w:themeColor="text1"/>
          <w:sz w:val="20"/>
          <w:szCs w:val="20"/>
        </w:rPr>
      </w:pPr>
      <w:r w:rsidRPr="00A402D5">
        <w:rPr>
          <w:color w:val="000000" w:themeColor="text1"/>
          <w:sz w:val="20"/>
          <w:szCs w:val="20"/>
        </w:rPr>
        <w:lastRenderedPageBreak/>
        <w:t xml:space="preserve">Multiple papers provided evidence for a pain benefit, using a range of measures, comparisons, and study designs. </w:t>
      </w:r>
      <w:proofErr w:type="spellStart"/>
      <w:r w:rsidRPr="00A402D5">
        <w:rPr>
          <w:color w:val="000000" w:themeColor="text1"/>
          <w:sz w:val="20"/>
          <w:szCs w:val="20"/>
        </w:rPr>
        <w:t>GenuSport</w:t>
      </w:r>
      <w:proofErr w:type="spellEnd"/>
      <w:r w:rsidRPr="00A402D5">
        <w:rPr>
          <w:color w:val="000000" w:themeColor="text1"/>
          <w:sz w:val="20"/>
          <w:szCs w:val="20"/>
        </w:rPr>
        <w:t xml:space="preserve"> demonstrated better short-term rest and activity VAS than standard rehabilitation, and patient-centered telerehabilitation occupational therapy provided significant benefits on the Nottingham Health Profile pain scale after a 12-day follow-up compared with limited control training [17,22]. Sadiq </w:t>
      </w:r>
      <w:r w:rsidR="00B33574">
        <w:rPr>
          <w:color w:val="000000" w:themeColor="text1"/>
          <w:sz w:val="20"/>
          <w:szCs w:val="20"/>
        </w:rPr>
        <w:t xml:space="preserve">et al. [28] </w:t>
      </w:r>
      <w:r w:rsidRPr="00A402D5">
        <w:rPr>
          <w:color w:val="000000" w:themeColor="text1"/>
          <w:sz w:val="20"/>
          <w:szCs w:val="20"/>
        </w:rPr>
        <w:t xml:space="preserve">reported improved KOOS pain with a web-based lifestyle modification and sensorimotor training intervention, and multimodal telerehabilitation improved rest and activity VAS more than voice-call telerehabilitation [28]. Correia </w:t>
      </w:r>
      <w:r w:rsidR="00252F4C">
        <w:rPr>
          <w:color w:val="000000" w:themeColor="text1"/>
          <w:sz w:val="20"/>
          <w:szCs w:val="20"/>
        </w:rPr>
        <w:t xml:space="preserve">et al. [15] </w:t>
      </w:r>
      <w:r w:rsidRPr="00A402D5">
        <w:rPr>
          <w:color w:val="000000" w:themeColor="text1"/>
          <w:sz w:val="20"/>
          <w:szCs w:val="20"/>
        </w:rPr>
        <w:t xml:space="preserve">showed improved KOOS-Pain scores with the digital biofeedback rehabilitation method at 3 and 6 months. </w:t>
      </w:r>
      <w:proofErr w:type="spellStart"/>
      <w:r w:rsidRPr="00A402D5">
        <w:rPr>
          <w:color w:val="000000" w:themeColor="text1"/>
          <w:sz w:val="20"/>
          <w:szCs w:val="20"/>
        </w:rPr>
        <w:t>ROMTech</w:t>
      </w:r>
      <w:proofErr w:type="spellEnd"/>
      <w:r w:rsidRPr="00A402D5">
        <w:rPr>
          <w:color w:val="000000" w:themeColor="text1"/>
          <w:sz w:val="20"/>
          <w:szCs w:val="20"/>
        </w:rPr>
        <w:t xml:space="preserve"> Portable Connect showed lower VAS pain scores than standard outpatient PT in a retrospective, chronological cohort [11,15].</w:t>
      </w:r>
    </w:p>
    <w:p w14:paraId="07792459" w14:textId="77777777" w:rsidR="00252F4C" w:rsidRPr="00252F4C" w:rsidRDefault="00252F4C" w:rsidP="00863D1D">
      <w:pPr>
        <w:spacing w:line="360" w:lineRule="auto"/>
        <w:contextualSpacing/>
        <w:mirrorIndents/>
        <w:jc w:val="both"/>
        <w:rPr>
          <w:color w:val="000000" w:themeColor="text1"/>
          <w:sz w:val="10"/>
          <w:szCs w:val="10"/>
        </w:rPr>
      </w:pPr>
    </w:p>
    <w:p w14:paraId="62A836B8" w14:textId="77777777" w:rsidR="00863D1D" w:rsidRDefault="00863D1D" w:rsidP="00863D1D">
      <w:pPr>
        <w:spacing w:line="360" w:lineRule="auto"/>
        <w:contextualSpacing/>
        <w:mirrorIndents/>
        <w:jc w:val="both"/>
        <w:rPr>
          <w:color w:val="000000" w:themeColor="text1"/>
          <w:sz w:val="20"/>
          <w:szCs w:val="20"/>
        </w:rPr>
      </w:pPr>
      <w:r w:rsidRPr="00A402D5">
        <w:rPr>
          <w:color w:val="000000" w:themeColor="text1"/>
          <w:sz w:val="20"/>
          <w:szCs w:val="20"/>
        </w:rPr>
        <w:t xml:space="preserve">Pain findings were less consistent than functional recovery because studies measured different pain constructs at different time points and against different comparators. Some reported resting or activity VAS/NRS pain, while others used pain subscales or pain-related components within KOOS, WOMAC, SF-36, Nottingham Health Profile, or total outcome scores. </w:t>
      </w:r>
    </w:p>
    <w:p w14:paraId="7A6EE274" w14:textId="77777777" w:rsidR="00252F4C" w:rsidRPr="00252F4C" w:rsidRDefault="00252F4C" w:rsidP="00863D1D">
      <w:pPr>
        <w:spacing w:line="360" w:lineRule="auto"/>
        <w:contextualSpacing/>
        <w:mirrorIndents/>
        <w:jc w:val="both"/>
        <w:rPr>
          <w:color w:val="000000" w:themeColor="text1"/>
          <w:sz w:val="10"/>
          <w:szCs w:val="10"/>
        </w:rPr>
      </w:pPr>
    </w:p>
    <w:p w14:paraId="6A481372" w14:textId="6FBAC167" w:rsidR="00863D1D" w:rsidRPr="00A402D5" w:rsidRDefault="00252F4C" w:rsidP="00863D1D">
      <w:pPr>
        <w:pStyle w:val="Heading2"/>
        <w:keepNext w:val="0"/>
        <w:keepLines w:val="0"/>
        <w:spacing w:before="0" w:line="360" w:lineRule="auto"/>
        <w:ind w:left="0" w:firstLine="0"/>
        <w:contextualSpacing/>
        <w:mirrorIndents/>
        <w:jc w:val="both"/>
        <w:rPr>
          <w:rFonts w:ascii="Times New Roman" w:eastAsia="Times New Roman" w:hAnsi="Times New Roman" w:cs="Times New Roman"/>
          <w:b w:val="0"/>
          <w:bCs w:val="0"/>
          <w:color w:val="000000" w:themeColor="text1"/>
          <w:sz w:val="20"/>
          <w:szCs w:val="20"/>
        </w:rPr>
      </w:pPr>
      <w:bookmarkStart w:id="14" w:name="_b1we52vef76i" w:colFirst="0" w:colLast="0"/>
      <w:bookmarkEnd w:id="14"/>
      <w:r>
        <w:rPr>
          <w:rFonts w:ascii="Times New Roman" w:eastAsia="Times New Roman" w:hAnsi="Times New Roman" w:cs="Times New Roman"/>
          <w:color w:val="000000" w:themeColor="text1"/>
          <w:sz w:val="20"/>
          <w:szCs w:val="20"/>
        </w:rPr>
        <w:t xml:space="preserve">3.6 </w:t>
      </w:r>
      <w:r w:rsidR="00863D1D" w:rsidRPr="00A402D5">
        <w:rPr>
          <w:rFonts w:ascii="Times New Roman" w:eastAsia="Times New Roman" w:hAnsi="Times New Roman" w:cs="Times New Roman"/>
          <w:color w:val="000000" w:themeColor="text1"/>
          <w:sz w:val="20"/>
          <w:szCs w:val="20"/>
        </w:rPr>
        <w:t xml:space="preserve">Satisfaction and Engagement </w:t>
      </w:r>
    </w:p>
    <w:p w14:paraId="6A1EFE1D" w14:textId="361E652E" w:rsidR="00863D1D" w:rsidRDefault="00863D1D" w:rsidP="00863D1D">
      <w:pPr>
        <w:spacing w:line="360" w:lineRule="auto"/>
        <w:contextualSpacing/>
        <w:mirrorIndents/>
        <w:jc w:val="both"/>
        <w:rPr>
          <w:color w:val="000000" w:themeColor="text1"/>
          <w:sz w:val="20"/>
          <w:szCs w:val="20"/>
        </w:rPr>
      </w:pPr>
      <w:r w:rsidRPr="00A402D5">
        <w:rPr>
          <w:color w:val="000000" w:themeColor="text1"/>
          <w:sz w:val="20"/>
          <w:szCs w:val="20"/>
        </w:rPr>
        <w:t xml:space="preserve">Satisfaction, usability, patient experience, and engagement were reported inconsistently. Satisfaction </w:t>
      </w:r>
      <w:proofErr w:type="gramStart"/>
      <w:r w:rsidRPr="00A402D5">
        <w:rPr>
          <w:color w:val="000000" w:themeColor="text1"/>
          <w:sz w:val="20"/>
          <w:szCs w:val="20"/>
        </w:rPr>
        <w:t>or</w:t>
      </w:r>
      <w:proofErr w:type="gramEnd"/>
      <w:r w:rsidRPr="00A402D5">
        <w:rPr>
          <w:color w:val="000000" w:themeColor="text1"/>
          <w:sz w:val="20"/>
          <w:szCs w:val="20"/>
        </w:rPr>
        <w:t xml:space="preserve"> </w:t>
      </w:r>
      <w:proofErr w:type="gramStart"/>
      <w:r w:rsidRPr="00A402D5">
        <w:rPr>
          <w:color w:val="000000" w:themeColor="text1"/>
          <w:sz w:val="20"/>
          <w:szCs w:val="20"/>
        </w:rPr>
        <w:t>usability results</w:t>
      </w:r>
      <w:proofErr w:type="gramEnd"/>
      <w:r w:rsidRPr="00A402D5">
        <w:rPr>
          <w:color w:val="000000" w:themeColor="text1"/>
          <w:sz w:val="20"/>
          <w:szCs w:val="20"/>
        </w:rPr>
        <w:t xml:space="preserve"> were favorable in the studies that measured them directly, although the instruments and constructs varied by platform. VERITAS reported that 83.3% of virtual rehabilitation participants were promoters, with a net promoter score of 73.8, and patient-centered telerehabilitation occupational therapy improved Canadian Occupational Performance Measure (COPM) satisfaction scores compared with the control group [17,19]. UINCARE Home+ respondents reported high satisfaction scores but also usability problems and installation difficulty, while Force Therapeutics reported satisfaction scores </w:t>
      </w:r>
      <w:proofErr w:type="gramStart"/>
      <w:r w:rsidRPr="00A402D5">
        <w:rPr>
          <w:color w:val="000000" w:themeColor="text1"/>
          <w:sz w:val="20"/>
          <w:szCs w:val="20"/>
        </w:rPr>
        <w:t>similar to</w:t>
      </w:r>
      <w:proofErr w:type="gramEnd"/>
      <w:r w:rsidRPr="00A402D5">
        <w:rPr>
          <w:color w:val="000000" w:themeColor="text1"/>
          <w:sz w:val="20"/>
          <w:szCs w:val="20"/>
        </w:rPr>
        <w:t xml:space="preserve"> outpatient PT through 52 weeks [13,21].</w:t>
      </w:r>
    </w:p>
    <w:p w14:paraId="25DCA955" w14:textId="77777777" w:rsidR="00252F4C" w:rsidRPr="00252F4C" w:rsidRDefault="00252F4C" w:rsidP="00863D1D">
      <w:pPr>
        <w:spacing w:line="360" w:lineRule="auto"/>
        <w:contextualSpacing/>
        <w:mirrorIndents/>
        <w:jc w:val="both"/>
        <w:rPr>
          <w:color w:val="000000" w:themeColor="text1"/>
          <w:sz w:val="10"/>
          <w:szCs w:val="10"/>
        </w:rPr>
      </w:pPr>
    </w:p>
    <w:p w14:paraId="4207887C" w14:textId="11381FA1" w:rsidR="00863D1D" w:rsidRDefault="00863D1D" w:rsidP="00863D1D">
      <w:pPr>
        <w:spacing w:line="360" w:lineRule="auto"/>
        <w:contextualSpacing/>
        <w:mirrorIndents/>
        <w:jc w:val="both"/>
        <w:rPr>
          <w:color w:val="000000" w:themeColor="text1"/>
          <w:sz w:val="20"/>
          <w:szCs w:val="20"/>
        </w:rPr>
      </w:pPr>
      <w:r w:rsidRPr="00A402D5">
        <w:rPr>
          <w:color w:val="000000" w:themeColor="text1"/>
          <w:sz w:val="20"/>
          <w:szCs w:val="20"/>
        </w:rPr>
        <w:t xml:space="preserve">Several studies reported platform-specific patient experience or usability outcomes. In the </w:t>
      </w:r>
      <w:proofErr w:type="spellStart"/>
      <w:r w:rsidRPr="00A402D5">
        <w:rPr>
          <w:color w:val="000000" w:themeColor="text1"/>
          <w:sz w:val="20"/>
          <w:szCs w:val="20"/>
        </w:rPr>
        <w:t>mymobility</w:t>
      </w:r>
      <w:proofErr w:type="spellEnd"/>
      <w:r w:rsidRPr="00A402D5">
        <w:rPr>
          <w:color w:val="000000" w:themeColor="text1"/>
          <w:sz w:val="20"/>
          <w:szCs w:val="20"/>
        </w:rPr>
        <w:t xml:space="preserve"> study, patients reported improved preparedness and anxiety-related experience, while daily-activity satisfaction did not differ significantly. Zhao </w:t>
      </w:r>
      <w:r w:rsidR="00252F4C">
        <w:rPr>
          <w:color w:val="000000" w:themeColor="text1"/>
          <w:sz w:val="20"/>
          <w:szCs w:val="20"/>
        </w:rPr>
        <w:t xml:space="preserve">et al. [23] </w:t>
      </w:r>
      <w:r w:rsidRPr="00A402D5">
        <w:rPr>
          <w:color w:val="000000" w:themeColor="text1"/>
          <w:sz w:val="20"/>
          <w:szCs w:val="20"/>
        </w:rPr>
        <w:t xml:space="preserve">reported 94% app/device satisfaction [10,23]. </w:t>
      </w:r>
      <w:proofErr w:type="spellStart"/>
      <w:r w:rsidRPr="00A402D5">
        <w:rPr>
          <w:color w:val="000000" w:themeColor="text1"/>
          <w:sz w:val="20"/>
          <w:szCs w:val="20"/>
        </w:rPr>
        <w:t>ReHub</w:t>
      </w:r>
      <w:proofErr w:type="spellEnd"/>
      <w:r w:rsidRPr="00A402D5">
        <w:rPr>
          <w:color w:val="000000" w:themeColor="text1"/>
          <w:sz w:val="20"/>
          <w:szCs w:val="20"/>
        </w:rPr>
        <w:t xml:space="preserve"> </w:t>
      </w:r>
      <w:r w:rsidR="002E2515">
        <w:rPr>
          <w:color w:val="000000" w:themeColor="text1"/>
          <w:sz w:val="20"/>
          <w:szCs w:val="20"/>
        </w:rPr>
        <w:t xml:space="preserve">[18] </w:t>
      </w:r>
      <w:r w:rsidRPr="00A402D5">
        <w:rPr>
          <w:color w:val="000000" w:themeColor="text1"/>
          <w:sz w:val="20"/>
          <w:szCs w:val="20"/>
        </w:rPr>
        <w:t xml:space="preserve">reported a high System Usability Scale score, with most users rating the system good or excellent [18]. Correia </w:t>
      </w:r>
      <w:r w:rsidR="002E2515">
        <w:rPr>
          <w:color w:val="000000" w:themeColor="text1"/>
          <w:sz w:val="20"/>
          <w:szCs w:val="20"/>
        </w:rPr>
        <w:t xml:space="preserve">et al. [15] </w:t>
      </w:r>
      <w:r w:rsidRPr="00A402D5">
        <w:rPr>
          <w:color w:val="000000" w:themeColor="text1"/>
          <w:sz w:val="20"/>
          <w:szCs w:val="20"/>
        </w:rPr>
        <w:t xml:space="preserve">reported high satisfaction </w:t>
      </w:r>
      <w:proofErr w:type="gramStart"/>
      <w:r w:rsidRPr="00A402D5">
        <w:rPr>
          <w:color w:val="000000" w:themeColor="text1"/>
          <w:sz w:val="20"/>
          <w:szCs w:val="20"/>
        </w:rPr>
        <w:t>within</w:t>
      </w:r>
      <w:proofErr w:type="gramEnd"/>
      <w:r w:rsidRPr="00A402D5">
        <w:rPr>
          <w:color w:val="000000" w:themeColor="text1"/>
          <w:sz w:val="20"/>
          <w:szCs w:val="20"/>
        </w:rPr>
        <w:t xml:space="preserve"> participants who completed the program; 60% also required caregiver help to use the trackers or app, so the same study captured both satisfaction and support needs [15].</w:t>
      </w:r>
    </w:p>
    <w:p w14:paraId="06085A30" w14:textId="77777777" w:rsidR="002E2515" w:rsidRPr="002E2515" w:rsidRDefault="002E2515" w:rsidP="00863D1D">
      <w:pPr>
        <w:spacing w:line="360" w:lineRule="auto"/>
        <w:contextualSpacing/>
        <w:mirrorIndents/>
        <w:jc w:val="both"/>
        <w:rPr>
          <w:color w:val="000000" w:themeColor="text1"/>
          <w:sz w:val="10"/>
          <w:szCs w:val="10"/>
        </w:rPr>
      </w:pPr>
    </w:p>
    <w:p w14:paraId="360BD0BE" w14:textId="034A7C4F" w:rsidR="00863D1D" w:rsidRDefault="00863D1D" w:rsidP="00863D1D">
      <w:pPr>
        <w:spacing w:line="360" w:lineRule="auto"/>
        <w:contextualSpacing/>
        <w:mirrorIndents/>
        <w:jc w:val="both"/>
        <w:rPr>
          <w:color w:val="000000" w:themeColor="text1"/>
          <w:sz w:val="20"/>
          <w:szCs w:val="20"/>
        </w:rPr>
      </w:pPr>
      <w:r w:rsidRPr="00A402D5">
        <w:rPr>
          <w:color w:val="000000" w:themeColor="text1"/>
          <w:sz w:val="20"/>
          <w:szCs w:val="20"/>
        </w:rPr>
        <w:t xml:space="preserve">Other studies did not report formal satisfaction or usability outcomes. Tripuraneni did not report patient satisfaction as a distinct outcome [20]. </w:t>
      </w:r>
      <w:proofErr w:type="spellStart"/>
      <w:r w:rsidRPr="00A402D5">
        <w:rPr>
          <w:color w:val="000000" w:themeColor="text1"/>
          <w:sz w:val="20"/>
          <w:szCs w:val="20"/>
        </w:rPr>
        <w:t>GenuSport</w:t>
      </w:r>
      <w:proofErr w:type="spellEnd"/>
      <w:r w:rsidRPr="00A402D5">
        <w:rPr>
          <w:color w:val="000000" w:themeColor="text1"/>
          <w:sz w:val="20"/>
          <w:szCs w:val="20"/>
        </w:rPr>
        <w:t xml:space="preserve"> did not report satisfaction, and the authors stated that app acceptance and compliance were difficult to assess [22]. Studies that reported adherence, fidelity, app use, session volume, or formal PT utilization alone were not counted as satisfaction or engagement evidence [11,28].</w:t>
      </w:r>
    </w:p>
    <w:p w14:paraId="2DF7143B" w14:textId="77777777" w:rsidR="002E2515" w:rsidRPr="002E2515" w:rsidRDefault="002E2515" w:rsidP="00863D1D">
      <w:pPr>
        <w:spacing w:line="360" w:lineRule="auto"/>
        <w:contextualSpacing/>
        <w:mirrorIndents/>
        <w:jc w:val="both"/>
        <w:rPr>
          <w:color w:val="000000" w:themeColor="text1"/>
          <w:sz w:val="10"/>
          <w:szCs w:val="10"/>
        </w:rPr>
      </w:pPr>
    </w:p>
    <w:p w14:paraId="7E53DEBD" w14:textId="74838B46" w:rsidR="00863D1D" w:rsidRPr="00A402D5" w:rsidRDefault="002E2515" w:rsidP="00863D1D">
      <w:pPr>
        <w:pStyle w:val="Heading2"/>
        <w:keepNext w:val="0"/>
        <w:keepLines w:val="0"/>
        <w:spacing w:before="0" w:line="360" w:lineRule="auto"/>
        <w:ind w:left="0" w:firstLine="0"/>
        <w:contextualSpacing/>
        <w:mirrorIndents/>
        <w:jc w:val="both"/>
        <w:rPr>
          <w:rFonts w:ascii="Times New Roman" w:eastAsia="Times New Roman" w:hAnsi="Times New Roman" w:cs="Times New Roman"/>
          <w:b w:val="0"/>
          <w:bCs w:val="0"/>
          <w:color w:val="000000" w:themeColor="text1"/>
          <w:sz w:val="20"/>
          <w:szCs w:val="20"/>
        </w:rPr>
      </w:pPr>
      <w:bookmarkStart w:id="15" w:name="_ak37m3rw5buq" w:colFirst="0" w:colLast="0"/>
      <w:bookmarkEnd w:id="15"/>
      <w:r>
        <w:rPr>
          <w:rFonts w:ascii="Times New Roman" w:eastAsia="Times New Roman" w:hAnsi="Times New Roman" w:cs="Times New Roman"/>
          <w:color w:val="000000" w:themeColor="text1"/>
          <w:sz w:val="20"/>
          <w:szCs w:val="20"/>
        </w:rPr>
        <w:t xml:space="preserve">3.7 </w:t>
      </w:r>
      <w:r w:rsidR="00863D1D" w:rsidRPr="00A402D5">
        <w:rPr>
          <w:rFonts w:ascii="Times New Roman" w:eastAsia="Times New Roman" w:hAnsi="Times New Roman" w:cs="Times New Roman"/>
          <w:color w:val="000000" w:themeColor="text1"/>
          <w:sz w:val="20"/>
          <w:szCs w:val="20"/>
        </w:rPr>
        <w:t>Complications and Readmissions</w:t>
      </w:r>
    </w:p>
    <w:p w14:paraId="7294F111" w14:textId="6925D7FC" w:rsidR="00863D1D" w:rsidRDefault="00863D1D" w:rsidP="00863D1D">
      <w:pPr>
        <w:spacing w:line="360" w:lineRule="auto"/>
        <w:contextualSpacing/>
        <w:mirrorIndents/>
        <w:jc w:val="both"/>
        <w:rPr>
          <w:color w:val="000000" w:themeColor="text1"/>
          <w:sz w:val="20"/>
          <w:szCs w:val="20"/>
        </w:rPr>
      </w:pPr>
      <w:r w:rsidRPr="00A402D5">
        <w:rPr>
          <w:color w:val="000000" w:themeColor="text1"/>
          <w:sz w:val="20"/>
          <w:szCs w:val="20"/>
        </w:rPr>
        <w:t>Complications, adverse events, and readmissions were reported inconsistently. VERITAS reported fewer rehospitalizations in the virtual rehabilitation group, but falls were numerically higher and did not meet noninferiority [19].</w:t>
      </w:r>
      <w:r>
        <w:rPr>
          <w:color w:val="000000" w:themeColor="text1"/>
          <w:sz w:val="20"/>
          <w:szCs w:val="20"/>
        </w:rPr>
        <w:t xml:space="preserve"> </w:t>
      </w:r>
      <w:r w:rsidRPr="00A402D5">
        <w:rPr>
          <w:color w:val="000000" w:themeColor="text1"/>
          <w:sz w:val="20"/>
          <w:szCs w:val="20"/>
        </w:rPr>
        <w:t xml:space="preserve">Zhao </w:t>
      </w:r>
      <w:r w:rsidR="006200BF">
        <w:rPr>
          <w:color w:val="000000" w:themeColor="text1"/>
          <w:sz w:val="20"/>
          <w:szCs w:val="20"/>
        </w:rPr>
        <w:t xml:space="preserve">et al. [23] </w:t>
      </w:r>
      <w:r w:rsidRPr="00A402D5">
        <w:rPr>
          <w:color w:val="000000" w:themeColor="text1"/>
          <w:sz w:val="20"/>
          <w:szCs w:val="20"/>
        </w:rPr>
        <w:t>reported one superficial wound infection in each group, no readmissions, and similar adverse-event rates [23]. IMU-assisted telerehabilitation reported similar adverse-event rates between groups, with serious adverse events considered unrelated to therapy [25].</w:t>
      </w:r>
      <w:r>
        <w:rPr>
          <w:color w:val="000000" w:themeColor="text1"/>
          <w:sz w:val="20"/>
          <w:szCs w:val="20"/>
        </w:rPr>
        <w:t xml:space="preserve"> </w:t>
      </w:r>
      <w:proofErr w:type="spellStart"/>
      <w:r w:rsidRPr="00A402D5">
        <w:rPr>
          <w:color w:val="000000" w:themeColor="text1"/>
          <w:sz w:val="20"/>
          <w:szCs w:val="20"/>
        </w:rPr>
        <w:t>ReHub</w:t>
      </w:r>
      <w:proofErr w:type="spellEnd"/>
      <w:r w:rsidRPr="00A402D5">
        <w:rPr>
          <w:color w:val="000000" w:themeColor="text1"/>
          <w:sz w:val="20"/>
          <w:szCs w:val="20"/>
        </w:rPr>
        <w:t xml:space="preserve"> reported three adverse events in each group, including one medium-</w:t>
      </w:r>
      <w:r w:rsidRPr="00A402D5">
        <w:rPr>
          <w:color w:val="000000" w:themeColor="text1"/>
          <w:sz w:val="20"/>
          <w:szCs w:val="20"/>
        </w:rPr>
        <w:lastRenderedPageBreak/>
        <w:t xml:space="preserve">severity functional overload event with pain and swelling linked to </w:t>
      </w:r>
      <w:proofErr w:type="spellStart"/>
      <w:r w:rsidRPr="00A402D5">
        <w:rPr>
          <w:color w:val="000000" w:themeColor="text1"/>
          <w:sz w:val="20"/>
          <w:szCs w:val="20"/>
        </w:rPr>
        <w:t>ReHub</w:t>
      </w:r>
      <w:proofErr w:type="spellEnd"/>
      <w:r w:rsidRPr="00A402D5">
        <w:rPr>
          <w:color w:val="000000" w:themeColor="text1"/>
          <w:sz w:val="20"/>
          <w:szCs w:val="20"/>
        </w:rPr>
        <w:t xml:space="preserve">; two telerehabilitation participants dropped out after adverse events [18]. </w:t>
      </w:r>
      <w:proofErr w:type="spellStart"/>
      <w:r w:rsidRPr="00A402D5">
        <w:rPr>
          <w:color w:val="000000" w:themeColor="text1"/>
          <w:sz w:val="20"/>
          <w:szCs w:val="20"/>
        </w:rPr>
        <w:t>ROMTech</w:t>
      </w:r>
      <w:proofErr w:type="spellEnd"/>
      <w:r w:rsidRPr="00A402D5">
        <w:rPr>
          <w:color w:val="000000" w:themeColor="text1"/>
          <w:sz w:val="20"/>
          <w:szCs w:val="20"/>
        </w:rPr>
        <w:t xml:space="preserve"> Portable Connect reported low and similar rates of manipulation under anesthesia, infection, and deep vein thrombosis compared with standard outpatient PT [11].</w:t>
      </w:r>
    </w:p>
    <w:p w14:paraId="41DBF8AE" w14:textId="77777777" w:rsidR="00CE2DA2" w:rsidRPr="00CE2DA2" w:rsidRDefault="00CE2DA2" w:rsidP="00863D1D">
      <w:pPr>
        <w:spacing w:line="360" w:lineRule="auto"/>
        <w:contextualSpacing/>
        <w:mirrorIndents/>
        <w:jc w:val="both"/>
        <w:rPr>
          <w:color w:val="000000" w:themeColor="text1"/>
          <w:sz w:val="10"/>
          <w:szCs w:val="10"/>
        </w:rPr>
      </w:pPr>
    </w:p>
    <w:p w14:paraId="56F1157B" w14:textId="242F0E73" w:rsidR="00863D1D" w:rsidRDefault="00863D1D" w:rsidP="00863D1D">
      <w:pPr>
        <w:spacing w:line="360" w:lineRule="auto"/>
        <w:contextualSpacing/>
        <w:mirrorIndents/>
        <w:jc w:val="both"/>
        <w:rPr>
          <w:color w:val="000000" w:themeColor="text1"/>
          <w:sz w:val="20"/>
          <w:szCs w:val="20"/>
        </w:rPr>
      </w:pPr>
      <w:r w:rsidRPr="00A402D5">
        <w:rPr>
          <w:color w:val="000000" w:themeColor="text1"/>
          <w:sz w:val="20"/>
          <w:szCs w:val="20"/>
        </w:rPr>
        <w:t xml:space="preserve">Several studies had limited safety reporting or did not report readmission outcomes. Tripuraneni reported manipulation-under-anesthesia events but no other complications or readmissions in the extracted data, and </w:t>
      </w:r>
      <w:proofErr w:type="spellStart"/>
      <w:r w:rsidRPr="00A402D5">
        <w:rPr>
          <w:color w:val="000000" w:themeColor="text1"/>
          <w:sz w:val="20"/>
          <w:szCs w:val="20"/>
        </w:rPr>
        <w:t>GenuSport</w:t>
      </w:r>
      <w:proofErr w:type="spellEnd"/>
      <w:r w:rsidRPr="00A402D5">
        <w:rPr>
          <w:color w:val="000000" w:themeColor="text1"/>
          <w:sz w:val="20"/>
          <w:szCs w:val="20"/>
        </w:rPr>
        <w:t xml:space="preserve"> reported no intraoperative or postoperative complications and no app/tracker technical issues [20,22]. Force Therapeutics reported that no patient in either group met the manipulation-under-anesthesia threshold, but other </w:t>
      </w:r>
      <w:proofErr w:type="gramStart"/>
      <w:r w:rsidRPr="00A402D5">
        <w:rPr>
          <w:color w:val="000000" w:themeColor="text1"/>
          <w:sz w:val="20"/>
          <w:szCs w:val="20"/>
        </w:rPr>
        <w:t>complication</w:t>
      </w:r>
      <w:proofErr w:type="gramEnd"/>
      <w:r w:rsidRPr="00A402D5">
        <w:rPr>
          <w:color w:val="000000" w:themeColor="text1"/>
          <w:sz w:val="20"/>
          <w:szCs w:val="20"/>
        </w:rPr>
        <w:t xml:space="preserve"> and readmission outcomes were not reported in the extracted data. Christiansen </w:t>
      </w:r>
      <w:r w:rsidR="00B43891">
        <w:rPr>
          <w:color w:val="000000" w:themeColor="text1"/>
          <w:sz w:val="20"/>
          <w:szCs w:val="20"/>
        </w:rPr>
        <w:t xml:space="preserve">et al. [27] </w:t>
      </w:r>
      <w:r w:rsidRPr="00A402D5">
        <w:rPr>
          <w:color w:val="000000" w:themeColor="text1"/>
          <w:sz w:val="20"/>
          <w:szCs w:val="20"/>
        </w:rPr>
        <w:t xml:space="preserve">reported four mild activity-monitor skin irritation events </w:t>
      </w:r>
      <w:proofErr w:type="gramStart"/>
      <w:r w:rsidRPr="00A402D5">
        <w:rPr>
          <w:color w:val="000000" w:themeColor="text1"/>
          <w:sz w:val="20"/>
          <w:szCs w:val="20"/>
        </w:rPr>
        <w:t>and also</w:t>
      </w:r>
      <w:proofErr w:type="gramEnd"/>
      <w:r w:rsidRPr="00A402D5">
        <w:rPr>
          <w:color w:val="000000" w:themeColor="text1"/>
          <w:sz w:val="20"/>
          <w:szCs w:val="20"/>
        </w:rPr>
        <w:t xml:space="preserve"> reported hospitalization and visit counts [21,27].</w:t>
      </w:r>
    </w:p>
    <w:p w14:paraId="274B501E" w14:textId="77777777" w:rsidR="00CE2DA2" w:rsidRPr="00CE2DA2" w:rsidRDefault="00CE2DA2" w:rsidP="00863D1D">
      <w:pPr>
        <w:spacing w:line="360" w:lineRule="auto"/>
        <w:contextualSpacing/>
        <w:mirrorIndents/>
        <w:jc w:val="both"/>
        <w:rPr>
          <w:color w:val="000000" w:themeColor="text1"/>
          <w:sz w:val="10"/>
          <w:szCs w:val="10"/>
        </w:rPr>
      </w:pPr>
    </w:p>
    <w:p w14:paraId="79D1F6B5" w14:textId="57C0ADA6" w:rsidR="00863D1D" w:rsidRDefault="00863D1D" w:rsidP="00863D1D">
      <w:pPr>
        <w:spacing w:line="360" w:lineRule="auto"/>
        <w:contextualSpacing/>
        <w:mirrorIndents/>
        <w:jc w:val="both"/>
        <w:rPr>
          <w:color w:val="000000" w:themeColor="text1"/>
          <w:sz w:val="20"/>
          <w:szCs w:val="20"/>
        </w:rPr>
      </w:pPr>
      <w:proofErr w:type="spellStart"/>
      <w:r w:rsidRPr="00A402D5">
        <w:rPr>
          <w:color w:val="000000" w:themeColor="text1"/>
          <w:sz w:val="20"/>
          <w:szCs w:val="20"/>
        </w:rPr>
        <w:t>Torpil</w:t>
      </w:r>
      <w:proofErr w:type="spellEnd"/>
      <w:r w:rsidRPr="00A402D5">
        <w:rPr>
          <w:color w:val="000000" w:themeColor="text1"/>
          <w:sz w:val="20"/>
          <w:szCs w:val="20"/>
        </w:rPr>
        <w:t xml:space="preserve"> and Hong </w:t>
      </w:r>
      <w:r w:rsidR="00CE2DA2">
        <w:rPr>
          <w:color w:val="000000" w:themeColor="text1"/>
          <w:sz w:val="20"/>
          <w:szCs w:val="20"/>
        </w:rPr>
        <w:t xml:space="preserve">[17] </w:t>
      </w:r>
      <w:r w:rsidRPr="00A402D5">
        <w:rPr>
          <w:color w:val="000000" w:themeColor="text1"/>
          <w:sz w:val="20"/>
          <w:szCs w:val="20"/>
        </w:rPr>
        <w:t>excluded patients with postoperative complications, while Sadiq and Christy did not provide specific adverse-event or readmission counts [16</w:t>
      </w:r>
      <w:r w:rsidR="00CE2DA2">
        <w:rPr>
          <w:color w:val="000000" w:themeColor="text1"/>
          <w:sz w:val="20"/>
          <w:szCs w:val="20"/>
        </w:rPr>
        <w:t>,</w:t>
      </w:r>
      <w:r w:rsidRPr="00A402D5">
        <w:rPr>
          <w:color w:val="000000" w:themeColor="text1"/>
          <w:sz w:val="20"/>
          <w:szCs w:val="20"/>
        </w:rPr>
        <w:t>17,28</w:t>
      </w:r>
      <w:r w:rsidR="00CE2DA2">
        <w:rPr>
          <w:color w:val="000000" w:themeColor="text1"/>
          <w:sz w:val="20"/>
          <w:szCs w:val="20"/>
        </w:rPr>
        <w:t>,</w:t>
      </w:r>
      <w:r w:rsidRPr="00A402D5">
        <w:rPr>
          <w:color w:val="000000" w:themeColor="text1"/>
          <w:sz w:val="20"/>
          <w:szCs w:val="20"/>
        </w:rPr>
        <w:t xml:space="preserve">29]. Jung </w:t>
      </w:r>
      <w:r w:rsidR="00CE2DA2">
        <w:rPr>
          <w:color w:val="000000" w:themeColor="text1"/>
          <w:sz w:val="20"/>
          <w:szCs w:val="20"/>
        </w:rPr>
        <w:t xml:space="preserve">et al. [26] </w:t>
      </w:r>
      <w:r w:rsidRPr="00A402D5">
        <w:rPr>
          <w:color w:val="000000" w:themeColor="text1"/>
          <w:sz w:val="20"/>
          <w:szCs w:val="20"/>
        </w:rPr>
        <w:t>reported one patella-fracture exclusion without reporting its relationship to the intervention or readmission outcomes [26]. Reported safety findings were therefore variable and often incomplete, limiting comparison of complications and readmissions across studies.</w:t>
      </w:r>
    </w:p>
    <w:p w14:paraId="4BDDC325" w14:textId="77777777" w:rsidR="00CE2DA2" w:rsidRPr="00CE2DA2" w:rsidRDefault="00CE2DA2" w:rsidP="00863D1D">
      <w:pPr>
        <w:spacing w:line="360" w:lineRule="auto"/>
        <w:contextualSpacing/>
        <w:mirrorIndents/>
        <w:jc w:val="both"/>
        <w:rPr>
          <w:color w:val="000000" w:themeColor="text1"/>
          <w:sz w:val="10"/>
          <w:szCs w:val="10"/>
        </w:rPr>
      </w:pPr>
    </w:p>
    <w:p w14:paraId="06F27498" w14:textId="515B2437" w:rsidR="00863D1D" w:rsidRPr="00A402D5" w:rsidRDefault="00CE2DA2" w:rsidP="00863D1D">
      <w:pPr>
        <w:pStyle w:val="Heading2"/>
        <w:keepNext w:val="0"/>
        <w:keepLines w:val="0"/>
        <w:spacing w:before="0" w:line="360" w:lineRule="auto"/>
        <w:ind w:left="0" w:firstLine="0"/>
        <w:contextualSpacing/>
        <w:mirrorIndents/>
        <w:jc w:val="both"/>
        <w:rPr>
          <w:rFonts w:ascii="Times New Roman" w:eastAsia="Times New Roman" w:hAnsi="Times New Roman" w:cs="Times New Roman"/>
          <w:b w:val="0"/>
          <w:bCs w:val="0"/>
          <w:color w:val="000000" w:themeColor="text1"/>
          <w:sz w:val="20"/>
          <w:szCs w:val="20"/>
        </w:rPr>
      </w:pPr>
      <w:bookmarkStart w:id="16" w:name="_wio4qz3hq97z" w:colFirst="0" w:colLast="0"/>
      <w:bookmarkEnd w:id="16"/>
      <w:r>
        <w:rPr>
          <w:rFonts w:ascii="Times New Roman" w:eastAsia="Times New Roman" w:hAnsi="Times New Roman" w:cs="Times New Roman"/>
          <w:color w:val="000000" w:themeColor="text1"/>
          <w:sz w:val="20"/>
          <w:szCs w:val="20"/>
        </w:rPr>
        <w:t xml:space="preserve">3.8 </w:t>
      </w:r>
      <w:r w:rsidR="00863D1D" w:rsidRPr="00A402D5">
        <w:rPr>
          <w:rFonts w:ascii="Times New Roman" w:eastAsia="Times New Roman" w:hAnsi="Times New Roman" w:cs="Times New Roman"/>
          <w:color w:val="000000" w:themeColor="text1"/>
          <w:sz w:val="20"/>
          <w:szCs w:val="20"/>
        </w:rPr>
        <w:t>Cost and Resource Use</w:t>
      </w:r>
    </w:p>
    <w:p w14:paraId="1E6FA1FE" w14:textId="77777777" w:rsidR="00863D1D" w:rsidRDefault="00863D1D" w:rsidP="00863D1D">
      <w:pPr>
        <w:spacing w:line="360" w:lineRule="auto"/>
        <w:contextualSpacing/>
        <w:mirrorIndents/>
        <w:jc w:val="both"/>
        <w:rPr>
          <w:color w:val="000000" w:themeColor="text1"/>
          <w:sz w:val="20"/>
          <w:szCs w:val="20"/>
        </w:rPr>
      </w:pPr>
      <w:r w:rsidRPr="00A402D5">
        <w:rPr>
          <w:color w:val="000000" w:themeColor="text1"/>
          <w:sz w:val="20"/>
          <w:szCs w:val="20"/>
        </w:rPr>
        <w:t xml:space="preserve">Cost and resource-use findings were reported in only a subset of studies and were summarized separately from clinical outcome domains. VERITAS reported lower median 12-week rehabilitation costs for virtual rehabilitation than usual care, with reported mean savings of about $2745 per patient [19]. Force Therapeutics remote PT reported no PT-related travel time or out-of-pocket expenses in the remote group, compared with outpatient copays and travel time in the outpatient group [21]. </w:t>
      </w:r>
      <w:proofErr w:type="spellStart"/>
      <w:r w:rsidRPr="00A402D5">
        <w:rPr>
          <w:color w:val="000000" w:themeColor="text1"/>
          <w:sz w:val="20"/>
          <w:szCs w:val="20"/>
        </w:rPr>
        <w:t>ROMTech</w:t>
      </w:r>
      <w:proofErr w:type="spellEnd"/>
      <w:r w:rsidRPr="00A402D5">
        <w:rPr>
          <w:color w:val="000000" w:themeColor="text1"/>
          <w:sz w:val="20"/>
          <w:szCs w:val="20"/>
        </w:rPr>
        <w:t xml:space="preserve"> Portable Connect was associated with lower average therapy costs in a traditional Medicare cohort, with reported savings of $2,460.09 per patient. However, the study used a retrospective chronological cohort design, so the cost findings may not generalize beyond that Medicare payment context [11].</w:t>
      </w:r>
    </w:p>
    <w:p w14:paraId="197CC7CD" w14:textId="77777777" w:rsidR="00CE2DA2" w:rsidRPr="00CE2DA2" w:rsidRDefault="00CE2DA2" w:rsidP="00863D1D">
      <w:pPr>
        <w:spacing w:line="360" w:lineRule="auto"/>
        <w:contextualSpacing/>
        <w:mirrorIndents/>
        <w:jc w:val="both"/>
        <w:rPr>
          <w:color w:val="000000" w:themeColor="text1"/>
          <w:sz w:val="10"/>
          <w:szCs w:val="10"/>
        </w:rPr>
      </w:pPr>
    </w:p>
    <w:p w14:paraId="3BA65EA5" w14:textId="12469F78" w:rsidR="00863D1D" w:rsidRDefault="00863D1D" w:rsidP="00863D1D">
      <w:pPr>
        <w:spacing w:line="360" w:lineRule="auto"/>
        <w:contextualSpacing/>
        <w:mirrorIndents/>
        <w:jc w:val="both"/>
        <w:rPr>
          <w:color w:val="000000" w:themeColor="text1"/>
          <w:sz w:val="20"/>
          <w:szCs w:val="20"/>
        </w:rPr>
      </w:pPr>
      <w:r w:rsidRPr="00A402D5">
        <w:rPr>
          <w:color w:val="000000" w:themeColor="text1"/>
          <w:sz w:val="20"/>
          <w:szCs w:val="20"/>
        </w:rPr>
        <w:t xml:space="preserve">Several studies reported utilization or resource use without direct cost analysis. The </w:t>
      </w:r>
      <w:proofErr w:type="spellStart"/>
      <w:r w:rsidRPr="00A402D5">
        <w:rPr>
          <w:color w:val="000000" w:themeColor="text1"/>
          <w:sz w:val="20"/>
          <w:szCs w:val="20"/>
        </w:rPr>
        <w:t>mymobility</w:t>
      </w:r>
      <w:proofErr w:type="spellEnd"/>
      <w:r w:rsidRPr="00A402D5">
        <w:rPr>
          <w:color w:val="000000" w:themeColor="text1"/>
          <w:sz w:val="20"/>
          <w:szCs w:val="20"/>
        </w:rPr>
        <w:t xml:space="preserve"> smartphone/smartwatch platform reduced formal PT use and reported fewer emergency department visits, but no direct cost analysis was performed, and readmissions were not significantly different [10]. Zhao </w:t>
      </w:r>
      <w:r w:rsidR="00CE2DA2">
        <w:rPr>
          <w:color w:val="000000" w:themeColor="text1"/>
          <w:sz w:val="20"/>
          <w:szCs w:val="20"/>
        </w:rPr>
        <w:t xml:space="preserve">et al. [23] </w:t>
      </w:r>
      <w:r w:rsidRPr="00A402D5">
        <w:rPr>
          <w:color w:val="000000" w:themeColor="text1"/>
          <w:sz w:val="20"/>
          <w:szCs w:val="20"/>
        </w:rPr>
        <w:t>measured rehabilitation costs and found no significant difference between groups. Correia stated that the digital program was less demanding in human resources but did not report direct cost data [15,23].</w:t>
      </w:r>
    </w:p>
    <w:p w14:paraId="234B13E3" w14:textId="77777777" w:rsidR="00CE2DA2" w:rsidRPr="00CE2DA2" w:rsidRDefault="00CE2DA2" w:rsidP="00863D1D">
      <w:pPr>
        <w:spacing w:line="360" w:lineRule="auto"/>
        <w:contextualSpacing/>
        <w:mirrorIndents/>
        <w:jc w:val="both"/>
        <w:rPr>
          <w:color w:val="000000" w:themeColor="text1"/>
          <w:sz w:val="10"/>
          <w:szCs w:val="10"/>
        </w:rPr>
      </w:pPr>
    </w:p>
    <w:p w14:paraId="7889C3D1" w14:textId="215B2A55" w:rsidR="00863D1D" w:rsidRDefault="00863D1D" w:rsidP="00863D1D">
      <w:pPr>
        <w:spacing w:line="360" w:lineRule="auto"/>
        <w:contextualSpacing/>
        <w:mirrorIndents/>
        <w:jc w:val="both"/>
        <w:rPr>
          <w:color w:val="000000" w:themeColor="text1"/>
          <w:sz w:val="20"/>
          <w:szCs w:val="20"/>
        </w:rPr>
      </w:pPr>
      <w:r w:rsidRPr="00A402D5">
        <w:rPr>
          <w:color w:val="000000" w:themeColor="text1"/>
          <w:sz w:val="20"/>
          <w:szCs w:val="20"/>
        </w:rPr>
        <w:t>Cost-related evidence was limited. Most studies in the main synthesis did not report measured costs, and no study provided a full economic evaluation or formal cost-effectiveness analysis. Studies without measured economic data were treated as contextual rather than cost-effectiveness evidence [22,26,28].</w:t>
      </w:r>
    </w:p>
    <w:p w14:paraId="12F4EC0A" w14:textId="77777777" w:rsidR="00CE2DA2" w:rsidRPr="00CE2DA2" w:rsidRDefault="00CE2DA2" w:rsidP="00863D1D">
      <w:pPr>
        <w:spacing w:line="360" w:lineRule="auto"/>
        <w:contextualSpacing/>
        <w:mirrorIndents/>
        <w:jc w:val="both"/>
        <w:rPr>
          <w:color w:val="000000" w:themeColor="text1"/>
          <w:sz w:val="10"/>
          <w:szCs w:val="10"/>
        </w:rPr>
      </w:pPr>
    </w:p>
    <w:p w14:paraId="582A2DFF" w14:textId="43B550A3" w:rsidR="00863D1D" w:rsidRPr="00CE2DA2" w:rsidRDefault="00CE2DA2" w:rsidP="00863D1D">
      <w:pPr>
        <w:pStyle w:val="Heading1"/>
        <w:spacing w:line="360" w:lineRule="auto"/>
        <w:ind w:left="0" w:firstLine="0"/>
        <w:contextualSpacing/>
        <w:mirrorIndents/>
        <w:rPr>
          <w:b w:val="0"/>
          <w:bCs w:val="0"/>
          <w:color w:val="0070C0"/>
        </w:rPr>
      </w:pPr>
      <w:bookmarkStart w:id="17" w:name="_t6cuqeb6rlvx" w:colFirst="0" w:colLast="0"/>
      <w:bookmarkEnd w:id="17"/>
      <w:r w:rsidRPr="00CE2DA2">
        <w:rPr>
          <w:color w:val="0070C0"/>
        </w:rPr>
        <w:t xml:space="preserve">4. </w:t>
      </w:r>
      <w:r w:rsidR="00863D1D" w:rsidRPr="00CE2DA2">
        <w:rPr>
          <w:color w:val="0070C0"/>
        </w:rPr>
        <w:t>Discussion</w:t>
      </w:r>
    </w:p>
    <w:p w14:paraId="65338041" w14:textId="0B2D9868" w:rsidR="00863D1D" w:rsidRPr="00A402D5" w:rsidRDefault="00CE2DA2" w:rsidP="00863D1D">
      <w:pPr>
        <w:spacing w:line="360" w:lineRule="auto"/>
        <w:contextualSpacing/>
        <w:mirrorIndents/>
        <w:jc w:val="both"/>
        <w:rPr>
          <w:b/>
          <w:bCs/>
          <w:color w:val="000000" w:themeColor="text1"/>
          <w:sz w:val="20"/>
          <w:szCs w:val="20"/>
        </w:rPr>
      </w:pPr>
      <w:r>
        <w:rPr>
          <w:b/>
          <w:bCs/>
          <w:color w:val="000000" w:themeColor="text1"/>
          <w:sz w:val="20"/>
          <w:szCs w:val="20"/>
        </w:rPr>
        <w:t xml:space="preserve">4.1 </w:t>
      </w:r>
      <w:r w:rsidR="00863D1D" w:rsidRPr="00A402D5">
        <w:rPr>
          <w:b/>
          <w:bCs/>
          <w:color w:val="000000" w:themeColor="text1"/>
          <w:sz w:val="20"/>
          <w:szCs w:val="20"/>
        </w:rPr>
        <w:t>Principal Findings</w:t>
      </w:r>
    </w:p>
    <w:p w14:paraId="03CC17AE" w14:textId="0248CD47" w:rsidR="00863D1D" w:rsidRDefault="00863D1D" w:rsidP="00863D1D">
      <w:pPr>
        <w:spacing w:line="360" w:lineRule="auto"/>
        <w:contextualSpacing/>
        <w:mirrorIndents/>
        <w:jc w:val="both"/>
        <w:rPr>
          <w:color w:val="000000" w:themeColor="text1"/>
          <w:sz w:val="20"/>
          <w:szCs w:val="20"/>
        </w:rPr>
      </w:pPr>
      <w:r w:rsidRPr="00A402D5">
        <w:rPr>
          <w:color w:val="000000" w:themeColor="text1"/>
          <w:sz w:val="20"/>
          <w:szCs w:val="20"/>
        </w:rPr>
        <w:t xml:space="preserve">Overall, functional recovery was generally comparable in selected patients. The clearest support came from studies using usual care or conventional physical therapy (PT) comparators, including VERITAS, </w:t>
      </w:r>
      <w:proofErr w:type="spellStart"/>
      <w:r w:rsidRPr="00A402D5">
        <w:rPr>
          <w:color w:val="000000" w:themeColor="text1"/>
          <w:sz w:val="20"/>
          <w:szCs w:val="20"/>
        </w:rPr>
        <w:t>mymobility</w:t>
      </w:r>
      <w:proofErr w:type="spellEnd"/>
      <w:r w:rsidRPr="00A402D5">
        <w:rPr>
          <w:color w:val="000000" w:themeColor="text1"/>
          <w:sz w:val="20"/>
          <w:szCs w:val="20"/>
        </w:rPr>
        <w:t>, and Force Therapeutics [10,19</w:t>
      </w:r>
      <w:r w:rsidR="00CE2DA2">
        <w:rPr>
          <w:color w:val="000000" w:themeColor="text1"/>
          <w:sz w:val="20"/>
          <w:szCs w:val="20"/>
        </w:rPr>
        <w:t>,</w:t>
      </w:r>
      <w:r w:rsidRPr="00A402D5">
        <w:rPr>
          <w:color w:val="000000" w:themeColor="text1"/>
          <w:sz w:val="20"/>
          <w:szCs w:val="20"/>
        </w:rPr>
        <w:t>21].</w:t>
      </w:r>
    </w:p>
    <w:p w14:paraId="272E5F20" w14:textId="77777777" w:rsidR="00E86E47" w:rsidRDefault="00E86E47" w:rsidP="00863D1D">
      <w:pPr>
        <w:spacing w:line="360" w:lineRule="auto"/>
        <w:contextualSpacing/>
        <w:mirrorIndents/>
        <w:jc w:val="both"/>
        <w:rPr>
          <w:color w:val="000000" w:themeColor="text1"/>
          <w:sz w:val="20"/>
          <w:szCs w:val="20"/>
        </w:rPr>
      </w:pPr>
    </w:p>
    <w:p w14:paraId="47B52E6D" w14:textId="70311CE5" w:rsidR="00863D1D" w:rsidRDefault="00863D1D" w:rsidP="00863D1D">
      <w:pPr>
        <w:spacing w:line="360" w:lineRule="auto"/>
        <w:contextualSpacing/>
        <w:mirrorIndents/>
        <w:jc w:val="both"/>
        <w:rPr>
          <w:color w:val="000000" w:themeColor="text1"/>
          <w:sz w:val="20"/>
          <w:szCs w:val="20"/>
        </w:rPr>
      </w:pPr>
      <w:r w:rsidRPr="00A402D5">
        <w:rPr>
          <w:color w:val="000000" w:themeColor="text1"/>
          <w:sz w:val="20"/>
          <w:szCs w:val="20"/>
        </w:rPr>
        <w:lastRenderedPageBreak/>
        <w:t>The evidence does not support a broad claim that telerehabilitation is systematically superior to conventional in-person physical therapy. Several studies reported advantages in range of motion (ROM), performance measures, selected KOOS domains, quadriceps strength, or pain-related outcomes, while selected studies also reported better adherence or higher session volume [11,23,25</w:t>
      </w:r>
      <w:r w:rsidR="00CE2DA2">
        <w:rPr>
          <w:color w:val="000000" w:themeColor="text1"/>
          <w:sz w:val="20"/>
          <w:szCs w:val="20"/>
        </w:rPr>
        <w:t>,</w:t>
      </w:r>
      <w:r w:rsidRPr="00A402D5">
        <w:rPr>
          <w:color w:val="000000" w:themeColor="text1"/>
          <w:sz w:val="20"/>
          <w:szCs w:val="20"/>
        </w:rPr>
        <w:t>26]. These advantages depended on the comparator and outcome being measured, because a benefit over written instructions, basic training, or voice-call-only care is not equivalent to comparable outcomes versus supervised outpatient PT [17,23</w:t>
      </w:r>
      <w:r w:rsidR="00CE2DA2">
        <w:rPr>
          <w:color w:val="000000" w:themeColor="text1"/>
          <w:sz w:val="20"/>
          <w:szCs w:val="20"/>
        </w:rPr>
        <w:t>,</w:t>
      </w:r>
      <w:r w:rsidRPr="00A402D5">
        <w:rPr>
          <w:color w:val="000000" w:themeColor="text1"/>
          <w:sz w:val="20"/>
          <w:szCs w:val="20"/>
        </w:rPr>
        <w:t>24].</w:t>
      </w:r>
    </w:p>
    <w:p w14:paraId="5D155ED7" w14:textId="77777777" w:rsidR="00CE2DA2" w:rsidRPr="00CE2DA2" w:rsidRDefault="00CE2DA2" w:rsidP="00863D1D">
      <w:pPr>
        <w:spacing w:line="360" w:lineRule="auto"/>
        <w:contextualSpacing/>
        <w:mirrorIndents/>
        <w:jc w:val="both"/>
        <w:rPr>
          <w:color w:val="000000" w:themeColor="text1"/>
          <w:sz w:val="10"/>
          <w:szCs w:val="10"/>
        </w:rPr>
      </w:pPr>
    </w:p>
    <w:p w14:paraId="0AB6B439" w14:textId="77777777" w:rsidR="00784D6B" w:rsidRDefault="00863D1D" w:rsidP="00863D1D">
      <w:pPr>
        <w:spacing w:line="360" w:lineRule="auto"/>
        <w:contextualSpacing/>
        <w:mirrorIndents/>
        <w:jc w:val="both"/>
        <w:rPr>
          <w:color w:val="000000" w:themeColor="text1"/>
          <w:sz w:val="20"/>
          <w:szCs w:val="20"/>
        </w:rPr>
      </w:pPr>
      <w:r w:rsidRPr="00A402D5">
        <w:rPr>
          <w:color w:val="000000" w:themeColor="text1"/>
          <w:sz w:val="20"/>
          <w:szCs w:val="20"/>
        </w:rPr>
        <w:t>Secondary and contextual outcomes were more variable. Several studies reported favorable adherence or patient-experience findings, but definitions and measures differed, and pain findings were mixed. Safety and readmission data did not show a consistent increase in major reported events, although interpretation was limited by incomplete reporting and small adverse event counts. Economic evidence remained limited [19,21</w:t>
      </w:r>
      <w:r w:rsidR="00784D6B">
        <w:rPr>
          <w:color w:val="000000" w:themeColor="text1"/>
          <w:sz w:val="20"/>
          <w:szCs w:val="20"/>
        </w:rPr>
        <w:t>,</w:t>
      </w:r>
      <w:r w:rsidRPr="00A402D5">
        <w:rPr>
          <w:color w:val="000000" w:themeColor="text1"/>
          <w:sz w:val="20"/>
          <w:szCs w:val="20"/>
        </w:rPr>
        <w:t>23].</w:t>
      </w:r>
    </w:p>
    <w:p w14:paraId="0CC2D8A1" w14:textId="1E2CB2F8" w:rsidR="00863D1D" w:rsidRPr="00784D6B" w:rsidRDefault="00863D1D" w:rsidP="00863D1D">
      <w:pPr>
        <w:spacing w:line="360" w:lineRule="auto"/>
        <w:contextualSpacing/>
        <w:mirrorIndents/>
        <w:jc w:val="both"/>
        <w:rPr>
          <w:color w:val="000000" w:themeColor="text1"/>
          <w:sz w:val="10"/>
          <w:szCs w:val="10"/>
        </w:rPr>
      </w:pPr>
      <w:bookmarkStart w:id="18" w:name="_z5allaaogv15" w:colFirst="0" w:colLast="0"/>
      <w:bookmarkEnd w:id="18"/>
    </w:p>
    <w:p w14:paraId="29FD417A" w14:textId="4A2212B9" w:rsidR="00863D1D" w:rsidRPr="00A402D5" w:rsidRDefault="00784D6B" w:rsidP="00863D1D">
      <w:pPr>
        <w:pStyle w:val="Heading2"/>
        <w:keepNext w:val="0"/>
        <w:keepLines w:val="0"/>
        <w:spacing w:before="0" w:line="360" w:lineRule="auto"/>
        <w:ind w:left="0" w:firstLine="0"/>
        <w:contextualSpacing/>
        <w:mirrorIndents/>
        <w:jc w:val="both"/>
        <w:rPr>
          <w:rFonts w:ascii="Times New Roman" w:eastAsia="Times New Roman" w:hAnsi="Times New Roman" w:cs="Times New Roman"/>
          <w:b w:val="0"/>
          <w:bCs w:val="0"/>
          <w:color w:val="000000" w:themeColor="text1"/>
          <w:sz w:val="20"/>
          <w:szCs w:val="20"/>
        </w:rPr>
      </w:pPr>
      <w:r>
        <w:rPr>
          <w:rFonts w:ascii="Times New Roman" w:eastAsia="Times New Roman" w:hAnsi="Times New Roman" w:cs="Times New Roman"/>
          <w:color w:val="000000" w:themeColor="text1"/>
          <w:sz w:val="20"/>
          <w:szCs w:val="20"/>
        </w:rPr>
        <w:t xml:space="preserve">4.2 </w:t>
      </w:r>
      <w:r w:rsidR="00863D1D" w:rsidRPr="00A402D5">
        <w:rPr>
          <w:rFonts w:ascii="Times New Roman" w:eastAsia="Times New Roman" w:hAnsi="Times New Roman" w:cs="Times New Roman"/>
          <w:color w:val="000000" w:themeColor="text1"/>
          <w:sz w:val="20"/>
          <w:szCs w:val="20"/>
        </w:rPr>
        <w:t>Intervention Taxonomy Rationale</w:t>
      </w:r>
    </w:p>
    <w:p w14:paraId="73C5A681" w14:textId="75947EB2" w:rsidR="00863D1D" w:rsidRDefault="00863D1D" w:rsidP="00863D1D">
      <w:pPr>
        <w:spacing w:line="360" w:lineRule="auto"/>
        <w:contextualSpacing/>
        <w:mirrorIndents/>
        <w:jc w:val="both"/>
        <w:rPr>
          <w:color w:val="000000" w:themeColor="text1"/>
          <w:sz w:val="20"/>
          <w:szCs w:val="20"/>
        </w:rPr>
      </w:pPr>
      <w:r w:rsidRPr="00A402D5">
        <w:rPr>
          <w:color w:val="000000" w:themeColor="text1"/>
          <w:sz w:val="20"/>
          <w:szCs w:val="20"/>
        </w:rPr>
        <w:t xml:space="preserve">The intervention taxonomy was created because the included studies did not evaluate one consistent version of telerehabilitation. A video-based occupational therapy program, a smartwatch-supported pathway, and a clinician-controlled home therapy system all fall under telerehabilitation, but they represent different rehabilitation models with different clinical assumptions [11,17,20]. </w:t>
      </w:r>
    </w:p>
    <w:p w14:paraId="4A88316F" w14:textId="77777777" w:rsidR="00784D6B" w:rsidRPr="00784D6B" w:rsidRDefault="00784D6B" w:rsidP="00863D1D">
      <w:pPr>
        <w:spacing w:line="360" w:lineRule="auto"/>
        <w:contextualSpacing/>
        <w:mirrorIndents/>
        <w:jc w:val="both"/>
        <w:rPr>
          <w:color w:val="000000" w:themeColor="text1"/>
          <w:sz w:val="10"/>
          <w:szCs w:val="10"/>
        </w:rPr>
      </w:pPr>
    </w:p>
    <w:p w14:paraId="0091A41E" w14:textId="6641E80D" w:rsidR="00863D1D" w:rsidRDefault="00863D1D" w:rsidP="00863D1D">
      <w:pPr>
        <w:spacing w:line="360" w:lineRule="auto"/>
        <w:contextualSpacing/>
        <w:mirrorIndents/>
        <w:jc w:val="both"/>
        <w:rPr>
          <w:color w:val="000000" w:themeColor="text1"/>
          <w:sz w:val="20"/>
          <w:szCs w:val="20"/>
        </w:rPr>
      </w:pPr>
      <w:r w:rsidRPr="00A402D5">
        <w:rPr>
          <w:color w:val="000000" w:themeColor="text1"/>
          <w:sz w:val="20"/>
          <w:szCs w:val="20"/>
        </w:rPr>
        <w:t>The taxonomy is intended as a descriptive framework rather than a ranking of platforms. It clarifies what was delivered and what it was compared against, while avoiding the assumption that one feature or platform type caused a specific outcome [19</w:t>
      </w:r>
      <w:r w:rsidR="00784D6B">
        <w:rPr>
          <w:color w:val="000000" w:themeColor="text1"/>
          <w:sz w:val="20"/>
          <w:szCs w:val="20"/>
        </w:rPr>
        <w:t>,</w:t>
      </w:r>
      <w:r w:rsidRPr="00A402D5">
        <w:rPr>
          <w:color w:val="000000" w:themeColor="text1"/>
          <w:sz w:val="20"/>
          <w:szCs w:val="20"/>
        </w:rPr>
        <w:t>21,24</w:t>
      </w:r>
      <w:r w:rsidR="00784D6B">
        <w:rPr>
          <w:color w:val="000000" w:themeColor="text1"/>
          <w:sz w:val="20"/>
          <w:szCs w:val="20"/>
        </w:rPr>
        <w:t>,</w:t>
      </w:r>
      <w:r w:rsidRPr="00A402D5">
        <w:rPr>
          <w:color w:val="000000" w:themeColor="text1"/>
          <w:sz w:val="20"/>
          <w:szCs w:val="20"/>
        </w:rPr>
        <w:t>25]. Movement measurement or feedback is more directly aligned with ROM, gait, strength, and exercise performance [11,25]. Communication-heavy or behavior-change programs are more aligned with adherence, activity, reassurance, or access [21, 24, 27].</w:t>
      </w:r>
    </w:p>
    <w:p w14:paraId="4CBA4EA4" w14:textId="77777777" w:rsidR="00784D6B" w:rsidRPr="00784D6B" w:rsidRDefault="00784D6B" w:rsidP="00863D1D">
      <w:pPr>
        <w:spacing w:line="360" w:lineRule="auto"/>
        <w:contextualSpacing/>
        <w:mirrorIndents/>
        <w:jc w:val="both"/>
        <w:rPr>
          <w:color w:val="000000" w:themeColor="text1"/>
          <w:sz w:val="10"/>
          <w:szCs w:val="10"/>
        </w:rPr>
      </w:pPr>
    </w:p>
    <w:p w14:paraId="6E51D31C" w14:textId="0A5E2D0E" w:rsidR="00863D1D" w:rsidRPr="00A402D5" w:rsidRDefault="00784D6B" w:rsidP="00863D1D">
      <w:pPr>
        <w:pStyle w:val="Heading2"/>
        <w:keepNext w:val="0"/>
        <w:keepLines w:val="0"/>
        <w:spacing w:before="0" w:line="360" w:lineRule="auto"/>
        <w:ind w:left="0" w:firstLine="0"/>
        <w:contextualSpacing/>
        <w:mirrorIndents/>
        <w:jc w:val="both"/>
        <w:rPr>
          <w:rFonts w:ascii="Times New Roman" w:eastAsia="Times New Roman" w:hAnsi="Times New Roman" w:cs="Times New Roman"/>
          <w:b w:val="0"/>
          <w:bCs w:val="0"/>
          <w:color w:val="000000" w:themeColor="text1"/>
          <w:sz w:val="20"/>
          <w:szCs w:val="20"/>
        </w:rPr>
      </w:pPr>
      <w:bookmarkStart w:id="19" w:name="_cz1q82b4wabn" w:colFirst="0" w:colLast="0"/>
      <w:bookmarkEnd w:id="19"/>
      <w:r>
        <w:rPr>
          <w:rFonts w:ascii="Times New Roman" w:eastAsia="Times New Roman" w:hAnsi="Times New Roman" w:cs="Times New Roman"/>
          <w:color w:val="000000" w:themeColor="text1"/>
          <w:sz w:val="20"/>
          <w:szCs w:val="20"/>
        </w:rPr>
        <w:t xml:space="preserve">4.3 </w:t>
      </w:r>
      <w:r w:rsidR="00863D1D" w:rsidRPr="00A402D5">
        <w:rPr>
          <w:rFonts w:ascii="Times New Roman" w:eastAsia="Times New Roman" w:hAnsi="Times New Roman" w:cs="Times New Roman"/>
          <w:color w:val="000000" w:themeColor="text1"/>
          <w:sz w:val="20"/>
          <w:szCs w:val="20"/>
        </w:rPr>
        <w:t>Outcome-Specific Interpretation</w:t>
      </w:r>
    </w:p>
    <w:p w14:paraId="541CCC90" w14:textId="5107F2FF" w:rsidR="00863D1D" w:rsidRDefault="00863D1D" w:rsidP="00863D1D">
      <w:pPr>
        <w:pStyle w:val="NormalWeb"/>
        <w:spacing w:before="0" w:beforeAutospacing="0" w:after="0" w:afterAutospacing="0" w:line="360" w:lineRule="auto"/>
        <w:contextualSpacing/>
        <w:mirrorIndents/>
        <w:jc w:val="both"/>
        <w:rPr>
          <w:color w:val="000000" w:themeColor="text1"/>
          <w:sz w:val="20"/>
          <w:szCs w:val="20"/>
        </w:rPr>
      </w:pPr>
      <w:r w:rsidRPr="00A402D5">
        <w:rPr>
          <w:color w:val="000000" w:themeColor="text1"/>
          <w:sz w:val="20"/>
          <w:szCs w:val="20"/>
        </w:rPr>
        <w:t>In several comparisons of therapy, carefully selected individuals experienced equivalent recovery via structured home-based digitally mediated rehabilitation rather than typical PT, at least within the populations/contexts studied [10,19,20</w:t>
      </w:r>
      <w:r w:rsidR="00784D6B">
        <w:rPr>
          <w:color w:val="000000" w:themeColor="text1"/>
          <w:sz w:val="20"/>
          <w:szCs w:val="20"/>
        </w:rPr>
        <w:t>,</w:t>
      </w:r>
      <w:r w:rsidRPr="00A402D5">
        <w:rPr>
          <w:color w:val="000000" w:themeColor="text1"/>
          <w:sz w:val="20"/>
          <w:szCs w:val="20"/>
        </w:rPr>
        <w:t xml:space="preserve">21]. Any gains observed in ROM, strength, gait, activity or function (patient-reported) need to be evaluated within the context of the comparator/study design and cannot be assumed to be globally superior [18,23,25]. </w:t>
      </w:r>
    </w:p>
    <w:p w14:paraId="1F24B72A" w14:textId="77777777" w:rsidR="00784D6B" w:rsidRPr="00784D6B" w:rsidRDefault="00784D6B" w:rsidP="00863D1D">
      <w:pPr>
        <w:pStyle w:val="NormalWeb"/>
        <w:spacing w:before="0" w:beforeAutospacing="0" w:after="0" w:afterAutospacing="0" w:line="360" w:lineRule="auto"/>
        <w:contextualSpacing/>
        <w:mirrorIndents/>
        <w:jc w:val="both"/>
        <w:rPr>
          <w:color w:val="000000" w:themeColor="text1"/>
          <w:sz w:val="10"/>
          <w:szCs w:val="10"/>
        </w:rPr>
      </w:pPr>
    </w:p>
    <w:p w14:paraId="6FE08B33" w14:textId="7BBFC62B" w:rsidR="00863D1D" w:rsidRDefault="00863D1D" w:rsidP="00863D1D">
      <w:pPr>
        <w:spacing w:line="360" w:lineRule="auto"/>
        <w:contextualSpacing/>
        <w:mirrorIndents/>
        <w:jc w:val="both"/>
        <w:rPr>
          <w:color w:val="000000" w:themeColor="text1"/>
          <w:sz w:val="20"/>
          <w:szCs w:val="20"/>
        </w:rPr>
      </w:pPr>
      <w:r w:rsidRPr="00A402D5">
        <w:rPr>
          <w:color w:val="000000" w:themeColor="text1"/>
          <w:sz w:val="20"/>
          <w:szCs w:val="20"/>
        </w:rPr>
        <w:t>Adherence is clinically important, but it was not measured in one consistent way. Several platforms reported higher exercise completion, adherence scores, compliance, or session volume, suggesting that reminders, progress measurement, and clinician visibility may help patients stay engaged [11,1819,23</w:t>
      </w:r>
      <w:r w:rsidR="00784D6B">
        <w:rPr>
          <w:color w:val="000000" w:themeColor="text1"/>
          <w:sz w:val="20"/>
          <w:szCs w:val="20"/>
        </w:rPr>
        <w:t>,</w:t>
      </w:r>
      <w:r w:rsidRPr="00A402D5">
        <w:rPr>
          <w:color w:val="000000" w:themeColor="text1"/>
          <w:sz w:val="20"/>
          <w:szCs w:val="20"/>
        </w:rPr>
        <w:t>24].</w:t>
      </w:r>
      <w:r>
        <w:rPr>
          <w:color w:val="000000" w:themeColor="text1"/>
          <w:sz w:val="20"/>
          <w:szCs w:val="20"/>
        </w:rPr>
        <w:t xml:space="preserve"> </w:t>
      </w:r>
      <w:r w:rsidRPr="00A402D5">
        <w:rPr>
          <w:color w:val="000000" w:themeColor="text1"/>
          <w:sz w:val="20"/>
          <w:szCs w:val="20"/>
        </w:rPr>
        <w:t>However, due to the variety of measures used, the finding is best viewed as optimistic but not standardized.</w:t>
      </w:r>
    </w:p>
    <w:p w14:paraId="5CA05CB9" w14:textId="77777777" w:rsidR="00784D6B" w:rsidRPr="00784D6B" w:rsidRDefault="00784D6B" w:rsidP="00863D1D">
      <w:pPr>
        <w:spacing w:line="360" w:lineRule="auto"/>
        <w:contextualSpacing/>
        <w:mirrorIndents/>
        <w:jc w:val="both"/>
        <w:rPr>
          <w:color w:val="000000" w:themeColor="text1"/>
          <w:sz w:val="10"/>
          <w:szCs w:val="10"/>
        </w:rPr>
      </w:pPr>
    </w:p>
    <w:p w14:paraId="14490A08" w14:textId="25CD7A01" w:rsidR="00863D1D" w:rsidRPr="00A402D5" w:rsidRDefault="00863D1D" w:rsidP="00863D1D">
      <w:pPr>
        <w:spacing w:line="360" w:lineRule="auto"/>
        <w:contextualSpacing/>
        <w:mirrorIndents/>
        <w:jc w:val="both"/>
        <w:rPr>
          <w:color w:val="000000" w:themeColor="text1"/>
          <w:sz w:val="20"/>
          <w:szCs w:val="20"/>
        </w:rPr>
      </w:pPr>
      <w:r w:rsidRPr="00A402D5">
        <w:rPr>
          <w:color w:val="000000" w:themeColor="text1"/>
          <w:sz w:val="20"/>
          <w:szCs w:val="20"/>
        </w:rPr>
        <w:t xml:space="preserve">Pain outcome did not reflect a pattern </w:t>
      </w:r>
      <w:proofErr w:type="gramStart"/>
      <w:r w:rsidRPr="00A402D5">
        <w:rPr>
          <w:color w:val="000000" w:themeColor="text1"/>
          <w:sz w:val="20"/>
          <w:szCs w:val="20"/>
        </w:rPr>
        <w:t>similar to</w:t>
      </w:r>
      <w:proofErr w:type="gramEnd"/>
      <w:r w:rsidRPr="00A402D5">
        <w:rPr>
          <w:color w:val="000000" w:themeColor="text1"/>
          <w:sz w:val="20"/>
          <w:szCs w:val="20"/>
        </w:rPr>
        <w:t xml:space="preserve"> functional recovery. Although some papers report similar pain results between digital and control groups, even when functional recovery is equal or better, other papers present favorable pain results, mostly short-term, on interventions including grouped treatment or nonrandomized designs [11,15,17-19,21-24,28]. Such results could be attributed to progression in exercise, reassuring effects of therapy, or perceived comfort with home participation. Yet, there is no direct support for the statement that digital rehabilitation reduces pain following TKA.</w:t>
      </w:r>
    </w:p>
    <w:p w14:paraId="51129AF7" w14:textId="314376D1" w:rsidR="00863D1D" w:rsidRDefault="00863D1D" w:rsidP="00863D1D">
      <w:pPr>
        <w:spacing w:line="360" w:lineRule="auto"/>
        <w:contextualSpacing/>
        <w:mirrorIndents/>
        <w:jc w:val="both"/>
        <w:rPr>
          <w:color w:val="000000" w:themeColor="text1"/>
          <w:sz w:val="20"/>
          <w:szCs w:val="20"/>
        </w:rPr>
      </w:pPr>
      <w:r w:rsidRPr="00A402D5">
        <w:rPr>
          <w:color w:val="000000" w:themeColor="text1"/>
          <w:sz w:val="20"/>
          <w:szCs w:val="20"/>
        </w:rPr>
        <w:lastRenderedPageBreak/>
        <w:t>Patient experience findings require similar caution. Some studies reported high satisfaction, usability, net promoter scores, or positive patient experience, while others did not include a formal satisfaction measure [10,13,15,18,19,23]. Engagement is not equivalent to satisfaction, and app use, session completion, or messages do not always mean satisfaction was directly measured.</w:t>
      </w:r>
    </w:p>
    <w:p w14:paraId="0F59EE1E" w14:textId="77777777" w:rsidR="00784D6B" w:rsidRPr="00784D6B" w:rsidRDefault="00784D6B" w:rsidP="00863D1D">
      <w:pPr>
        <w:spacing w:line="360" w:lineRule="auto"/>
        <w:contextualSpacing/>
        <w:mirrorIndents/>
        <w:jc w:val="both"/>
        <w:rPr>
          <w:color w:val="000000" w:themeColor="text1"/>
          <w:sz w:val="10"/>
          <w:szCs w:val="10"/>
        </w:rPr>
      </w:pPr>
    </w:p>
    <w:p w14:paraId="51CFC933" w14:textId="374E9DDB" w:rsidR="00863D1D" w:rsidRPr="00A402D5" w:rsidRDefault="00863D1D" w:rsidP="00863D1D">
      <w:pPr>
        <w:spacing w:line="360" w:lineRule="auto"/>
        <w:contextualSpacing/>
        <w:mirrorIndents/>
        <w:jc w:val="both"/>
        <w:rPr>
          <w:color w:val="000000" w:themeColor="text1"/>
          <w:sz w:val="20"/>
          <w:szCs w:val="20"/>
        </w:rPr>
      </w:pPr>
      <w:r w:rsidRPr="00A402D5">
        <w:rPr>
          <w:color w:val="000000" w:themeColor="text1"/>
          <w:sz w:val="20"/>
          <w:szCs w:val="20"/>
        </w:rPr>
        <w:t xml:space="preserve">Evidence of safety and readmission is limited. A subset of the studies described similar adverse event (AE) rates. No clear increase in significant reported AEs </w:t>
      </w:r>
      <w:proofErr w:type="gramStart"/>
      <w:r w:rsidRPr="00A402D5">
        <w:rPr>
          <w:color w:val="000000" w:themeColor="text1"/>
          <w:sz w:val="20"/>
          <w:szCs w:val="20"/>
        </w:rPr>
        <w:t>were</w:t>
      </w:r>
      <w:proofErr w:type="gramEnd"/>
      <w:r w:rsidRPr="00A402D5">
        <w:rPr>
          <w:color w:val="000000" w:themeColor="text1"/>
          <w:sz w:val="20"/>
          <w:szCs w:val="20"/>
        </w:rPr>
        <w:t xml:space="preserve"> detected, although the interpretation of this information is hindered by small numbers of events, poor reporting and some patients with post-op AEs being excluded from data [11,18,23,25]. </w:t>
      </w:r>
    </w:p>
    <w:p w14:paraId="2B6690B5" w14:textId="77777777" w:rsidR="00863D1D" w:rsidRPr="00784D6B" w:rsidRDefault="00863D1D" w:rsidP="00863D1D">
      <w:pPr>
        <w:spacing w:line="360" w:lineRule="auto"/>
        <w:contextualSpacing/>
        <w:mirrorIndents/>
        <w:jc w:val="both"/>
        <w:rPr>
          <w:color w:val="000000" w:themeColor="text1"/>
          <w:sz w:val="10"/>
          <w:szCs w:val="10"/>
        </w:rPr>
      </w:pPr>
    </w:p>
    <w:p w14:paraId="18CA27CE" w14:textId="20AA2490" w:rsidR="00863D1D" w:rsidRPr="00A402D5" w:rsidRDefault="00784D6B" w:rsidP="00863D1D">
      <w:pPr>
        <w:spacing w:line="360" w:lineRule="auto"/>
        <w:contextualSpacing/>
        <w:mirrorIndents/>
        <w:jc w:val="both"/>
        <w:rPr>
          <w:b/>
          <w:bCs/>
          <w:color w:val="000000" w:themeColor="text1"/>
          <w:sz w:val="20"/>
          <w:szCs w:val="20"/>
        </w:rPr>
      </w:pPr>
      <w:r>
        <w:rPr>
          <w:b/>
          <w:bCs/>
          <w:color w:val="000000" w:themeColor="text1"/>
          <w:sz w:val="20"/>
          <w:szCs w:val="20"/>
        </w:rPr>
        <w:t xml:space="preserve">4.4 </w:t>
      </w:r>
      <w:r w:rsidR="00863D1D" w:rsidRPr="00A402D5">
        <w:rPr>
          <w:b/>
          <w:bCs/>
          <w:color w:val="000000" w:themeColor="text1"/>
          <w:sz w:val="20"/>
          <w:szCs w:val="20"/>
        </w:rPr>
        <w:t>Clinical Implications</w:t>
      </w:r>
    </w:p>
    <w:p w14:paraId="1E65B838" w14:textId="77777777" w:rsidR="00863D1D" w:rsidRDefault="00863D1D" w:rsidP="00863D1D">
      <w:pPr>
        <w:spacing w:line="360" w:lineRule="auto"/>
        <w:contextualSpacing/>
        <w:mirrorIndents/>
        <w:jc w:val="both"/>
        <w:rPr>
          <w:color w:val="000000" w:themeColor="text1"/>
          <w:sz w:val="20"/>
          <w:szCs w:val="20"/>
        </w:rPr>
      </w:pPr>
      <w:bookmarkStart w:id="20" w:name="OLE_LINK146"/>
      <w:r w:rsidRPr="00A402D5">
        <w:rPr>
          <w:color w:val="000000" w:themeColor="text1"/>
          <w:sz w:val="20"/>
          <w:szCs w:val="20"/>
        </w:rPr>
        <w:t>Digital rehabilitation seems to be appropriate for medically fit patients who have been discharged home, are able to follow a plan of exercise, and have access to appropriate technology and/or a caregiver. When such conditions are met, it may help to support the patients' functional rehabilitation and reduce the burden on patients.</w:t>
      </w:r>
    </w:p>
    <w:p w14:paraId="2CD74019" w14:textId="77777777" w:rsidR="00784D6B" w:rsidRPr="00784D6B" w:rsidRDefault="00784D6B" w:rsidP="00863D1D">
      <w:pPr>
        <w:spacing w:line="360" w:lineRule="auto"/>
        <w:contextualSpacing/>
        <w:mirrorIndents/>
        <w:jc w:val="both"/>
        <w:rPr>
          <w:color w:val="000000" w:themeColor="text1"/>
          <w:sz w:val="10"/>
          <w:szCs w:val="10"/>
        </w:rPr>
      </w:pPr>
    </w:p>
    <w:p w14:paraId="3F590087" w14:textId="630EDB1E" w:rsidR="00863D1D" w:rsidRDefault="00863D1D" w:rsidP="00863D1D">
      <w:pPr>
        <w:spacing w:line="360" w:lineRule="auto"/>
        <w:contextualSpacing/>
        <w:mirrorIndents/>
        <w:jc w:val="both"/>
        <w:rPr>
          <w:color w:val="000000" w:themeColor="text1"/>
          <w:sz w:val="20"/>
          <w:szCs w:val="20"/>
        </w:rPr>
      </w:pPr>
      <w:r w:rsidRPr="00A402D5">
        <w:rPr>
          <w:color w:val="000000" w:themeColor="text1"/>
          <w:sz w:val="20"/>
          <w:szCs w:val="20"/>
        </w:rPr>
        <w:t>The reviewed interventions were structured care pathways, not stand-alone apps. Models with the strongest practical support included exercise guidance, monitoring, feedback, communication, or clinician review, meaning that a practical program would need explicit instructions, progress assessment, a way for patients to ask questions, and a process for managing concerns when recovery is not progressing as expected [11,13,19,21,23]. Patients with early complications, poor access to technology, limited home support, or difficulty using the platform may still require in-person PT or a hybrid model [15,18,21].</w:t>
      </w:r>
    </w:p>
    <w:p w14:paraId="45481012" w14:textId="77777777" w:rsidR="00784D6B" w:rsidRPr="00784D6B" w:rsidRDefault="00784D6B" w:rsidP="00863D1D">
      <w:pPr>
        <w:spacing w:line="360" w:lineRule="auto"/>
        <w:contextualSpacing/>
        <w:mirrorIndents/>
        <w:jc w:val="both"/>
        <w:rPr>
          <w:color w:val="000000" w:themeColor="text1"/>
          <w:sz w:val="10"/>
          <w:szCs w:val="10"/>
        </w:rPr>
      </w:pPr>
    </w:p>
    <w:p w14:paraId="5476201F" w14:textId="77777777" w:rsidR="00863D1D" w:rsidRPr="00A402D5" w:rsidRDefault="00863D1D" w:rsidP="00863D1D">
      <w:pPr>
        <w:spacing w:line="360" w:lineRule="auto"/>
        <w:contextualSpacing/>
        <w:mirrorIndents/>
        <w:jc w:val="both"/>
        <w:rPr>
          <w:color w:val="000000" w:themeColor="text1"/>
          <w:sz w:val="20"/>
          <w:szCs w:val="20"/>
        </w:rPr>
      </w:pPr>
      <w:r w:rsidRPr="00A402D5">
        <w:rPr>
          <w:color w:val="000000" w:themeColor="text1"/>
          <w:sz w:val="20"/>
          <w:szCs w:val="20"/>
        </w:rPr>
        <w:t xml:space="preserve">Digital rehabilitation can also alleviate care burden when used as a substitute for some of the face-to-face services. Decisions on cost should be determined based on existing care models, payment mechanisms, or technology cost </w:t>
      </w:r>
      <w:bookmarkEnd w:id="20"/>
      <w:r w:rsidRPr="00A402D5">
        <w:rPr>
          <w:color w:val="000000" w:themeColor="text1"/>
          <w:sz w:val="20"/>
          <w:szCs w:val="20"/>
        </w:rPr>
        <w:t>[23].</w:t>
      </w:r>
    </w:p>
    <w:p w14:paraId="6FD5D7EB" w14:textId="77777777" w:rsidR="00863D1D" w:rsidRPr="00CC5CA4" w:rsidRDefault="00863D1D" w:rsidP="00863D1D">
      <w:pPr>
        <w:pStyle w:val="Heading2"/>
        <w:keepNext w:val="0"/>
        <w:keepLines w:val="0"/>
        <w:spacing w:before="0" w:line="360" w:lineRule="auto"/>
        <w:ind w:left="0" w:firstLine="0"/>
        <w:contextualSpacing/>
        <w:mirrorIndents/>
        <w:jc w:val="both"/>
        <w:rPr>
          <w:rFonts w:ascii="Times New Roman" w:eastAsia="Times New Roman" w:hAnsi="Times New Roman" w:cs="Times New Roman"/>
          <w:b w:val="0"/>
          <w:bCs w:val="0"/>
          <w:color w:val="000000" w:themeColor="text1"/>
          <w:sz w:val="10"/>
          <w:szCs w:val="10"/>
        </w:rPr>
      </w:pPr>
      <w:bookmarkStart w:id="21" w:name="_97sdufh3do2h" w:colFirst="0" w:colLast="0"/>
      <w:bookmarkEnd w:id="21"/>
    </w:p>
    <w:p w14:paraId="79C9326D" w14:textId="3654C05C" w:rsidR="00863D1D" w:rsidRPr="00A402D5" w:rsidRDefault="00E86E47" w:rsidP="00863D1D">
      <w:pPr>
        <w:pStyle w:val="Heading2"/>
        <w:keepNext w:val="0"/>
        <w:keepLines w:val="0"/>
        <w:spacing w:before="0" w:line="360" w:lineRule="auto"/>
        <w:ind w:left="0" w:firstLine="0"/>
        <w:contextualSpacing/>
        <w:mirrorIndents/>
        <w:jc w:val="both"/>
        <w:rPr>
          <w:rFonts w:ascii="Times New Roman" w:eastAsia="Times New Roman" w:hAnsi="Times New Roman" w:cs="Times New Roman"/>
          <w:b w:val="0"/>
          <w:bCs w:val="0"/>
          <w:color w:val="000000" w:themeColor="text1"/>
          <w:sz w:val="20"/>
          <w:szCs w:val="20"/>
        </w:rPr>
      </w:pPr>
      <w:r>
        <w:rPr>
          <w:rFonts w:ascii="Times New Roman" w:eastAsia="Times New Roman" w:hAnsi="Times New Roman" w:cs="Times New Roman"/>
          <w:color w:val="000000" w:themeColor="text1"/>
          <w:sz w:val="20"/>
          <w:szCs w:val="20"/>
        </w:rPr>
        <w:t xml:space="preserve">4.5 </w:t>
      </w:r>
      <w:r w:rsidR="00863D1D" w:rsidRPr="00A402D5">
        <w:rPr>
          <w:rFonts w:ascii="Times New Roman" w:eastAsia="Times New Roman" w:hAnsi="Times New Roman" w:cs="Times New Roman"/>
          <w:color w:val="000000" w:themeColor="text1"/>
          <w:sz w:val="20"/>
          <w:szCs w:val="20"/>
        </w:rPr>
        <w:t>Limitations</w:t>
      </w:r>
    </w:p>
    <w:p w14:paraId="36A07AB5" w14:textId="77777777" w:rsidR="00863D1D" w:rsidRDefault="00863D1D" w:rsidP="00863D1D">
      <w:pPr>
        <w:spacing w:line="360" w:lineRule="auto"/>
        <w:contextualSpacing/>
        <w:mirrorIndents/>
        <w:jc w:val="both"/>
        <w:rPr>
          <w:color w:val="000000" w:themeColor="text1"/>
          <w:sz w:val="20"/>
          <w:szCs w:val="20"/>
        </w:rPr>
      </w:pPr>
      <w:r w:rsidRPr="00A402D5">
        <w:rPr>
          <w:color w:val="000000" w:themeColor="text1"/>
          <w:sz w:val="20"/>
          <w:szCs w:val="20"/>
        </w:rPr>
        <w:t xml:space="preserve">The first limitation is heterogeneity. Digital rehabilitation </w:t>
      </w:r>
      <w:proofErr w:type="gramStart"/>
      <w:r w:rsidRPr="00A402D5">
        <w:rPr>
          <w:color w:val="000000" w:themeColor="text1"/>
          <w:sz w:val="20"/>
          <w:szCs w:val="20"/>
        </w:rPr>
        <w:t>varied</w:t>
      </w:r>
      <w:proofErr w:type="gramEnd"/>
      <w:r w:rsidRPr="00A402D5">
        <w:rPr>
          <w:color w:val="000000" w:themeColor="text1"/>
          <w:sz w:val="20"/>
          <w:szCs w:val="20"/>
        </w:rPr>
        <w:t xml:space="preserve"> between app-based exercises, wearable-based pathways, real-time biofeedback applications, clinician-monitored applications, behavior-change interventions, and connected home devices.</w:t>
      </w:r>
    </w:p>
    <w:p w14:paraId="60A5C581" w14:textId="77777777" w:rsidR="00E86E47" w:rsidRPr="00E86E47" w:rsidRDefault="00E86E47" w:rsidP="00863D1D">
      <w:pPr>
        <w:spacing w:line="360" w:lineRule="auto"/>
        <w:contextualSpacing/>
        <w:mirrorIndents/>
        <w:jc w:val="both"/>
        <w:rPr>
          <w:color w:val="000000" w:themeColor="text1"/>
          <w:sz w:val="10"/>
          <w:szCs w:val="10"/>
        </w:rPr>
      </w:pPr>
    </w:p>
    <w:p w14:paraId="45903603" w14:textId="77777777" w:rsidR="00863D1D" w:rsidRDefault="00863D1D" w:rsidP="00863D1D">
      <w:pPr>
        <w:spacing w:line="360" w:lineRule="auto"/>
        <w:contextualSpacing/>
        <w:mirrorIndents/>
        <w:jc w:val="both"/>
        <w:rPr>
          <w:color w:val="000000" w:themeColor="text1"/>
          <w:sz w:val="20"/>
          <w:szCs w:val="20"/>
        </w:rPr>
      </w:pPr>
      <w:r w:rsidRPr="00A402D5">
        <w:rPr>
          <w:color w:val="000000" w:themeColor="text1"/>
          <w:sz w:val="20"/>
          <w:szCs w:val="20"/>
        </w:rPr>
        <w:t>The second limitation is inconsistent outcome measurement and reporting depth. Functional recovery was commonly reported, but studies used different combinations of functional outcome measures as discussed in the results. Adherence, satisfaction, engagement, patient experience, safety, readmissions, and resource use were less consistently reported, which limits direct comparison.</w:t>
      </w:r>
    </w:p>
    <w:p w14:paraId="7E4A96C8" w14:textId="77777777" w:rsidR="00E86E47" w:rsidRPr="00E86E47" w:rsidRDefault="00E86E47" w:rsidP="00863D1D">
      <w:pPr>
        <w:spacing w:line="360" w:lineRule="auto"/>
        <w:contextualSpacing/>
        <w:mirrorIndents/>
        <w:jc w:val="both"/>
        <w:rPr>
          <w:color w:val="000000" w:themeColor="text1"/>
          <w:sz w:val="10"/>
          <w:szCs w:val="10"/>
        </w:rPr>
      </w:pPr>
    </w:p>
    <w:p w14:paraId="4874FD23" w14:textId="4CE9554B" w:rsidR="00863D1D" w:rsidRDefault="00863D1D" w:rsidP="00863D1D">
      <w:pPr>
        <w:spacing w:line="360" w:lineRule="auto"/>
        <w:contextualSpacing/>
        <w:mirrorIndents/>
        <w:jc w:val="both"/>
        <w:rPr>
          <w:color w:val="000000" w:themeColor="text1"/>
          <w:sz w:val="20"/>
          <w:szCs w:val="20"/>
        </w:rPr>
      </w:pPr>
      <w:r w:rsidRPr="00A402D5">
        <w:rPr>
          <w:color w:val="000000" w:themeColor="text1"/>
          <w:sz w:val="20"/>
          <w:szCs w:val="20"/>
        </w:rPr>
        <w:t>A third limitation is the generalizability of these studies. For many, the requirements were having a smartphone, owning a personal computer, access to the internet and e-mail, adequate home support, and access to an individual willing to help. Other studies restricted participation to same-day discharge, diabetic, or Veterans Affairs patients, or only those already technology competent. These limits are relevant to individuals with limited digital literacy, limited internet or device access, or a higher comorbidity burden. [15,20</w:t>
      </w:r>
      <w:r w:rsidR="00E86E47">
        <w:rPr>
          <w:color w:val="000000" w:themeColor="text1"/>
          <w:sz w:val="20"/>
          <w:szCs w:val="20"/>
        </w:rPr>
        <w:t>,</w:t>
      </w:r>
      <w:r w:rsidRPr="00A402D5">
        <w:rPr>
          <w:color w:val="000000" w:themeColor="text1"/>
          <w:sz w:val="20"/>
          <w:szCs w:val="20"/>
        </w:rPr>
        <w:t xml:space="preserve">21,23,25,27]. </w:t>
      </w:r>
    </w:p>
    <w:p w14:paraId="7BE7FEAF" w14:textId="10F3BB11" w:rsidR="00E86E47" w:rsidRDefault="00E86E47">
      <w:pPr>
        <w:widowControl/>
        <w:autoSpaceDE/>
        <w:autoSpaceDN/>
        <w:rPr>
          <w:color w:val="000000" w:themeColor="text1"/>
          <w:sz w:val="10"/>
          <w:szCs w:val="10"/>
        </w:rPr>
      </w:pPr>
      <w:r>
        <w:rPr>
          <w:color w:val="000000" w:themeColor="text1"/>
          <w:sz w:val="10"/>
          <w:szCs w:val="10"/>
        </w:rPr>
        <w:br w:type="page"/>
      </w:r>
    </w:p>
    <w:p w14:paraId="715C328C" w14:textId="77777777" w:rsidR="00E86E47" w:rsidRPr="00E86E47" w:rsidRDefault="00E86E47" w:rsidP="00863D1D">
      <w:pPr>
        <w:spacing w:line="360" w:lineRule="auto"/>
        <w:contextualSpacing/>
        <w:mirrorIndents/>
        <w:jc w:val="both"/>
        <w:rPr>
          <w:color w:val="000000" w:themeColor="text1"/>
          <w:sz w:val="10"/>
          <w:szCs w:val="10"/>
        </w:rPr>
      </w:pPr>
    </w:p>
    <w:p w14:paraId="4B1FFEB5" w14:textId="31DD46D9" w:rsidR="00863D1D" w:rsidRPr="00E86E47" w:rsidRDefault="00E86E47" w:rsidP="00863D1D">
      <w:pPr>
        <w:pStyle w:val="Heading2"/>
        <w:keepNext w:val="0"/>
        <w:keepLines w:val="0"/>
        <w:spacing w:before="0" w:line="360" w:lineRule="auto"/>
        <w:ind w:left="0" w:firstLine="0"/>
        <w:contextualSpacing/>
        <w:mirrorIndents/>
        <w:jc w:val="both"/>
        <w:rPr>
          <w:rFonts w:ascii="Times New Roman" w:eastAsia="Times New Roman" w:hAnsi="Times New Roman" w:cs="Times New Roman"/>
          <w:b w:val="0"/>
          <w:bCs w:val="0"/>
          <w:color w:val="0070C0"/>
          <w:sz w:val="22"/>
          <w:szCs w:val="22"/>
        </w:rPr>
      </w:pPr>
      <w:bookmarkStart w:id="22" w:name="_22orrul0nw8h" w:colFirst="0" w:colLast="0"/>
      <w:bookmarkEnd w:id="22"/>
      <w:r w:rsidRPr="00E86E47">
        <w:rPr>
          <w:rFonts w:ascii="Times New Roman" w:eastAsia="Times New Roman" w:hAnsi="Times New Roman" w:cs="Times New Roman"/>
          <w:color w:val="0070C0"/>
          <w:sz w:val="22"/>
          <w:szCs w:val="22"/>
        </w:rPr>
        <w:t xml:space="preserve">5. </w:t>
      </w:r>
      <w:r w:rsidR="00863D1D" w:rsidRPr="00E86E47">
        <w:rPr>
          <w:rFonts w:ascii="Times New Roman" w:eastAsia="Times New Roman" w:hAnsi="Times New Roman" w:cs="Times New Roman"/>
          <w:color w:val="0070C0"/>
          <w:sz w:val="22"/>
          <w:szCs w:val="22"/>
        </w:rPr>
        <w:t>Future Research Implications</w:t>
      </w:r>
    </w:p>
    <w:p w14:paraId="257B3B2D" w14:textId="685AC3E5" w:rsidR="00863D1D" w:rsidRDefault="00863D1D" w:rsidP="00863D1D">
      <w:pPr>
        <w:spacing w:line="360" w:lineRule="auto"/>
        <w:contextualSpacing/>
        <w:mirrorIndents/>
        <w:jc w:val="both"/>
        <w:rPr>
          <w:color w:val="000000" w:themeColor="text1"/>
          <w:sz w:val="20"/>
          <w:szCs w:val="20"/>
        </w:rPr>
      </w:pPr>
      <w:bookmarkStart w:id="23" w:name="OLE_LINK145"/>
      <w:r w:rsidRPr="00A402D5">
        <w:rPr>
          <w:color w:val="000000" w:themeColor="text1"/>
          <w:sz w:val="20"/>
          <w:szCs w:val="20"/>
        </w:rPr>
        <w:t xml:space="preserve">Clearer definitions of what constitutes a digital rehabilitation model would strengthen future research, including whether such a model supersedes or complements established practice and what outcomes it aims to influence. More consistency across key components would also help platform features, dose of exercise, level of clinician engagement, monitoring routines, communication options, adherence support, and escalation pathways. In addition to a clear description of the clinical comparator, outcomes worth standardizing are function, range of motion, adherence, pain, satisfaction, complications and readmissions. Cost and resource-use data are particularly relevant when digital care is intended to substitute or reduce face-to-face contact [19,23,25]. </w:t>
      </w:r>
    </w:p>
    <w:p w14:paraId="621A962C" w14:textId="77777777" w:rsidR="00E86E47" w:rsidRPr="00E86E47" w:rsidRDefault="00E86E47" w:rsidP="00863D1D">
      <w:pPr>
        <w:spacing w:line="360" w:lineRule="auto"/>
        <w:contextualSpacing/>
        <w:mirrorIndents/>
        <w:jc w:val="both"/>
        <w:rPr>
          <w:color w:val="000000" w:themeColor="text1"/>
          <w:sz w:val="10"/>
          <w:szCs w:val="10"/>
        </w:rPr>
      </w:pPr>
    </w:p>
    <w:p w14:paraId="0399E386" w14:textId="6EE2E3FE" w:rsidR="00863D1D" w:rsidRPr="00A402D5" w:rsidRDefault="00863D1D" w:rsidP="00863D1D">
      <w:pPr>
        <w:spacing w:line="360" w:lineRule="auto"/>
        <w:contextualSpacing/>
        <w:mirrorIndents/>
        <w:jc w:val="both"/>
        <w:rPr>
          <w:color w:val="000000" w:themeColor="text1"/>
          <w:sz w:val="20"/>
          <w:szCs w:val="20"/>
        </w:rPr>
      </w:pPr>
      <w:r w:rsidRPr="00A402D5">
        <w:rPr>
          <w:color w:val="000000" w:themeColor="text1"/>
          <w:sz w:val="20"/>
          <w:szCs w:val="20"/>
        </w:rPr>
        <w:t xml:space="preserve">Future studies would also benefit from reporting digital access, digital competence, caregiver availability, language accessibility, social and economic factors, and reasons for refusal, dropout, or crossover. Longer follow-up would help clarify sustained recovery and safety, and formal economic analyses are needed before stronger economic claims can be made because no study in the main synthesis provided a full cost-effectiveness evaluation </w:t>
      </w:r>
      <w:bookmarkEnd w:id="23"/>
      <w:r w:rsidRPr="00A402D5">
        <w:rPr>
          <w:color w:val="000000" w:themeColor="text1"/>
          <w:sz w:val="20"/>
          <w:szCs w:val="20"/>
        </w:rPr>
        <w:t xml:space="preserve">[11,19,21]. </w:t>
      </w:r>
    </w:p>
    <w:p w14:paraId="4877BF05" w14:textId="77777777" w:rsidR="00863D1D" w:rsidRPr="00E86E47" w:rsidRDefault="00863D1D" w:rsidP="00863D1D">
      <w:pPr>
        <w:spacing w:line="360" w:lineRule="auto"/>
        <w:contextualSpacing/>
        <w:mirrorIndents/>
        <w:jc w:val="both"/>
        <w:rPr>
          <w:b/>
          <w:bCs/>
          <w:color w:val="000000" w:themeColor="text1"/>
          <w:sz w:val="10"/>
          <w:szCs w:val="10"/>
        </w:rPr>
      </w:pPr>
    </w:p>
    <w:p w14:paraId="34E8093F" w14:textId="67479325" w:rsidR="00863D1D" w:rsidRPr="00E86E47" w:rsidRDefault="00E86E47" w:rsidP="00863D1D">
      <w:pPr>
        <w:spacing w:line="360" w:lineRule="auto"/>
        <w:contextualSpacing/>
        <w:mirrorIndents/>
        <w:jc w:val="both"/>
        <w:rPr>
          <w:b/>
          <w:bCs/>
          <w:color w:val="0070C0"/>
        </w:rPr>
      </w:pPr>
      <w:r w:rsidRPr="00E86E47">
        <w:rPr>
          <w:b/>
          <w:bCs/>
          <w:color w:val="0070C0"/>
        </w:rPr>
        <w:t xml:space="preserve">6. </w:t>
      </w:r>
      <w:r w:rsidR="00863D1D" w:rsidRPr="00E86E47">
        <w:rPr>
          <w:b/>
          <w:bCs/>
          <w:color w:val="0070C0"/>
        </w:rPr>
        <w:t>Conclusion</w:t>
      </w:r>
    </w:p>
    <w:p w14:paraId="44B774FA" w14:textId="77777777" w:rsidR="00863D1D" w:rsidRDefault="00863D1D" w:rsidP="00863D1D">
      <w:pPr>
        <w:pStyle w:val="NormalWeb"/>
        <w:spacing w:before="0" w:beforeAutospacing="0" w:after="0" w:afterAutospacing="0" w:line="360" w:lineRule="auto"/>
        <w:contextualSpacing/>
        <w:mirrorIndents/>
        <w:jc w:val="both"/>
        <w:rPr>
          <w:color w:val="000000" w:themeColor="text1"/>
          <w:sz w:val="20"/>
          <w:szCs w:val="20"/>
        </w:rPr>
      </w:pPr>
      <w:r w:rsidRPr="00A402D5">
        <w:rPr>
          <w:color w:val="000000" w:themeColor="text1"/>
          <w:sz w:val="20"/>
          <w:szCs w:val="20"/>
        </w:rPr>
        <w:t>​</w:t>
      </w:r>
      <w:bookmarkStart w:id="24" w:name="OLE_LINK144"/>
      <w:r w:rsidRPr="00A402D5">
        <w:rPr>
          <w:color w:val="000000" w:themeColor="text1"/>
          <w:sz w:val="20"/>
          <w:szCs w:val="20"/>
        </w:rPr>
        <w:t xml:space="preserve">Smartphone-based and digitally mediated telerehabilitation appears clinically feasible and useful for postoperative TKA rehabilitation when patients meet selected criteria. Across the reviewed literature, digital telerehabilitation most consistently presented outcomes comparable to or noninferior to those of conventional rehabilitation strategies, while other clinical and contextual outcomes were more variable. </w:t>
      </w:r>
    </w:p>
    <w:p w14:paraId="48D6A84F" w14:textId="77777777" w:rsidR="00E86E47" w:rsidRPr="00E86E47" w:rsidRDefault="00E86E47" w:rsidP="00863D1D">
      <w:pPr>
        <w:pStyle w:val="NormalWeb"/>
        <w:spacing w:before="0" w:beforeAutospacing="0" w:after="0" w:afterAutospacing="0" w:line="360" w:lineRule="auto"/>
        <w:contextualSpacing/>
        <w:mirrorIndents/>
        <w:jc w:val="both"/>
        <w:rPr>
          <w:color w:val="000000" w:themeColor="text1"/>
          <w:sz w:val="10"/>
          <w:szCs w:val="10"/>
        </w:rPr>
      </w:pPr>
    </w:p>
    <w:p w14:paraId="4D0F7269" w14:textId="77777777" w:rsidR="00863D1D" w:rsidRPr="00A402D5" w:rsidRDefault="00863D1D" w:rsidP="00863D1D">
      <w:pPr>
        <w:pStyle w:val="NormalWeb"/>
        <w:spacing w:before="0" w:beforeAutospacing="0" w:after="0" w:afterAutospacing="0" w:line="360" w:lineRule="auto"/>
        <w:contextualSpacing/>
        <w:mirrorIndents/>
        <w:jc w:val="both"/>
        <w:rPr>
          <w:color w:val="000000" w:themeColor="text1"/>
          <w:sz w:val="20"/>
          <w:szCs w:val="20"/>
        </w:rPr>
      </w:pPr>
      <w:r w:rsidRPr="00A402D5">
        <w:rPr>
          <w:color w:val="000000" w:themeColor="text1"/>
          <w:sz w:val="20"/>
          <w:szCs w:val="20"/>
        </w:rPr>
        <w:t>Despite the promising findings, the evidence does not support a broad consensus that telerehabilitation alone is systematically superior to conventional physical therapy. Secondary outcomes were less consistent. Digital telerehabilitation may serve as an adjunct or alternative for selected patients after TKA. Future studies should standardize outcome measurement, lengthen follow-up periods, conduct formal economic analyses, consistently report complications and readmissions, and examine health equity related to device access, technology literacy, and medically diverse or underserved populations.</w:t>
      </w:r>
    </w:p>
    <w:bookmarkEnd w:id="24"/>
    <w:p w14:paraId="64A50CF2" w14:textId="77777777" w:rsidR="00863D1D" w:rsidRPr="00E86E47" w:rsidRDefault="00863D1D" w:rsidP="00863D1D">
      <w:pPr>
        <w:spacing w:line="360" w:lineRule="auto"/>
        <w:contextualSpacing/>
        <w:mirrorIndents/>
        <w:jc w:val="both"/>
        <w:rPr>
          <w:color w:val="000000" w:themeColor="text1"/>
          <w:sz w:val="10"/>
          <w:szCs w:val="10"/>
        </w:rPr>
      </w:pPr>
    </w:p>
    <w:p w14:paraId="2AEE81D9" w14:textId="60B501C2" w:rsidR="00863D1D" w:rsidRPr="00E86E47" w:rsidRDefault="00E86E47" w:rsidP="00863D1D">
      <w:pPr>
        <w:spacing w:line="360" w:lineRule="auto"/>
        <w:contextualSpacing/>
        <w:mirrorIndents/>
        <w:jc w:val="both"/>
        <w:rPr>
          <w:b/>
          <w:bCs/>
          <w:color w:val="0070C0"/>
        </w:rPr>
      </w:pPr>
      <w:r w:rsidRPr="00E86E47">
        <w:rPr>
          <w:b/>
          <w:bCs/>
          <w:color w:val="0070C0"/>
        </w:rPr>
        <w:t xml:space="preserve">7. </w:t>
      </w:r>
      <w:r w:rsidR="00863D1D" w:rsidRPr="00E86E47">
        <w:rPr>
          <w:b/>
          <w:bCs/>
          <w:color w:val="0070C0"/>
        </w:rPr>
        <w:t>Statements &amp; Declarations</w:t>
      </w:r>
    </w:p>
    <w:p w14:paraId="1AF824D2" w14:textId="77777777" w:rsidR="00863D1D" w:rsidRDefault="00863D1D" w:rsidP="00863D1D">
      <w:pPr>
        <w:pStyle w:val="NormalWeb"/>
        <w:spacing w:before="0" w:beforeAutospacing="0" w:after="0" w:afterAutospacing="0" w:line="360" w:lineRule="auto"/>
        <w:contextualSpacing/>
        <w:mirrorIndents/>
        <w:jc w:val="both"/>
        <w:rPr>
          <w:color w:val="000000" w:themeColor="text1"/>
          <w:sz w:val="20"/>
          <w:szCs w:val="20"/>
        </w:rPr>
      </w:pPr>
      <w:r w:rsidRPr="00A402D5">
        <w:rPr>
          <w:b/>
          <w:bCs/>
          <w:color w:val="000000" w:themeColor="text1"/>
          <w:sz w:val="20"/>
          <w:szCs w:val="20"/>
        </w:rPr>
        <w:t>Author contributions</w:t>
      </w:r>
      <w:r w:rsidRPr="00A402D5">
        <w:rPr>
          <w:color w:val="000000" w:themeColor="text1"/>
          <w:sz w:val="20"/>
          <w:szCs w:val="20"/>
        </w:rPr>
        <w:t xml:space="preserve">: </w:t>
      </w:r>
      <w:bookmarkStart w:id="25" w:name="OLE_LINK142"/>
      <w:r w:rsidRPr="00A402D5">
        <w:rPr>
          <w:color w:val="000000" w:themeColor="text1"/>
          <w:sz w:val="20"/>
          <w:szCs w:val="20"/>
        </w:rPr>
        <w:t xml:space="preserve">RR: contributed to the concept, literature search, data extraction, analysis, and original draft preparation; NL and MD: contributed to literature review and manuscript revision. MPF and DKA: advice, guidance, editing and resources. All authors reviewed and approved the final manuscript. </w:t>
      </w:r>
      <w:bookmarkEnd w:id="25"/>
    </w:p>
    <w:p w14:paraId="02478DD1" w14:textId="77777777" w:rsidR="00E86E47" w:rsidRPr="00E86E47" w:rsidRDefault="00E86E47" w:rsidP="00863D1D">
      <w:pPr>
        <w:pStyle w:val="NormalWeb"/>
        <w:spacing w:before="0" w:beforeAutospacing="0" w:after="0" w:afterAutospacing="0" w:line="360" w:lineRule="auto"/>
        <w:contextualSpacing/>
        <w:mirrorIndents/>
        <w:jc w:val="both"/>
        <w:rPr>
          <w:color w:val="000000" w:themeColor="text1"/>
          <w:sz w:val="10"/>
          <w:szCs w:val="10"/>
        </w:rPr>
      </w:pPr>
    </w:p>
    <w:p w14:paraId="3CA94E9A" w14:textId="77777777" w:rsidR="00863D1D" w:rsidRPr="00A402D5" w:rsidRDefault="00863D1D" w:rsidP="00863D1D">
      <w:pPr>
        <w:spacing w:line="360" w:lineRule="auto"/>
        <w:contextualSpacing/>
        <w:mirrorIndents/>
        <w:jc w:val="both"/>
        <w:rPr>
          <w:b/>
          <w:sz w:val="20"/>
          <w:szCs w:val="20"/>
        </w:rPr>
      </w:pPr>
      <w:r w:rsidRPr="00A402D5">
        <w:rPr>
          <w:b/>
          <w:sz w:val="20"/>
          <w:szCs w:val="20"/>
        </w:rPr>
        <w:t xml:space="preserve">Funding: </w:t>
      </w:r>
      <w:r w:rsidRPr="00A402D5">
        <w:rPr>
          <w:sz w:val="20"/>
          <w:szCs w:val="20"/>
        </w:rPr>
        <w:t>The research work of DKA is supported by the R25AI179582 grant from the National Institutes of Health, USA. The contents of this research article are solely the responsibility of the authors and do not necessarily represent the official views of the National Institutes of Health.</w:t>
      </w:r>
      <w:r>
        <w:rPr>
          <w:sz w:val="20"/>
          <w:szCs w:val="20"/>
        </w:rPr>
        <w:t xml:space="preserve"> </w:t>
      </w:r>
    </w:p>
    <w:p w14:paraId="46393A45" w14:textId="77777777" w:rsidR="00863D1D" w:rsidRPr="00E86E47" w:rsidRDefault="00863D1D" w:rsidP="00863D1D">
      <w:pPr>
        <w:spacing w:line="360" w:lineRule="auto"/>
        <w:contextualSpacing/>
        <w:mirrorIndents/>
        <w:jc w:val="both"/>
        <w:rPr>
          <w:b/>
          <w:sz w:val="10"/>
          <w:szCs w:val="10"/>
        </w:rPr>
      </w:pPr>
    </w:p>
    <w:p w14:paraId="1C7D381E" w14:textId="77777777" w:rsidR="00863D1D" w:rsidRDefault="00863D1D" w:rsidP="00863D1D">
      <w:pPr>
        <w:spacing w:line="360" w:lineRule="auto"/>
        <w:contextualSpacing/>
        <w:mirrorIndents/>
        <w:jc w:val="both"/>
        <w:rPr>
          <w:color w:val="000000" w:themeColor="text1"/>
          <w:sz w:val="20"/>
          <w:szCs w:val="20"/>
        </w:rPr>
      </w:pPr>
      <w:r w:rsidRPr="00A402D5">
        <w:rPr>
          <w:b/>
          <w:bCs/>
          <w:color w:val="000000" w:themeColor="text1"/>
          <w:sz w:val="20"/>
          <w:szCs w:val="20"/>
        </w:rPr>
        <w:t>Competing interests</w:t>
      </w:r>
      <w:r w:rsidRPr="00A402D5">
        <w:rPr>
          <w:color w:val="000000" w:themeColor="text1"/>
          <w:sz w:val="20"/>
          <w:szCs w:val="20"/>
        </w:rPr>
        <w:t>: All authors have read the manuscript and declare no relevant financial or non-financial interests. No writing assistance was utilized in the production of this manuscript.</w:t>
      </w:r>
    </w:p>
    <w:p w14:paraId="51DFB572" w14:textId="77777777" w:rsidR="00E86E47" w:rsidRPr="00E86E47" w:rsidRDefault="00E86E47" w:rsidP="00863D1D">
      <w:pPr>
        <w:spacing w:line="360" w:lineRule="auto"/>
        <w:contextualSpacing/>
        <w:mirrorIndents/>
        <w:jc w:val="both"/>
        <w:rPr>
          <w:color w:val="000000" w:themeColor="text1"/>
          <w:sz w:val="10"/>
          <w:szCs w:val="10"/>
        </w:rPr>
      </w:pPr>
    </w:p>
    <w:p w14:paraId="0ADEA294" w14:textId="77777777" w:rsidR="00863D1D" w:rsidRDefault="00863D1D" w:rsidP="00863D1D">
      <w:pPr>
        <w:pStyle w:val="NormalWeb"/>
        <w:spacing w:before="0" w:beforeAutospacing="0" w:after="0" w:afterAutospacing="0" w:line="360" w:lineRule="auto"/>
        <w:contextualSpacing/>
        <w:mirrorIndents/>
        <w:jc w:val="both"/>
        <w:rPr>
          <w:color w:val="000000" w:themeColor="text1"/>
          <w:sz w:val="20"/>
          <w:szCs w:val="20"/>
        </w:rPr>
      </w:pPr>
      <w:r w:rsidRPr="00A402D5">
        <w:rPr>
          <w:b/>
          <w:bCs/>
          <w:color w:val="000000" w:themeColor="text1"/>
          <w:sz w:val="20"/>
          <w:szCs w:val="20"/>
        </w:rPr>
        <w:t>Data availability</w:t>
      </w:r>
      <w:r w:rsidRPr="00A402D5">
        <w:rPr>
          <w:color w:val="000000" w:themeColor="text1"/>
          <w:sz w:val="20"/>
          <w:szCs w:val="20"/>
        </w:rPr>
        <w:t xml:space="preserve">: Data extracted for this review are available as supplementary material. </w:t>
      </w:r>
    </w:p>
    <w:p w14:paraId="65A79D66" w14:textId="77777777" w:rsidR="00E86E47" w:rsidRPr="00E86E47" w:rsidRDefault="00E86E47" w:rsidP="00863D1D">
      <w:pPr>
        <w:pStyle w:val="NormalWeb"/>
        <w:spacing w:before="0" w:beforeAutospacing="0" w:after="0" w:afterAutospacing="0" w:line="360" w:lineRule="auto"/>
        <w:contextualSpacing/>
        <w:mirrorIndents/>
        <w:jc w:val="both"/>
        <w:rPr>
          <w:color w:val="000000" w:themeColor="text1"/>
          <w:sz w:val="10"/>
          <w:szCs w:val="10"/>
        </w:rPr>
      </w:pPr>
    </w:p>
    <w:p w14:paraId="1A0FCCC7" w14:textId="77777777" w:rsidR="00863D1D" w:rsidRDefault="00863D1D" w:rsidP="00863D1D">
      <w:pPr>
        <w:pStyle w:val="NormalWeb"/>
        <w:spacing w:before="0" w:beforeAutospacing="0" w:after="0" w:afterAutospacing="0" w:line="360" w:lineRule="auto"/>
        <w:contextualSpacing/>
        <w:mirrorIndents/>
        <w:jc w:val="both"/>
        <w:rPr>
          <w:color w:val="000000" w:themeColor="text1"/>
          <w:sz w:val="20"/>
          <w:szCs w:val="20"/>
        </w:rPr>
      </w:pPr>
      <w:r w:rsidRPr="00A402D5">
        <w:rPr>
          <w:b/>
          <w:bCs/>
          <w:color w:val="000000" w:themeColor="text1"/>
          <w:sz w:val="20"/>
          <w:szCs w:val="20"/>
        </w:rPr>
        <w:lastRenderedPageBreak/>
        <w:t>Ethics approval</w:t>
      </w:r>
      <w:r w:rsidRPr="00A402D5">
        <w:rPr>
          <w:color w:val="000000" w:themeColor="text1"/>
          <w:sz w:val="20"/>
          <w:szCs w:val="20"/>
        </w:rPr>
        <w:t>: Not applicable. This review used published literature and did not involve new human participant data.</w:t>
      </w:r>
    </w:p>
    <w:p w14:paraId="58D089FE" w14:textId="77777777" w:rsidR="00E86E47" w:rsidRPr="00E86E47" w:rsidRDefault="00E86E47" w:rsidP="00863D1D">
      <w:pPr>
        <w:pStyle w:val="NormalWeb"/>
        <w:spacing w:before="0" w:beforeAutospacing="0" w:after="0" w:afterAutospacing="0" w:line="360" w:lineRule="auto"/>
        <w:contextualSpacing/>
        <w:mirrorIndents/>
        <w:jc w:val="both"/>
        <w:rPr>
          <w:color w:val="000000" w:themeColor="text1"/>
          <w:sz w:val="10"/>
          <w:szCs w:val="10"/>
        </w:rPr>
      </w:pPr>
    </w:p>
    <w:p w14:paraId="6B2FACEE" w14:textId="77777777" w:rsidR="00863D1D" w:rsidRPr="00A402D5" w:rsidRDefault="00863D1D" w:rsidP="00863D1D">
      <w:pPr>
        <w:spacing w:line="360" w:lineRule="auto"/>
        <w:contextualSpacing/>
        <w:mirrorIndents/>
        <w:jc w:val="both"/>
        <w:rPr>
          <w:color w:val="000000" w:themeColor="text1"/>
          <w:sz w:val="20"/>
          <w:szCs w:val="20"/>
        </w:rPr>
      </w:pPr>
      <w:r w:rsidRPr="00A402D5">
        <w:rPr>
          <w:b/>
          <w:bCs/>
          <w:color w:val="000000" w:themeColor="text1"/>
          <w:sz w:val="20"/>
          <w:szCs w:val="20"/>
        </w:rPr>
        <w:t>Consent for publication</w:t>
      </w:r>
      <w:r w:rsidRPr="00A402D5">
        <w:rPr>
          <w:color w:val="000000" w:themeColor="text1"/>
          <w:sz w:val="20"/>
          <w:szCs w:val="20"/>
        </w:rPr>
        <w:t>: All authors have read the manuscript and consented for publication.</w:t>
      </w:r>
    </w:p>
    <w:p w14:paraId="28E2E47C" w14:textId="77777777" w:rsidR="002C6D5E" w:rsidRPr="00E804AC" w:rsidRDefault="002C6D5E" w:rsidP="002C6D5E">
      <w:pPr>
        <w:spacing w:line="360" w:lineRule="auto"/>
        <w:contextualSpacing/>
        <w:mirrorIndents/>
        <w:jc w:val="both"/>
        <w:rPr>
          <w:sz w:val="10"/>
          <w:szCs w:val="10"/>
        </w:rPr>
      </w:pPr>
    </w:p>
    <w:p w14:paraId="5524A81C" w14:textId="77777777" w:rsidR="00510671" w:rsidRDefault="00D6491E">
      <w:pPr>
        <w:widowControl/>
        <w:autoSpaceDE/>
        <w:autoSpaceDN/>
        <w:spacing w:line="360" w:lineRule="auto"/>
        <w:contextualSpacing/>
        <w:jc w:val="both"/>
        <w:rPr>
          <w:b/>
          <w:bCs/>
          <w:color w:val="0070C0"/>
        </w:rPr>
      </w:pPr>
      <w:r>
        <w:rPr>
          <w:b/>
          <w:bCs/>
          <w:color w:val="0070C0"/>
        </w:rPr>
        <w:t>References</w:t>
      </w:r>
    </w:p>
    <w:p w14:paraId="18A5EBDE" w14:textId="77777777" w:rsidR="00E86E47" w:rsidRPr="00ED50C4" w:rsidRDefault="00E86E47" w:rsidP="00E86E47">
      <w:pPr>
        <w:pStyle w:val="ListParagraph"/>
        <w:widowControl/>
        <w:numPr>
          <w:ilvl w:val="0"/>
          <w:numId w:val="19"/>
        </w:numPr>
        <w:autoSpaceDE/>
        <w:autoSpaceDN/>
        <w:spacing w:line="360" w:lineRule="auto"/>
        <w:ind w:left="284" w:hanging="284"/>
        <w:contextualSpacing/>
        <w:mirrorIndents/>
        <w:rPr>
          <w:sz w:val="20"/>
          <w:szCs w:val="20"/>
          <w:lang w:val="en-IN"/>
        </w:rPr>
      </w:pPr>
      <w:r w:rsidRPr="00ED50C4">
        <w:rPr>
          <w:sz w:val="20"/>
          <w:szCs w:val="20"/>
          <w:lang w:val="en-IN"/>
        </w:rPr>
        <w:t>LeBrun DG, Martino B, Biehl E, et al. Telerehabilitation has similar clinical and patient-reported outcomes compared to traditional rehabilitation following total knee arthroplasty. Knee Surgery, Sports Traumatology, Arthroscopy 30 (2022): 4098-4103.</w:t>
      </w:r>
    </w:p>
    <w:p w14:paraId="30565D7F" w14:textId="77777777" w:rsidR="00E86E47" w:rsidRPr="00ED50C4" w:rsidRDefault="00E86E47" w:rsidP="00E86E47">
      <w:pPr>
        <w:pStyle w:val="ListParagraph"/>
        <w:widowControl/>
        <w:numPr>
          <w:ilvl w:val="0"/>
          <w:numId w:val="19"/>
        </w:numPr>
        <w:autoSpaceDE/>
        <w:autoSpaceDN/>
        <w:spacing w:line="360" w:lineRule="auto"/>
        <w:ind w:left="284" w:hanging="284"/>
        <w:contextualSpacing/>
        <w:mirrorIndents/>
        <w:rPr>
          <w:sz w:val="20"/>
          <w:szCs w:val="20"/>
          <w:lang w:val="en-IN"/>
        </w:rPr>
      </w:pPr>
      <w:r w:rsidRPr="00ED50C4">
        <w:rPr>
          <w:sz w:val="20"/>
          <w:szCs w:val="20"/>
          <w:lang w:val="en-IN"/>
        </w:rPr>
        <w:t>Liu X, Yang G, Xie W, et al. Efficacy of telerehabilitation for total knee arthroplasty: a meta-analysis based on randomized controlled trials combined with a bibliometric study. Journal of Orthopaedic Surgery and Research 19 (2024): 874.</w:t>
      </w:r>
    </w:p>
    <w:p w14:paraId="7C4D8D4D" w14:textId="77777777" w:rsidR="00E86E47" w:rsidRPr="00ED50C4" w:rsidRDefault="00E86E47" w:rsidP="00E86E47">
      <w:pPr>
        <w:pStyle w:val="ListParagraph"/>
        <w:widowControl/>
        <w:numPr>
          <w:ilvl w:val="0"/>
          <w:numId w:val="19"/>
        </w:numPr>
        <w:autoSpaceDE/>
        <w:autoSpaceDN/>
        <w:spacing w:line="360" w:lineRule="auto"/>
        <w:ind w:left="284" w:hanging="284"/>
        <w:contextualSpacing/>
        <w:mirrorIndents/>
        <w:rPr>
          <w:sz w:val="20"/>
          <w:szCs w:val="20"/>
          <w:lang w:val="en-IN"/>
        </w:rPr>
      </w:pPr>
      <w:proofErr w:type="spellStart"/>
      <w:r w:rsidRPr="00ED50C4">
        <w:rPr>
          <w:sz w:val="20"/>
          <w:szCs w:val="20"/>
          <w:lang w:val="en-IN"/>
        </w:rPr>
        <w:t>Salehian</w:t>
      </w:r>
      <w:proofErr w:type="spellEnd"/>
      <w:r w:rsidRPr="00ED50C4">
        <w:rPr>
          <w:sz w:val="20"/>
          <w:szCs w:val="20"/>
          <w:lang w:val="en-IN"/>
        </w:rPr>
        <w:t xml:space="preserve"> F, Alipour J, </w:t>
      </w:r>
      <w:proofErr w:type="spellStart"/>
      <w:r w:rsidRPr="00ED50C4">
        <w:rPr>
          <w:sz w:val="20"/>
          <w:szCs w:val="20"/>
          <w:lang w:val="en-IN"/>
        </w:rPr>
        <w:t>Zakerabasali</w:t>
      </w:r>
      <w:proofErr w:type="spellEnd"/>
      <w:r w:rsidRPr="00ED50C4">
        <w:rPr>
          <w:sz w:val="20"/>
          <w:szCs w:val="20"/>
          <w:lang w:val="en-IN"/>
        </w:rPr>
        <w:t xml:space="preserve"> S. Utilization of telerehabilitation in TKR patients: A systematic review. </w:t>
      </w:r>
      <w:proofErr w:type="spellStart"/>
      <w:r w:rsidRPr="00ED50C4">
        <w:rPr>
          <w:sz w:val="20"/>
          <w:szCs w:val="20"/>
          <w:lang w:val="en-IN"/>
        </w:rPr>
        <w:t>PLoS</w:t>
      </w:r>
      <w:proofErr w:type="spellEnd"/>
      <w:r w:rsidRPr="00ED50C4">
        <w:rPr>
          <w:sz w:val="20"/>
          <w:szCs w:val="20"/>
          <w:lang w:val="en-IN"/>
        </w:rPr>
        <w:t xml:space="preserve"> One 20 (2025): e0324074.</w:t>
      </w:r>
    </w:p>
    <w:p w14:paraId="4632BDB5" w14:textId="77777777" w:rsidR="00E86E47" w:rsidRPr="00ED50C4" w:rsidRDefault="00E86E47" w:rsidP="00E86E47">
      <w:pPr>
        <w:pStyle w:val="ListParagraph"/>
        <w:widowControl/>
        <w:numPr>
          <w:ilvl w:val="0"/>
          <w:numId w:val="19"/>
        </w:numPr>
        <w:autoSpaceDE/>
        <w:autoSpaceDN/>
        <w:spacing w:line="360" w:lineRule="auto"/>
        <w:ind w:left="284" w:hanging="284"/>
        <w:contextualSpacing/>
        <w:mirrorIndents/>
        <w:rPr>
          <w:sz w:val="20"/>
          <w:szCs w:val="20"/>
          <w:lang w:val="en-IN"/>
        </w:rPr>
      </w:pPr>
      <w:proofErr w:type="spellStart"/>
      <w:r w:rsidRPr="00ED50C4">
        <w:rPr>
          <w:sz w:val="20"/>
          <w:szCs w:val="20"/>
          <w:lang w:val="en-IN"/>
        </w:rPr>
        <w:t>Nizeyimana</w:t>
      </w:r>
      <w:proofErr w:type="spellEnd"/>
      <w:r w:rsidRPr="00ED50C4">
        <w:rPr>
          <w:sz w:val="20"/>
          <w:szCs w:val="20"/>
          <w:lang w:val="en-IN"/>
        </w:rPr>
        <w:t xml:space="preserve"> E, Joseph C, Plastow N, et al. A scoping review of feasibility, cost, access to rehabilitation services and implementation of telerehabilitation: Implications for low- and middle-income countries. Digital Health 8 (2022): 20552076221131670.</w:t>
      </w:r>
    </w:p>
    <w:p w14:paraId="23A4909D" w14:textId="77777777" w:rsidR="00E86E47" w:rsidRPr="00ED50C4" w:rsidRDefault="00E86E47" w:rsidP="00E86E47">
      <w:pPr>
        <w:pStyle w:val="ListParagraph"/>
        <w:widowControl/>
        <w:numPr>
          <w:ilvl w:val="0"/>
          <w:numId w:val="19"/>
        </w:numPr>
        <w:autoSpaceDE/>
        <w:autoSpaceDN/>
        <w:spacing w:line="360" w:lineRule="auto"/>
        <w:ind w:left="284" w:hanging="284"/>
        <w:contextualSpacing/>
        <w:mirrorIndents/>
        <w:rPr>
          <w:sz w:val="20"/>
          <w:szCs w:val="20"/>
          <w:lang w:val="en-IN"/>
        </w:rPr>
      </w:pPr>
      <w:r w:rsidRPr="00ED50C4">
        <w:rPr>
          <w:sz w:val="20"/>
          <w:szCs w:val="20"/>
          <w:lang w:val="en-IN"/>
        </w:rPr>
        <w:t>Zarek P, Ruttinger C, Armstrong D, et al. Current and Projected Future Supply and Demand for Physical Therapists From 2022 to 2037: A New Approach Using Microsimulation. Physical Therapy 105 (2025): pzaf014.</w:t>
      </w:r>
    </w:p>
    <w:p w14:paraId="7B4C91ED" w14:textId="77777777" w:rsidR="00E86E47" w:rsidRPr="00ED50C4" w:rsidRDefault="00E86E47" w:rsidP="00E86E47">
      <w:pPr>
        <w:pStyle w:val="ListParagraph"/>
        <w:widowControl/>
        <w:numPr>
          <w:ilvl w:val="0"/>
          <w:numId w:val="19"/>
        </w:numPr>
        <w:autoSpaceDE/>
        <w:autoSpaceDN/>
        <w:spacing w:line="360" w:lineRule="auto"/>
        <w:ind w:left="284" w:hanging="284"/>
        <w:contextualSpacing/>
        <w:mirrorIndents/>
        <w:rPr>
          <w:sz w:val="20"/>
          <w:szCs w:val="20"/>
          <w:lang w:val="en-IN"/>
        </w:rPr>
      </w:pPr>
      <w:r w:rsidRPr="00ED50C4">
        <w:rPr>
          <w:sz w:val="20"/>
          <w:szCs w:val="20"/>
          <w:lang w:val="en-IN"/>
        </w:rPr>
        <w:t>Constantinescu D, Pavlis W, Rizzo M, et al. The role of commercially available smartphone apps and wearable devices in monitoring patients after total knee arthroplasty: a systematic review. EFORT Open Reviews 7 (2022): 481-490.</w:t>
      </w:r>
    </w:p>
    <w:p w14:paraId="43872875" w14:textId="77777777" w:rsidR="00E86E47" w:rsidRPr="00ED50C4" w:rsidRDefault="00E86E47" w:rsidP="00E86E47">
      <w:pPr>
        <w:pStyle w:val="ListParagraph"/>
        <w:widowControl/>
        <w:numPr>
          <w:ilvl w:val="0"/>
          <w:numId w:val="19"/>
        </w:numPr>
        <w:autoSpaceDE/>
        <w:autoSpaceDN/>
        <w:spacing w:line="360" w:lineRule="auto"/>
        <w:ind w:left="284" w:hanging="284"/>
        <w:contextualSpacing/>
        <w:mirrorIndents/>
        <w:rPr>
          <w:sz w:val="20"/>
          <w:szCs w:val="20"/>
          <w:lang w:val="en-IN"/>
        </w:rPr>
      </w:pPr>
      <w:r w:rsidRPr="00ED50C4">
        <w:rPr>
          <w:sz w:val="20"/>
          <w:szCs w:val="20"/>
          <w:lang w:val="en-IN"/>
        </w:rPr>
        <w:t>Kurtz SM, Higgs GB, Chen Z, et al. Patient Perceptions of Wearable and Smartphone Technologies for Remote Outcome Monitoring in Total Knee Arthroplasties. Journal of Knee Surgery 36 (2023): 1253-1258.</w:t>
      </w:r>
    </w:p>
    <w:p w14:paraId="3327F7FB" w14:textId="77777777" w:rsidR="00E86E47" w:rsidRPr="00ED50C4" w:rsidRDefault="00E86E47" w:rsidP="00E86E47">
      <w:pPr>
        <w:pStyle w:val="ListParagraph"/>
        <w:widowControl/>
        <w:numPr>
          <w:ilvl w:val="0"/>
          <w:numId w:val="19"/>
        </w:numPr>
        <w:autoSpaceDE/>
        <w:autoSpaceDN/>
        <w:spacing w:line="360" w:lineRule="auto"/>
        <w:ind w:left="284" w:hanging="284"/>
        <w:contextualSpacing/>
        <w:mirrorIndents/>
        <w:rPr>
          <w:sz w:val="20"/>
          <w:szCs w:val="20"/>
          <w:lang w:val="en-IN"/>
        </w:rPr>
      </w:pPr>
      <w:proofErr w:type="spellStart"/>
      <w:r w:rsidRPr="00ED50C4">
        <w:rPr>
          <w:sz w:val="20"/>
          <w:szCs w:val="20"/>
          <w:lang w:val="en-IN"/>
        </w:rPr>
        <w:t>Pritwani</w:t>
      </w:r>
      <w:proofErr w:type="spellEnd"/>
      <w:r w:rsidRPr="00ED50C4">
        <w:rPr>
          <w:sz w:val="20"/>
          <w:szCs w:val="20"/>
          <w:lang w:val="en-IN"/>
        </w:rPr>
        <w:t xml:space="preserve"> S, Girotra S, Shrivastava P, et al. Design and development of a mobile health intervention for rehabilitation support after knee arthroplasty: </w:t>
      </w:r>
      <w:proofErr w:type="spellStart"/>
      <w:r w:rsidRPr="00ED50C4">
        <w:rPr>
          <w:sz w:val="20"/>
          <w:szCs w:val="20"/>
          <w:lang w:val="en-IN"/>
        </w:rPr>
        <w:t>TeleRehabilitation</w:t>
      </w:r>
      <w:proofErr w:type="spellEnd"/>
      <w:r w:rsidRPr="00ED50C4">
        <w:rPr>
          <w:sz w:val="20"/>
          <w:szCs w:val="20"/>
          <w:lang w:val="en-IN"/>
        </w:rPr>
        <w:t xml:space="preserve"> after knee </w:t>
      </w:r>
      <w:proofErr w:type="spellStart"/>
      <w:r w:rsidRPr="00ED50C4">
        <w:rPr>
          <w:sz w:val="20"/>
          <w:szCs w:val="20"/>
          <w:lang w:val="en-IN"/>
        </w:rPr>
        <w:t>ArThroplasty</w:t>
      </w:r>
      <w:proofErr w:type="spellEnd"/>
      <w:r w:rsidRPr="00ED50C4">
        <w:rPr>
          <w:sz w:val="20"/>
          <w:szCs w:val="20"/>
          <w:lang w:val="en-IN"/>
        </w:rPr>
        <w:t xml:space="preserve"> (</w:t>
      </w:r>
      <w:proofErr w:type="spellStart"/>
      <w:r w:rsidRPr="00ED50C4">
        <w:rPr>
          <w:sz w:val="20"/>
          <w:szCs w:val="20"/>
          <w:lang w:val="en-IN"/>
        </w:rPr>
        <w:t>TReAT</w:t>
      </w:r>
      <w:proofErr w:type="spellEnd"/>
      <w:r w:rsidRPr="00ED50C4">
        <w:rPr>
          <w:sz w:val="20"/>
          <w:szCs w:val="20"/>
          <w:lang w:val="en-IN"/>
        </w:rPr>
        <w:t>) project. BMC Musculoskeletal Disorders 25 (2024): 890.</w:t>
      </w:r>
    </w:p>
    <w:p w14:paraId="1F612C1B" w14:textId="77777777" w:rsidR="00E86E47" w:rsidRPr="00ED50C4" w:rsidRDefault="00E86E47" w:rsidP="00E86E47">
      <w:pPr>
        <w:pStyle w:val="ListParagraph"/>
        <w:widowControl/>
        <w:numPr>
          <w:ilvl w:val="0"/>
          <w:numId w:val="19"/>
        </w:numPr>
        <w:autoSpaceDE/>
        <w:autoSpaceDN/>
        <w:spacing w:line="360" w:lineRule="auto"/>
        <w:ind w:left="284" w:hanging="284"/>
        <w:contextualSpacing/>
        <w:mirrorIndents/>
        <w:rPr>
          <w:sz w:val="20"/>
          <w:szCs w:val="20"/>
          <w:lang w:val="en-IN"/>
        </w:rPr>
      </w:pPr>
      <w:r w:rsidRPr="00ED50C4">
        <w:rPr>
          <w:sz w:val="20"/>
          <w:szCs w:val="20"/>
          <w:lang w:val="en-IN"/>
        </w:rPr>
        <w:t xml:space="preserve">Comodo RM, Grassa D, </w:t>
      </w:r>
      <w:proofErr w:type="spellStart"/>
      <w:r w:rsidRPr="00ED50C4">
        <w:rPr>
          <w:sz w:val="20"/>
          <w:szCs w:val="20"/>
          <w:lang w:val="en-IN"/>
        </w:rPr>
        <w:t>Motassime</w:t>
      </w:r>
      <w:proofErr w:type="spellEnd"/>
      <w:r w:rsidRPr="00ED50C4">
        <w:rPr>
          <w:sz w:val="20"/>
          <w:szCs w:val="20"/>
          <w:lang w:val="en-IN"/>
        </w:rPr>
        <w:t xml:space="preserve"> AE, et al. Telerehabilitation in Hip and Knee Arthroplasty: A Narrative Review of Clinical Outcomes, Patient-Reported Measures, and Implementation Challenges. Journal of Functional Morphology and Kinesiology 10 (2025): 370.</w:t>
      </w:r>
    </w:p>
    <w:p w14:paraId="6DE5CC11" w14:textId="77777777" w:rsidR="00E86E47" w:rsidRPr="00ED50C4" w:rsidRDefault="00E86E47" w:rsidP="00E86E47">
      <w:pPr>
        <w:pStyle w:val="ListParagraph"/>
        <w:widowControl/>
        <w:numPr>
          <w:ilvl w:val="0"/>
          <w:numId w:val="19"/>
        </w:numPr>
        <w:autoSpaceDE/>
        <w:autoSpaceDN/>
        <w:spacing w:line="360" w:lineRule="auto"/>
        <w:ind w:left="284" w:hanging="284"/>
        <w:contextualSpacing/>
        <w:mirrorIndents/>
        <w:rPr>
          <w:sz w:val="20"/>
          <w:szCs w:val="20"/>
          <w:lang w:val="en-IN"/>
        </w:rPr>
      </w:pPr>
      <w:r w:rsidRPr="00ED50C4">
        <w:rPr>
          <w:sz w:val="20"/>
          <w:szCs w:val="20"/>
          <w:lang w:val="en-IN"/>
        </w:rPr>
        <w:t xml:space="preserve">Alexander JS, Redfern RE, </w:t>
      </w:r>
      <w:proofErr w:type="spellStart"/>
      <w:r w:rsidRPr="00ED50C4">
        <w:rPr>
          <w:sz w:val="20"/>
          <w:szCs w:val="20"/>
          <w:lang w:val="en-IN"/>
        </w:rPr>
        <w:t>Duwelius</w:t>
      </w:r>
      <w:proofErr w:type="spellEnd"/>
      <w:r w:rsidRPr="00ED50C4">
        <w:rPr>
          <w:sz w:val="20"/>
          <w:szCs w:val="20"/>
          <w:lang w:val="en-IN"/>
        </w:rPr>
        <w:t xml:space="preserve"> PJ, et al. Use of a Smartphone-Based Care Platform After Primary Partial and Total Knee Arthroplasty: 1-Year Follow-Up of a Prospective Randomized Controlled Trial. Journal of Arthroplasty 38 (2023): S208-S214.</w:t>
      </w:r>
    </w:p>
    <w:p w14:paraId="23D29439" w14:textId="77777777" w:rsidR="00E86E47" w:rsidRPr="00ED50C4" w:rsidRDefault="00E86E47" w:rsidP="00E86E47">
      <w:pPr>
        <w:pStyle w:val="ListParagraph"/>
        <w:widowControl/>
        <w:numPr>
          <w:ilvl w:val="0"/>
          <w:numId w:val="19"/>
        </w:numPr>
        <w:autoSpaceDE/>
        <w:autoSpaceDN/>
        <w:spacing w:line="360" w:lineRule="auto"/>
        <w:ind w:left="284" w:hanging="284"/>
        <w:contextualSpacing/>
        <w:mirrorIndents/>
        <w:rPr>
          <w:sz w:val="20"/>
          <w:szCs w:val="20"/>
          <w:lang w:val="en-IN"/>
        </w:rPr>
      </w:pPr>
      <w:r w:rsidRPr="00ED50C4">
        <w:rPr>
          <w:sz w:val="20"/>
          <w:szCs w:val="20"/>
          <w:lang w:val="en-IN"/>
        </w:rPr>
        <w:t>Summers SH, Gnecco T, Slotkin EM, et al. Significant Cost Savings and Improved Early Clinical Outcomes in Medicare Patients Utilizing a Clinician-Controlled Telerehabilitation System Following Total Knee Arthroplasty. Journal of Arthroplasty 39 (2024): S137-S142.</w:t>
      </w:r>
    </w:p>
    <w:p w14:paraId="608D25D9" w14:textId="77777777" w:rsidR="00E86E47" w:rsidRPr="00ED50C4" w:rsidRDefault="00E86E47" w:rsidP="00E86E47">
      <w:pPr>
        <w:pStyle w:val="ListParagraph"/>
        <w:widowControl/>
        <w:numPr>
          <w:ilvl w:val="0"/>
          <w:numId w:val="19"/>
        </w:numPr>
        <w:autoSpaceDE/>
        <w:autoSpaceDN/>
        <w:spacing w:line="360" w:lineRule="auto"/>
        <w:ind w:left="284" w:hanging="284"/>
        <w:contextualSpacing/>
        <w:mirrorIndents/>
        <w:rPr>
          <w:sz w:val="20"/>
          <w:szCs w:val="20"/>
          <w:lang w:val="en-IN"/>
        </w:rPr>
      </w:pPr>
      <w:proofErr w:type="spellStart"/>
      <w:r w:rsidRPr="00ED50C4">
        <w:rPr>
          <w:sz w:val="20"/>
          <w:szCs w:val="20"/>
          <w:lang w:val="en-IN"/>
        </w:rPr>
        <w:t>Simmich</w:t>
      </w:r>
      <w:proofErr w:type="spellEnd"/>
      <w:r w:rsidRPr="00ED50C4">
        <w:rPr>
          <w:sz w:val="20"/>
          <w:szCs w:val="20"/>
          <w:lang w:val="en-IN"/>
        </w:rPr>
        <w:t xml:space="preserve"> J, Ross MH, Russell T. Real-time video telerehabilitation shows comparable satisfaction and similar or better attendance and adherence compared with in-person physiotherapy: a systematic review. Journal of Physiotherapy 70 (2024): 181-192.</w:t>
      </w:r>
    </w:p>
    <w:p w14:paraId="21F1D930" w14:textId="77777777" w:rsidR="00E86E47" w:rsidRPr="00ED50C4" w:rsidRDefault="00E86E47" w:rsidP="00E86E47">
      <w:pPr>
        <w:pStyle w:val="ListParagraph"/>
        <w:widowControl/>
        <w:numPr>
          <w:ilvl w:val="0"/>
          <w:numId w:val="19"/>
        </w:numPr>
        <w:autoSpaceDE/>
        <w:autoSpaceDN/>
        <w:spacing w:line="360" w:lineRule="auto"/>
        <w:ind w:left="284" w:hanging="284"/>
        <w:contextualSpacing/>
        <w:mirrorIndents/>
        <w:rPr>
          <w:sz w:val="20"/>
          <w:szCs w:val="20"/>
          <w:lang w:val="en-IN"/>
        </w:rPr>
      </w:pPr>
      <w:r w:rsidRPr="00ED50C4">
        <w:rPr>
          <w:sz w:val="20"/>
          <w:szCs w:val="20"/>
          <w:lang w:val="en-IN"/>
        </w:rPr>
        <w:lastRenderedPageBreak/>
        <w:t>Shim GY, Kim EH, Lee SJ, et al. Postoperative rehabilitation using a digital healthcare system in patients with total knee arthroplasty: a randomized controlled trial. Archives of Orthopaedic and Trauma Surgery 143 (2023): 6361-6370.</w:t>
      </w:r>
    </w:p>
    <w:p w14:paraId="5625DABB" w14:textId="77777777" w:rsidR="00E86E47" w:rsidRPr="00ED50C4" w:rsidRDefault="00E86E47" w:rsidP="00E86E47">
      <w:pPr>
        <w:pStyle w:val="ListParagraph"/>
        <w:widowControl/>
        <w:numPr>
          <w:ilvl w:val="0"/>
          <w:numId w:val="19"/>
        </w:numPr>
        <w:autoSpaceDE/>
        <w:autoSpaceDN/>
        <w:spacing w:line="360" w:lineRule="auto"/>
        <w:ind w:left="284" w:hanging="284"/>
        <w:contextualSpacing/>
        <w:mirrorIndents/>
        <w:rPr>
          <w:sz w:val="20"/>
          <w:szCs w:val="20"/>
          <w:lang w:val="en-IN"/>
        </w:rPr>
      </w:pPr>
      <w:r w:rsidRPr="00ED50C4">
        <w:rPr>
          <w:sz w:val="20"/>
          <w:szCs w:val="20"/>
          <w:lang w:val="en-IN"/>
        </w:rPr>
        <w:t xml:space="preserve">Correia FD, Nogueira A, Magalhães I, et al. Home-based Rehabilitation </w:t>
      </w:r>
      <w:proofErr w:type="gramStart"/>
      <w:r w:rsidRPr="00ED50C4">
        <w:rPr>
          <w:sz w:val="20"/>
          <w:szCs w:val="20"/>
          <w:lang w:val="en-IN"/>
        </w:rPr>
        <w:t>With</w:t>
      </w:r>
      <w:proofErr w:type="gramEnd"/>
      <w:r w:rsidRPr="00ED50C4">
        <w:rPr>
          <w:sz w:val="20"/>
          <w:szCs w:val="20"/>
          <w:lang w:val="en-IN"/>
        </w:rPr>
        <w:t xml:space="preserve"> </w:t>
      </w:r>
      <w:proofErr w:type="gramStart"/>
      <w:r w:rsidRPr="00ED50C4">
        <w:rPr>
          <w:sz w:val="20"/>
          <w:szCs w:val="20"/>
          <w:lang w:val="en-IN"/>
        </w:rPr>
        <w:t>A</w:t>
      </w:r>
      <w:proofErr w:type="gramEnd"/>
      <w:r w:rsidRPr="00ED50C4">
        <w:rPr>
          <w:sz w:val="20"/>
          <w:szCs w:val="20"/>
          <w:lang w:val="en-IN"/>
        </w:rPr>
        <w:t xml:space="preserve"> Novel Digital Biofeedback System versus Conventional In-person Rehabilitation after Total Knee Replacement: a feasibility study. Scientific Reports 8 (2018): 11299.</w:t>
      </w:r>
    </w:p>
    <w:p w14:paraId="05451F0A" w14:textId="77777777" w:rsidR="00E86E47" w:rsidRPr="00ED50C4" w:rsidRDefault="00E86E47" w:rsidP="00E86E47">
      <w:pPr>
        <w:pStyle w:val="ListParagraph"/>
        <w:widowControl/>
        <w:numPr>
          <w:ilvl w:val="0"/>
          <w:numId w:val="19"/>
        </w:numPr>
        <w:autoSpaceDE/>
        <w:autoSpaceDN/>
        <w:spacing w:line="360" w:lineRule="auto"/>
        <w:ind w:left="284" w:hanging="284"/>
        <w:contextualSpacing/>
        <w:mirrorIndents/>
        <w:rPr>
          <w:sz w:val="20"/>
          <w:szCs w:val="20"/>
          <w:lang w:val="en-IN"/>
        </w:rPr>
      </w:pPr>
      <w:r w:rsidRPr="00ED50C4">
        <w:rPr>
          <w:sz w:val="20"/>
          <w:szCs w:val="20"/>
          <w:lang w:val="en-IN"/>
        </w:rPr>
        <w:t>Correia FD, Nogueira A, Magalhães I, et al. Medium-Term Outcomes of Digital Versus Conventional Home-Based Rehabilitation After Total Knee Arthroplasty: Prospective, Parallel-Group Feasibility Study. JMIR Rehabilitation and Assistive Technologies 6 (2019): e13111.</w:t>
      </w:r>
    </w:p>
    <w:p w14:paraId="47C473B6" w14:textId="77777777" w:rsidR="00E86E47" w:rsidRPr="00ED50C4" w:rsidRDefault="00E86E47" w:rsidP="00E86E47">
      <w:pPr>
        <w:pStyle w:val="ListParagraph"/>
        <w:widowControl/>
        <w:numPr>
          <w:ilvl w:val="0"/>
          <w:numId w:val="19"/>
        </w:numPr>
        <w:autoSpaceDE/>
        <w:autoSpaceDN/>
        <w:spacing w:line="360" w:lineRule="auto"/>
        <w:ind w:left="284" w:hanging="284"/>
        <w:contextualSpacing/>
        <w:mirrorIndents/>
        <w:rPr>
          <w:sz w:val="20"/>
          <w:szCs w:val="20"/>
          <w:lang w:val="en-IN"/>
        </w:rPr>
      </w:pPr>
      <w:r w:rsidRPr="00ED50C4">
        <w:rPr>
          <w:sz w:val="20"/>
          <w:szCs w:val="20"/>
          <w:lang w:val="en-IN"/>
        </w:rPr>
        <w:t xml:space="preserve">Hong Y, Wang J, Zhang X, et al. The effectiveness of home rehabilitation based on </w:t>
      </w:r>
      <w:proofErr w:type="spellStart"/>
      <w:r w:rsidRPr="00ED50C4">
        <w:rPr>
          <w:sz w:val="20"/>
          <w:szCs w:val="20"/>
          <w:lang w:val="en-IN"/>
        </w:rPr>
        <w:t>BPMpathway</w:t>
      </w:r>
      <w:proofErr w:type="spellEnd"/>
      <w:r w:rsidRPr="00ED50C4">
        <w:rPr>
          <w:sz w:val="20"/>
          <w:szCs w:val="20"/>
          <w:lang w:val="en-IN"/>
        </w:rPr>
        <w:t xml:space="preserve"> exercise rehabilitation system for patients after total knee arthroplasty in China. International Journal of Orthopaedic and Trauma Nursing 53 (2024): 101062.</w:t>
      </w:r>
    </w:p>
    <w:p w14:paraId="5697E5FB" w14:textId="77777777" w:rsidR="00E86E47" w:rsidRPr="00ED50C4" w:rsidRDefault="00E86E47" w:rsidP="00E86E47">
      <w:pPr>
        <w:pStyle w:val="ListParagraph"/>
        <w:widowControl/>
        <w:numPr>
          <w:ilvl w:val="0"/>
          <w:numId w:val="19"/>
        </w:numPr>
        <w:autoSpaceDE/>
        <w:autoSpaceDN/>
        <w:spacing w:line="360" w:lineRule="auto"/>
        <w:ind w:left="284" w:hanging="284"/>
        <w:contextualSpacing/>
        <w:mirrorIndents/>
        <w:rPr>
          <w:sz w:val="20"/>
          <w:szCs w:val="20"/>
          <w:lang w:val="en-IN"/>
        </w:rPr>
      </w:pPr>
      <w:proofErr w:type="spellStart"/>
      <w:r w:rsidRPr="00ED50C4">
        <w:rPr>
          <w:sz w:val="20"/>
          <w:szCs w:val="20"/>
          <w:lang w:val="en-IN"/>
        </w:rPr>
        <w:t>Torpil</w:t>
      </w:r>
      <w:proofErr w:type="spellEnd"/>
      <w:r w:rsidRPr="00ED50C4">
        <w:rPr>
          <w:sz w:val="20"/>
          <w:szCs w:val="20"/>
          <w:lang w:val="en-IN"/>
        </w:rPr>
        <w:t xml:space="preserve"> B, Kaya Ö. The Effectiveness of Client-</w:t>
      </w:r>
      <w:proofErr w:type="spellStart"/>
      <w:r w:rsidRPr="00ED50C4">
        <w:rPr>
          <w:sz w:val="20"/>
          <w:szCs w:val="20"/>
          <w:lang w:val="en-IN"/>
        </w:rPr>
        <w:t>Centered</w:t>
      </w:r>
      <w:proofErr w:type="spellEnd"/>
      <w:r w:rsidRPr="00ED50C4">
        <w:rPr>
          <w:sz w:val="20"/>
          <w:szCs w:val="20"/>
          <w:lang w:val="en-IN"/>
        </w:rPr>
        <w:t xml:space="preserve"> Intervention </w:t>
      </w:r>
      <w:proofErr w:type="gramStart"/>
      <w:r w:rsidRPr="00ED50C4">
        <w:rPr>
          <w:sz w:val="20"/>
          <w:szCs w:val="20"/>
          <w:lang w:val="en-IN"/>
        </w:rPr>
        <w:t>With</w:t>
      </w:r>
      <w:proofErr w:type="gramEnd"/>
      <w:r w:rsidRPr="00ED50C4">
        <w:rPr>
          <w:sz w:val="20"/>
          <w:szCs w:val="20"/>
          <w:lang w:val="en-IN"/>
        </w:rPr>
        <w:t xml:space="preserve"> Telerehabilitation Method After Total Knee Arthroplasty. OTJR: Occupation, Participation and Health 42 (2022): 40-49.</w:t>
      </w:r>
    </w:p>
    <w:p w14:paraId="1C5EB85C" w14:textId="77777777" w:rsidR="00E86E47" w:rsidRPr="00ED50C4" w:rsidRDefault="00E86E47" w:rsidP="00E86E47">
      <w:pPr>
        <w:pStyle w:val="ListParagraph"/>
        <w:widowControl/>
        <w:numPr>
          <w:ilvl w:val="0"/>
          <w:numId w:val="19"/>
        </w:numPr>
        <w:autoSpaceDE/>
        <w:autoSpaceDN/>
        <w:spacing w:line="360" w:lineRule="auto"/>
        <w:ind w:left="284" w:hanging="284"/>
        <w:contextualSpacing/>
        <w:mirrorIndents/>
        <w:rPr>
          <w:sz w:val="20"/>
          <w:szCs w:val="20"/>
          <w:lang w:val="en-IN"/>
        </w:rPr>
      </w:pPr>
      <w:r w:rsidRPr="00ED50C4">
        <w:rPr>
          <w:sz w:val="20"/>
          <w:szCs w:val="20"/>
          <w:lang w:val="en-IN"/>
        </w:rPr>
        <w:t xml:space="preserve">Nuevo M, Rodríguez-Rodríguez D, Jauregui R, et al. Telerehabilitation following fast-track total knee arthroplasty is effective and safe: a randomized controlled trial with the </w:t>
      </w:r>
      <w:proofErr w:type="spellStart"/>
      <w:r w:rsidRPr="00ED50C4">
        <w:rPr>
          <w:sz w:val="20"/>
          <w:szCs w:val="20"/>
          <w:lang w:val="en-IN"/>
        </w:rPr>
        <w:t>ReHub</w:t>
      </w:r>
      <w:proofErr w:type="spellEnd"/>
      <w:r w:rsidRPr="00ED50C4">
        <w:rPr>
          <w:sz w:val="20"/>
          <w:szCs w:val="20"/>
          <w:lang w:val="en-IN"/>
        </w:rPr>
        <w:t>® platform. Disability and Rehabilitation 46 (2024): 2629-2639.</w:t>
      </w:r>
    </w:p>
    <w:p w14:paraId="78D363A8" w14:textId="77777777" w:rsidR="00E86E47" w:rsidRPr="00ED50C4" w:rsidRDefault="00E86E47" w:rsidP="00E86E47">
      <w:pPr>
        <w:pStyle w:val="ListParagraph"/>
        <w:widowControl/>
        <w:numPr>
          <w:ilvl w:val="0"/>
          <w:numId w:val="19"/>
        </w:numPr>
        <w:autoSpaceDE/>
        <w:autoSpaceDN/>
        <w:spacing w:line="360" w:lineRule="auto"/>
        <w:ind w:left="284" w:hanging="284"/>
        <w:contextualSpacing/>
        <w:mirrorIndents/>
        <w:rPr>
          <w:sz w:val="20"/>
          <w:szCs w:val="20"/>
          <w:lang w:val="en-IN"/>
        </w:rPr>
      </w:pPr>
      <w:proofErr w:type="spellStart"/>
      <w:r w:rsidRPr="00ED50C4">
        <w:rPr>
          <w:sz w:val="20"/>
          <w:szCs w:val="20"/>
          <w:lang w:val="en-IN"/>
        </w:rPr>
        <w:t>Prvu</w:t>
      </w:r>
      <w:proofErr w:type="spellEnd"/>
      <w:r w:rsidRPr="00ED50C4">
        <w:rPr>
          <w:sz w:val="20"/>
          <w:szCs w:val="20"/>
          <w:lang w:val="en-IN"/>
        </w:rPr>
        <w:t xml:space="preserve"> Bettger J, Green CL, Holmes DN, et al. Effects of Virtual Exercise Rehabilitation In-Home Therapy Compared with Traditional Care After Total Knee Arthroplasty: VERITAS, a Randomized Controlled Trial. Journal of Bone and Joint Surgery American Volume 102 (2020): 101-109.</w:t>
      </w:r>
    </w:p>
    <w:p w14:paraId="60A313BF" w14:textId="77777777" w:rsidR="00E86E47" w:rsidRPr="00ED50C4" w:rsidRDefault="00E86E47" w:rsidP="00E86E47">
      <w:pPr>
        <w:pStyle w:val="ListParagraph"/>
        <w:widowControl/>
        <w:numPr>
          <w:ilvl w:val="0"/>
          <w:numId w:val="19"/>
        </w:numPr>
        <w:autoSpaceDE/>
        <w:autoSpaceDN/>
        <w:spacing w:line="360" w:lineRule="auto"/>
        <w:ind w:left="284" w:hanging="284"/>
        <w:contextualSpacing/>
        <w:mirrorIndents/>
        <w:rPr>
          <w:sz w:val="20"/>
          <w:szCs w:val="20"/>
          <w:lang w:val="en-IN"/>
        </w:rPr>
      </w:pPr>
      <w:r w:rsidRPr="00ED50C4">
        <w:rPr>
          <w:sz w:val="20"/>
          <w:szCs w:val="20"/>
          <w:lang w:val="en-IN"/>
        </w:rPr>
        <w:t xml:space="preserve">Tripuraneni KR, Foran JRH, Munson NR, et al. A Smartwatch Paired </w:t>
      </w:r>
      <w:proofErr w:type="gramStart"/>
      <w:r w:rsidRPr="00ED50C4">
        <w:rPr>
          <w:sz w:val="20"/>
          <w:szCs w:val="20"/>
          <w:lang w:val="en-IN"/>
        </w:rPr>
        <w:t>With</w:t>
      </w:r>
      <w:proofErr w:type="gramEnd"/>
      <w:r w:rsidRPr="00ED50C4">
        <w:rPr>
          <w:sz w:val="20"/>
          <w:szCs w:val="20"/>
          <w:lang w:val="en-IN"/>
        </w:rPr>
        <w:t xml:space="preserve"> </w:t>
      </w:r>
      <w:proofErr w:type="gramStart"/>
      <w:r w:rsidRPr="00ED50C4">
        <w:rPr>
          <w:sz w:val="20"/>
          <w:szCs w:val="20"/>
          <w:lang w:val="en-IN"/>
        </w:rPr>
        <w:t>A</w:t>
      </w:r>
      <w:proofErr w:type="gramEnd"/>
      <w:r w:rsidRPr="00ED50C4">
        <w:rPr>
          <w:sz w:val="20"/>
          <w:szCs w:val="20"/>
          <w:lang w:val="en-IN"/>
        </w:rPr>
        <w:t xml:space="preserve"> Mobile Application Provides Postoperative Self-Directed Rehabilitation Without Compromising Total Knee Arthroplasty Outcomes: A Randomized Controlled Trial. Journal of Arthroplasty 36 (2021): 3888-3893.</w:t>
      </w:r>
    </w:p>
    <w:p w14:paraId="6B397FFE" w14:textId="77777777" w:rsidR="00E86E47" w:rsidRPr="00ED50C4" w:rsidRDefault="00E86E47" w:rsidP="00E86E47">
      <w:pPr>
        <w:pStyle w:val="ListParagraph"/>
        <w:widowControl/>
        <w:numPr>
          <w:ilvl w:val="0"/>
          <w:numId w:val="19"/>
        </w:numPr>
        <w:autoSpaceDE/>
        <w:autoSpaceDN/>
        <w:spacing w:line="360" w:lineRule="auto"/>
        <w:ind w:left="284" w:hanging="284"/>
        <w:contextualSpacing/>
        <w:mirrorIndents/>
        <w:rPr>
          <w:sz w:val="20"/>
          <w:szCs w:val="20"/>
          <w:lang w:val="en-IN"/>
        </w:rPr>
      </w:pPr>
      <w:r w:rsidRPr="00ED50C4">
        <w:rPr>
          <w:sz w:val="20"/>
          <w:szCs w:val="20"/>
          <w:lang w:val="en-IN"/>
        </w:rPr>
        <w:t>Bradbury TL, McConnell MJ, Whitacre D, et al. A Remote Physical Therapy Program Demonstrates Similar Outcomes Compared to In-Person, Supervised Physical Therapy After Same-Day Discharge Total Knee Arthroplasty: A Randomized Clinical Trial. Journal of Arthroplasty 39 (2024): 2725-2730.e4.</w:t>
      </w:r>
    </w:p>
    <w:p w14:paraId="17F02BE9" w14:textId="77777777" w:rsidR="00E86E47" w:rsidRPr="00ED50C4" w:rsidRDefault="00E86E47" w:rsidP="00E86E47">
      <w:pPr>
        <w:pStyle w:val="ListParagraph"/>
        <w:widowControl/>
        <w:numPr>
          <w:ilvl w:val="0"/>
          <w:numId w:val="19"/>
        </w:numPr>
        <w:autoSpaceDE/>
        <w:autoSpaceDN/>
        <w:spacing w:line="360" w:lineRule="auto"/>
        <w:ind w:left="284" w:hanging="284"/>
        <w:contextualSpacing/>
        <w:mirrorIndents/>
        <w:rPr>
          <w:sz w:val="20"/>
          <w:szCs w:val="20"/>
          <w:lang w:val="en-IN"/>
        </w:rPr>
      </w:pPr>
      <w:r w:rsidRPr="00ED50C4">
        <w:rPr>
          <w:sz w:val="20"/>
          <w:szCs w:val="20"/>
          <w:lang w:val="en-IN"/>
        </w:rPr>
        <w:t>Bäcker HC, Wu CH, Schulz MRG, et al. App-based rehabilitation program after total knee arthroplasty: a randomized controlled trial. Archives of Orthopaedic and Trauma Surgery 141 (2021): 1575-1582.</w:t>
      </w:r>
    </w:p>
    <w:p w14:paraId="73D14E33" w14:textId="77777777" w:rsidR="00E86E47" w:rsidRPr="00ED50C4" w:rsidRDefault="00E86E47" w:rsidP="00E86E47">
      <w:pPr>
        <w:pStyle w:val="ListParagraph"/>
        <w:widowControl/>
        <w:numPr>
          <w:ilvl w:val="0"/>
          <w:numId w:val="19"/>
        </w:numPr>
        <w:autoSpaceDE/>
        <w:autoSpaceDN/>
        <w:spacing w:line="360" w:lineRule="auto"/>
        <w:ind w:left="284" w:hanging="284"/>
        <w:contextualSpacing/>
        <w:mirrorIndents/>
        <w:rPr>
          <w:sz w:val="20"/>
          <w:szCs w:val="20"/>
          <w:lang w:val="en-IN"/>
        </w:rPr>
      </w:pPr>
      <w:r w:rsidRPr="00ED50C4">
        <w:rPr>
          <w:sz w:val="20"/>
          <w:szCs w:val="20"/>
          <w:lang w:val="en-IN"/>
        </w:rPr>
        <w:t>Zhao R, Cheng L, Zheng Q, et al. A Smartphone Application-Based Remote Rehabilitation System for Post-Total Knee Arthroplasty Rehabilitation: A Randomized Controlled Trial. Journal of Arthroplasty 39 (2024): 575-581.e8.</w:t>
      </w:r>
    </w:p>
    <w:p w14:paraId="3FB20273" w14:textId="77777777" w:rsidR="00E86E47" w:rsidRPr="00ED50C4" w:rsidRDefault="00E86E47" w:rsidP="00E86E47">
      <w:pPr>
        <w:pStyle w:val="ListParagraph"/>
        <w:widowControl/>
        <w:numPr>
          <w:ilvl w:val="0"/>
          <w:numId w:val="19"/>
        </w:numPr>
        <w:autoSpaceDE/>
        <w:autoSpaceDN/>
        <w:spacing w:line="360" w:lineRule="auto"/>
        <w:ind w:left="284" w:hanging="284"/>
        <w:contextualSpacing/>
        <w:mirrorIndents/>
        <w:rPr>
          <w:sz w:val="20"/>
          <w:szCs w:val="20"/>
          <w:lang w:val="en-IN"/>
        </w:rPr>
      </w:pPr>
      <w:r w:rsidRPr="00ED50C4">
        <w:rPr>
          <w:sz w:val="20"/>
          <w:szCs w:val="20"/>
          <w:lang w:val="en-IN"/>
        </w:rPr>
        <w:t xml:space="preserve">Aslan SN, </w:t>
      </w:r>
      <w:proofErr w:type="spellStart"/>
      <w:r w:rsidRPr="00ED50C4">
        <w:rPr>
          <w:sz w:val="20"/>
          <w:szCs w:val="20"/>
          <w:lang w:val="en-IN"/>
        </w:rPr>
        <w:t>Bozgeyik-Bagdatli</w:t>
      </w:r>
      <w:proofErr w:type="spellEnd"/>
      <w:r w:rsidRPr="00ED50C4">
        <w:rPr>
          <w:sz w:val="20"/>
          <w:szCs w:val="20"/>
          <w:lang w:val="en-IN"/>
        </w:rPr>
        <w:t xml:space="preserve"> S, Demirel M, et al. Comparison of voice call based and multimodal telerehabilitation after total knee arthroplasty: a randomized controlled trial. Physiotherapy Theory and Practice 42 (2026): 1-13.</w:t>
      </w:r>
    </w:p>
    <w:p w14:paraId="2B14BC70" w14:textId="77777777" w:rsidR="00E86E47" w:rsidRPr="00ED50C4" w:rsidRDefault="00E86E47" w:rsidP="00E86E47">
      <w:pPr>
        <w:pStyle w:val="ListParagraph"/>
        <w:widowControl/>
        <w:numPr>
          <w:ilvl w:val="0"/>
          <w:numId w:val="19"/>
        </w:numPr>
        <w:autoSpaceDE/>
        <w:autoSpaceDN/>
        <w:spacing w:line="360" w:lineRule="auto"/>
        <w:ind w:left="284" w:hanging="284"/>
        <w:contextualSpacing/>
        <w:mirrorIndents/>
        <w:rPr>
          <w:sz w:val="20"/>
          <w:szCs w:val="20"/>
          <w:lang w:val="en-IN"/>
        </w:rPr>
      </w:pPr>
      <w:r w:rsidRPr="00ED50C4">
        <w:rPr>
          <w:sz w:val="20"/>
          <w:szCs w:val="20"/>
          <w:lang w:val="en-IN"/>
        </w:rPr>
        <w:t>Zhou R, Wu T, Huang L, et al. Effectiveness of inertial measurement unit sensor-based feedback assistance in telerehabilitation of patients with diabetes after total knee arthroplasty: a randomized controlled trial. Telemedicine Reports 5 (2024): 141-151.</w:t>
      </w:r>
    </w:p>
    <w:p w14:paraId="558DD32D" w14:textId="77777777" w:rsidR="00E86E47" w:rsidRPr="00ED50C4" w:rsidRDefault="00E86E47" w:rsidP="00E86E47">
      <w:pPr>
        <w:pStyle w:val="ListParagraph"/>
        <w:widowControl/>
        <w:numPr>
          <w:ilvl w:val="0"/>
          <w:numId w:val="19"/>
        </w:numPr>
        <w:autoSpaceDE/>
        <w:autoSpaceDN/>
        <w:spacing w:line="360" w:lineRule="auto"/>
        <w:ind w:left="284" w:hanging="284"/>
        <w:contextualSpacing/>
        <w:mirrorIndents/>
        <w:rPr>
          <w:sz w:val="20"/>
          <w:szCs w:val="20"/>
          <w:lang w:val="en-IN"/>
        </w:rPr>
      </w:pPr>
      <w:r w:rsidRPr="00ED50C4">
        <w:rPr>
          <w:sz w:val="20"/>
          <w:szCs w:val="20"/>
          <w:lang w:val="en-IN"/>
        </w:rPr>
        <w:t>Jung SJ, Kim JH, Rhee SJ. Home-based rehabilitation using wearable motion tracker with smart phone application feedback is as effective as conventional self-directed rehabilitation after total knee arthroplasty: randomized controlled trial. BMC Sports Science, Medicine and Rehabilitation 17 (2025): 370.</w:t>
      </w:r>
    </w:p>
    <w:p w14:paraId="3CEB51EB" w14:textId="77777777" w:rsidR="00E86E47" w:rsidRPr="00ED50C4" w:rsidRDefault="00E86E47" w:rsidP="00E86E47">
      <w:pPr>
        <w:pStyle w:val="ListParagraph"/>
        <w:widowControl/>
        <w:numPr>
          <w:ilvl w:val="0"/>
          <w:numId w:val="19"/>
        </w:numPr>
        <w:autoSpaceDE/>
        <w:autoSpaceDN/>
        <w:spacing w:line="360" w:lineRule="auto"/>
        <w:ind w:left="284" w:hanging="284"/>
        <w:contextualSpacing/>
        <w:mirrorIndents/>
        <w:rPr>
          <w:sz w:val="20"/>
          <w:szCs w:val="20"/>
          <w:lang w:val="en-IN"/>
        </w:rPr>
      </w:pPr>
      <w:r w:rsidRPr="00ED50C4">
        <w:rPr>
          <w:sz w:val="20"/>
          <w:szCs w:val="20"/>
          <w:lang w:val="en-IN"/>
        </w:rPr>
        <w:lastRenderedPageBreak/>
        <w:t xml:space="preserve">Christiansen CL, Kline PW, Anderson CB, et al. Optimizing Total Knee Arthroplasty Rehabilitation </w:t>
      </w:r>
      <w:proofErr w:type="gramStart"/>
      <w:r w:rsidRPr="00ED50C4">
        <w:rPr>
          <w:sz w:val="20"/>
          <w:szCs w:val="20"/>
          <w:lang w:val="en-IN"/>
        </w:rPr>
        <w:t>With</w:t>
      </w:r>
      <w:proofErr w:type="gramEnd"/>
      <w:r w:rsidRPr="00ED50C4">
        <w:rPr>
          <w:sz w:val="20"/>
          <w:szCs w:val="20"/>
          <w:lang w:val="en-IN"/>
        </w:rPr>
        <w:t xml:space="preserve"> Telehealth Physical Activity </w:t>
      </w:r>
      <w:proofErr w:type="spellStart"/>
      <w:r w:rsidRPr="00ED50C4">
        <w:rPr>
          <w:sz w:val="20"/>
          <w:szCs w:val="20"/>
          <w:lang w:val="en-IN"/>
        </w:rPr>
        <w:t>Behavior</w:t>
      </w:r>
      <w:proofErr w:type="spellEnd"/>
      <w:r w:rsidRPr="00ED50C4">
        <w:rPr>
          <w:sz w:val="20"/>
          <w:szCs w:val="20"/>
          <w:lang w:val="en-IN"/>
        </w:rPr>
        <w:t xml:space="preserve"> Change Intervention: A Randomized Clinical Trial. Physical Therapy 104 (2024): pzae088.</w:t>
      </w:r>
    </w:p>
    <w:p w14:paraId="2AB285C8" w14:textId="77777777" w:rsidR="00E86E47" w:rsidRPr="00ED50C4" w:rsidRDefault="00E86E47" w:rsidP="00E86E47">
      <w:pPr>
        <w:pStyle w:val="ListParagraph"/>
        <w:widowControl/>
        <w:numPr>
          <w:ilvl w:val="0"/>
          <w:numId w:val="19"/>
        </w:numPr>
        <w:autoSpaceDE/>
        <w:autoSpaceDN/>
        <w:spacing w:line="360" w:lineRule="auto"/>
        <w:ind w:left="284" w:hanging="284"/>
        <w:contextualSpacing/>
        <w:mirrorIndents/>
        <w:rPr>
          <w:sz w:val="20"/>
          <w:szCs w:val="20"/>
          <w:lang w:val="en-IN"/>
        </w:rPr>
      </w:pPr>
      <w:r w:rsidRPr="00ED50C4">
        <w:rPr>
          <w:sz w:val="20"/>
          <w:szCs w:val="20"/>
          <w:lang w:val="en-IN"/>
        </w:rPr>
        <w:t xml:space="preserve">Sadiq S, Noor R, Akram R. Effect of Lifestyle Modification Through Web-Based Telerehabilitation Monitoring Combined </w:t>
      </w:r>
      <w:proofErr w:type="gramStart"/>
      <w:r w:rsidRPr="00ED50C4">
        <w:rPr>
          <w:sz w:val="20"/>
          <w:szCs w:val="20"/>
          <w:lang w:val="en-IN"/>
        </w:rPr>
        <w:t>With</w:t>
      </w:r>
      <w:proofErr w:type="gramEnd"/>
      <w:r w:rsidRPr="00ED50C4">
        <w:rPr>
          <w:sz w:val="20"/>
          <w:szCs w:val="20"/>
          <w:lang w:val="en-IN"/>
        </w:rPr>
        <w:t xml:space="preserve"> Supervised Sensorimotor Training After Total Knee Arthroplasty: Randomized Controlled Trial. JMIR mHealth and </w:t>
      </w:r>
      <w:proofErr w:type="spellStart"/>
      <w:r w:rsidRPr="00ED50C4">
        <w:rPr>
          <w:sz w:val="20"/>
          <w:szCs w:val="20"/>
          <w:lang w:val="en-IN"/>
        </w:rPr>
        <w:t>uHealth</w:t>
      </w:r>
      <w:proofErr w:type="spellEnd"/>
      <w:r w:rsidRPr="00ED50C4">
        <w:rPr>
          <w:sz w:val="20"/>
          <w:szCs w:val="20"/>
          <w:lang w:val="en-IN"/>
        </w:rPr>
        <w:t xml:space="preserve"> 13 (2025): e64643.</w:t>
      </w:r>
    </w:p>
    <w:p w14:paraId="1DC3023B" w14:textId="77777777" w:rsidR="00E86E47" w:rsidRPr="00420674" w:rsidRDefault="00E86E47" w:rsidP="00E86E47">
      <w:pPr>
        <w:pStyle w:val="ListParagraph"/>
        <w:widowControl/>
        <w:numPr>
          <w:ilvl w:val="0"/>
          <w:numId w:val="19"/>
        </w:numPr>
        <w:autoSpaceDE/>
        <w:autoSpaceDN/>
        <w:spacing w:line="360" w:lineRule="auto"/>
        <w:ind w:left="284" w:hanging="284"/>
        <w:contextualSpacing/>
        <w:mirrorIndents/>
        <w:rPr>
          <w:sz w:val="20"/>
          <w:szCs w:val="20"/>
          <w:lang w:val="en-IN"/>
        </w:rPr>
      </w:pPr>
      <w:r w:rsidRPr="00ED50C4">
        <w:rPr>
          <w:sz w:val="20"/>
          <w:szCs w:val="20"/>
          <w:lang w:val="en-IN"/>
        </w:rPr>
        <w:t xml:space="preserve">Christy C, Hameed H, Samal BP, et al. Efficacy of Different Rehabilitation Protocols Following Total Knee Arthroplasty: A Randomized Controlled Trial. Journal of Pharmacy and </w:t>
      </w:r>
      <w:proofErr w:type="spellStart"/>
      <w:r w:rsidRPr="00ED50C4">
        <w:rPr>
          <w:sz w:val="20"/>
          <w:szCs w:val="20"/>
          <w:lang w:val="en-IN"/>
        </w:rPr>
        <w:t>Bioallied</w:t>
      </w:r>
      <w:proofErr w:type="spellEnd"/>
      <w:r w:rsidRPr="00ED50C4">
        <w:rPr>
          <w:sz w:val="20"/>
          <w:szCs w:val="20"/>
          <w:lang w:val="en-IN"/>
        </w:rPr>
        <w:t xml:space="preserve"> Sciences 17 (2025): S2326-S2328.</w:t>
      </w:r>
      <w:r w:rsidRPr="00420674">
        <w:rPr>
          <w:sz w:val="20"/>
          <w:szCs w:val="20"/>
          <w:lang w:val="en-IN"/>
        </w:rPr>
        <w:t xml:space="preserve"> </w:t>
      </w:r>
    </w:p>
    <w:p w14:paraId="335200D9" w14:textId="77777777" w:rsidR="00987932" w:rsidRDefault="00987932" w:rsidP="00987932">
      <w:pPr>
        <w:widowControl/>
        <w:autoSpaceDE/>
        <w:autoSpaceDN/>
        <w:spacing w:line="360" w:lineRule="auto"/>
        <w:contextualSpacing/>
        <w:mirrorIndents/>
        <w:rPr>
          <w:sz w:val="20"/>
          <w:szCs w:val="20"/>
        </w:rPr>
      </w:pPr>
    </w:p>
    <w:p w14:paraId="0C1A3C9C" w14:textId="77777777" w:rsidR="00987932" w:rsidRDefault="00987932" w:rsidP="00987932">
      <w:pPr>
        <w:widowControl/>
        <w:autoSpaceDE/>
        <w:autoSpaceDN/>
        <w:spacing w:line="360" w:lineRule="auto"/>
        <w:contextualSpacing/>
        <w:mirrorIndents/>
        <w:rPr>
          <w:sz w:val="20"/>
          <w:szCs w:val="20"/>
        </w:rPr>
      </w:pPr>
    </w:p>
    <w:p w14:paraId="7355F722" w14:textId="77777777" w:rsidR="00987932" w:rsidRDefault="00987932" w:rsidP="00987932">
      <w:pPr>
        <w:widowControl/>
        <w:autoSpaceDE/>
        <w:autoSpaceDN/>
        <w:spacing w:line="360" w:lineRule="auto"/>
        <w:contextualSpacing/>
        <w:mirrorIndents/>
        <w:rPr>
          <w:sz w:val="20"/>
          <w:szCs w:val="20"/>
        </w:rPr>
      </w:pPr>
    </w:p>
    <w:p w14:paraId="6B30AD98" w14:textId="77777777" w:rsidR="00987932" w:rsidRDefault="00987932" w:rsidP="00987932">
      <w:pPr>
        <w:widowControl/>
        <w:autoSpaceDE/>
        <w:autoSpaceDN/>
        <w:spacing w:line="360" w:lineRule="auto"/>
        <w:contextualSpacing/>
        <w:mirrorIndents/>
        <w:rPr>
          <w:sz w:val="20"/>
          <w:szCs w:val="20"/>
        </w:rPr>
      </w:pPr>
    </w:p>
    <w:p w14:paraId="7141104B" w14:textId="77777777" w:rsidR="00987932" w:rsidRDefault="00987932" w:rsidP="00987932">
      <w:pPr>
        <w:widowControl/>
        <w:autoSpaceDE/>
        <w:autoSpaceDN/>
        <w:spacing w:line="360" w:lineRule="auto"/>
        <w:contextualSpacing/>
        <w:mirrorIndents/>
        <w:rPr>
          <w:sz w:val="20"/>
          <w:szCs w:val="20"/>
        </w:rPr>
      </w:pPr>
    </w:p>
    <w:p w14:paraId="6F8F75BA" w14:textId="77777777" w:rsidR="00987932" w:rsidRDefault="00987932" w:rsidP="00987932">
      <w:pPr>
        <w:widowControl/>
        <w:autoSpaceDE/>
        <w:autoSpaceDN/>
        <w:spacing w:line="360" w:lineRule="auto"/>
        <w:contextualSpacing/>
        <w:mirrorIndents/>
        <w:rPr>
          <w:sz w:val="20"/>
          <w:szCs w:val="20"/>
        </w:rPr>
      </w:pPr>
    </w:p>
    <w:p w14:paraId="55AB830E" w14:textId="77777777" w:rsidR="00987932" w:rsidRDefault="00987932" w:rsidP="00987932">
      <w:pPr>
        <w:widowControl/>
        <w:autoSpaceDE/>
        <w:autoSpaceDN/>
        <w:spacing w:line="360" w:lineRule="auto"/>
        <w:contextualSpacing/>
        <w:mirrorIndents/>
        <w:rPr>
          <w:sz w:val="20"/>
          <w:szCs w:val="20"/>
        </w:rPr>
      </w:pPr>
    </w:p>
    <w:p w14:paraId="4686AACE" w14:textId="77777777" w:rsidR="00987932" w:rsidRDefault="00987932" w:rsidP="00987932">
      <w:pPr>
        <w:widowControl/>
        <w:autoSpaceDE/>
        <w:autoSpaceDN/>
        <w:spacing w:line="360" w:lineRule="auto"/>
        <w:contextualSpacing/>
        <w:mirrorIndents/>
        <w:rPr>
          <w:sz w:val="20"/>
          <w:szCs w:val="20"/>
        </w:rPr>
      </w:pPr>
    </w:p>
    <w:p w14:paraId="1A5C3C17" w14:textId="77777777" w:rsidR="00987932" w:rsidRDefault="00987932" w:rsidP="00987932">
      <w:pPr>
        <w:widowControl/>
        <w:autoSpaceDE/>
        <w:autoSpaceDN/>
        <w:spacing w:line="360" w:lineRule="auto"/>
        <w:contextualSpacing/>
        <w:mirrorIndents/>
        <w:rPr>
          <w:sz w:val="20"/>
          <w:szCs w:val="20"/>
        </w:rPr>
      </w:pPr>
    </w:p>
    <w:p w14:paraId="64564904" w14:textId="77777777" w:rsidR="00987932" w:rsidRDefault="00987932" w:rsidP="00987932">
      <w:pPr>
        <w:widowControl/>
        <w:autoSpaceDE/>
        <w:autoSpaceDN/>
        <w:spacing w:line="360" w:lineRule="auto"/>
        <w:contextualSpacing/>
        <w:mirrorIndents/>
        <w:rPr>
          <w:sz w:val="20"/>
          <w:szCs w:val="20"/>
        </w:rPr>
      </w:pPr>
    </w:p>
    <w:p w14:paraId="616EDE61" w14:textId="77777777" w:rsidR="00987932" w:rsidRDefault="00987932" w:rsidP="00987932">
      <w:pPr>
        <w:widowControl/>
        <w:autoSpaceDE/>
        <w:autoSpaceDN/>
        <w:spacing w:line="360" w:lineRule="auto"/>
        <w:contextualSpacing/>
        <w:mirrorIndents/>
        <w:rPr>
          <w:sz w:val="20"/>
          <w:szCs w:val="20"/>
        </w:rPr>
      </w:pPr>
    </w:p>
    <w:p w14:paraId="1D4ABDA2" w14:textId="77777777" w:rsidR="00DC65C4" w:rsidRDefault="00DC65C4" w:rsidP="00087186">
      <w:pPr>
        <w:widowControl/>
        <w:autoSpaceDE/>
        <w:autoSpaceDN/>
        <w:spacing w:line="360" w:lineRule="auto"/>
        <w:ind w:left="720"/>
        <w:contextualSpacing/>
        <w:mirrorIndents/>
        <w:rPr>
          <w:sz w:val="20"/>
          <w:szCs w:val="20"/>
        </w:rPr>
      </w:pPr>
    </w:p>
    <w:p w14:paraId="15C73A3E" w14:textId="018BF12B" w:rsidR="0032673C" w:rsidRDefault="0032673C" w:rsidP="00087186">
      <w:pPr>
        <w:widowControl/>
        <w:autoSpaceDE/>
        <w:autoSpaceDN/>
        <w:spacing w:line="360" w:lineRule="auto"/>
        <w:ind w:left="720"/>
        <w:contextualSpacing/>
        <w:mirrorIndents/>
        <w:rPr>
          <w:sz w:val="20"/>
          <w:szCs w:val="20"/>
        </w:rPr>
      </w:pPr>
    </w:p>
    <w:p w14:paraId="2D9D4369" w14:textId="4A795AE9" w:rsidR="0032673C" w:rsidRDefault="0032673C" w:rsidP="00087186">
      <w:pPr>
        <w:widowControl/>
        <w:autoSpaceDE/>
        <w:autoSpaceDN/>
        <w:spacing w:line="360" w:lineRule="auto"/>
        <w:ind w:left="720"/>
        <w:contextualSpacing/>
        <w:mirrorIndents/>
        <w:rPr>
          <w:sz w:val="20"/>
          <w:szCs w:val="20"/>
        </w:rPr>
      </w:pPr>
    </w:p>
    <w:p w14:paraId="19C8DB0D" w14:textId="044561DD" w:rsidR="0032673C" w:rsidRDefault="0032673C" w:rsidP="00087186">
      <w:pPr>
        <w:widowControl/>
        <w:autoSpaceDE/>
        <w:autoSpaceDN/>
        <w:spacing w:line="360" w:lineRule="auto"/>
        <w:ind w:left="720"/>
        <w:contextualSpacing/>
        <w:mirrorIndents/>
        <w:rPr>
          <w:sz w:val="20"/>
          <w:szCs w:val="20"/>
        </w:rPr>
      </w:pPr>
    </w:p>
    <w:p w14:paraId="4266517F" w14:textId="77777777" w:rsidR="008A25B1" w:rsidRDefault="008A25B1" w:rsidP="00087186">
      <w:pPr>
        <w:widowControl/>
        <w:autoSpaceDE/>
        <w:autoSpaceDN/>
        <w:spacing w:line="360" w:lineRule="auto"/>
        <w:ind w:left="720"/>
        <w:contextualSpacing/>
        <w:mirrorIndents/>
        <w:rPr>
          <w:sz w:val="20"/>
          <w:szCs w:val="20"/>
        </w:rPr>
      </w:pPr>
    </w:p>
    <w:p w14:paraId="4BCB6471" w14:textId="77777777" w:rsidR="008A25B1" w:rsidRDefault="008A25B1" w:rsidP="00087186">
      <w:pPr>
        <w:widowControl/>
        <w:autoSpaceDE/>
        <w:autoSpaceDN/>
        <w:spacing w:line="360" w:lineRule="auto"/>
        <w:ind w:left="720"/>
        <w:contextualSpacing/>
        <w:mirrorIndents/>
        <w:rPr>
          <w:sz w:val="20"/>
          <w:szCs w:val="20"/>
        </w:rPr>
      </w:pPr>
    </w:p>
    <w:p w14:paraId="27CEAD28" w14:textId="77777777" w:rsidR="008A25B1" w:rsidRDefault="008A25B1" w:rsidP="00087186">
      <w:pPr>
        <w:widowControl/>
        <w:autoSpaceDE/>
        <w:autoSpaceDN/>
        <w:spacing w:line="360" w:lineRule="auto"/>
        <w:ind w:left="720"/>
        <w:contextualSpacing/>
        <w:mirrorIndents/>
        <w:rPr>
          <w:sz w:val="20"/>
          <w:szCs w:val="20"/>
        </w:rPr>
      </w:pPr>
    </w:p>
    <w:p w14:paraId="7EC7A703" w14:textId="77777777" w:rsidR="00E87C52" w:rsidRDefault="00E87C52" w:rsidP="00087186">
      <w:pPr>
        <w:widowControl/>
        <w:autoSpaceDE/>
        <w:autoSpaceDN/>
        <w:spacing w:line="360" w:lineRule="auto"/>
        <w:ind w:left="720"/>
        <w:contextualSpacing/>
        <w:mirrorIndents/>
        <w:rPr>
          <w:sz w:val="20"/>
          <w:szCs w:val="20"/>
        </w:rPr>
      </w:pPr>
    </w:p>
    <w:p w14:paraId="774DDE19" w14:textId="77777777" w:rsidR="00E87C52" w:rsidRDefault="00E87C52" w:rsidP="00087186">
      <w:pPr>
        <w:widowControl/>
        <w:autoSpaceDE/>
        <w:autoSpaceDN/>
        <w:spacing w:line="360" w:lineRule="auto"/>
        <w:ind w:left="720"/>
        <w:contextualSpacing/>
        <w:mirrorIndents/>
        <w:rPr>
          <w:sz w:val="20"/>
          <w:szCs w:val="20"/>
        </w:rPr>
      </w:pPr>
    </w:p>
    <w:p w14:paraId="355A2CD2" w14:textId="77777777" w:rsidR="00E87C52" w:rsidRDefault="00E87C52" w:rsidP="00087186">
      <w:pPr>
        <w:widowControl/>
        <w:autoSpaceDE/>
        <w:autoSpaceDN/>
        <w:spacing w:line="360" w:lineRule="auto"/>
        <w:ind w:left="720"/>
        <w:contextualSpacing/>
        <w:mirrorIndents/>
        <w:rPr>
          <w:sz w:val="20"/>
          <w:szCs w:val="20"/>
        </w:rPr>
      </w:pPr>
    </w:p>
    <w:p w14:paraId="55D4655D" w14:textId="77777777" w:rsidR="00E87C52" w:rsidRDefault="00E87C52" w:rsidP="00087186">
      <w:pPr>
        <w:widowControl/>
        <w:autoSpaceDE/>
        <w:autoSpaceDN/>
        <w:spacing w:line="360" w:lineRule="auto"/>
        <w:ind w:left="720"/>
        <w:contextualSpacing/>
        <w:mirrorIndents/>
        <w:rPr>
          <w:sz w:val="20"/>
          <w:szCs w:val="20"/>
        </w:rPr>
      </w:pPr>
    </w:p>
    <w:p w14:paraId="7BB975E8" w14:textId="77777777" w:rsidR="00E87C52" w:rsidRDefault="00E87C52" w:rsidP="00087186">
      <w:pPr>
        <w:widowControl/>
        <w:autoSpaceDE/>
        <w:autoSpaceDN/>
        <w:spacing w:line="360" w:lineRule="auto"/>
        <w:ind w:left="720"/>
        <w:contextualSpacing/>
        <w:mirrorIndents/>
        <w:rPr>
          <w:sz w:val="20"/>
          <w:szCs w:val="20"/>
        </w:rPr>
      </w:pPr>
    </w:p>
    <w:p w14:paraId="1848C09C" w14:textId="77777777" w:rsidR="00E86E47" w:rsidRDefault="00E86E47" w:rsidP="00087186">
      <w:pPr>
        <w:widowControl/>
        <w:autoSpaceDE/>
        <w:autoSpaceDN/>
        <w:spacing w:line="360" w:lineRule="auto"/>
        <w:ind w:left="720"/>
        <w:contextualSpacing/>
        <w:mirrorIndents/>
        <w:rPr>
          <w:sz w:val="20"/>
          <w:szCs w:val="20"/>
        </w:rPr>
      </w:pPr>
    </w:p>
    <w:p w14:paraId="582FD10C" w14:textId="77777777" w:rsidR="00E86E47" w:rsidRDefault="00E86E47" w:rsidP="00087186">
      <w:pPr>
        <w:widowControl/>
        <w:autoSpaceDE/>
        <w:autoSpaceDN/>
        <w:spacing w:line="360" w:lineRule="auto"/>
        <w:ind w:left="720"/>
        <w:contextualSpacing/>
        <w:mirrorIndents/>
        <w:rPr>
          <w:sz w:val="20"/>
          <w:szCs w:val="20"/>
        </w:rPr>
      </w:pPr>
    </w:p>
    <w:p w14:paraId="1586E157" w14:textId="77777777" w:rsidR="00E86E47" w:rsidRDefault="00E86E47" w:rsidP="00087186">
      <w:pPr>
        <w:widowControl/>
        <w:autoSpaceDE/>
        <w:autoSpaceDN/>
        <w:spacing w:line="360" w:lineRule="auto"/>
        <w:ind w:left="720"/>
        <w:contextualSpacing/>
        <w:mirrorIndents/>
        <w:rPr>
          <w:sz w:val="20"/>
          <w:szCs w:val="20"/>
        </w:rPr>
      </w:pPr>
    </w:p>
    <w:p w14:paraId="21EDED1C" w14:textId="77777777" w:rsidR="00E86E47" w:rsidRDefault="00E86E47" w:rsidP="00087186">
      <w:pPr>
        <w:widowControl/>
        <w:autoSpaceDE/>
        <w:autoSpaceDN/>
        <w:spacing w:line="360" w:lineRule="auto"/>
        <w:ind w:left="720"/>
        <w:contextualSpacing/>
        <w:mirrorIndents/>
        <w:rPr>
          <w:sz w:val="20"/>
          <w:szCs w:val="20"/>
        </w:rPr>
      </w:pPr>
    </w:p>
    <w:p w14:paraId="254BBA25" w14:textId="70AFBCA9" w:rsidR="00DC65C4" w:rsidRPr="00DC65C4" w:rsidRDefault="00E804AC" w:rsidP="00DC65C4">
      <w:pPr>
        <w:widowControl/>
        <w:autoSpaceDE/>
        <w:autoSpaceDN/>
        <w:spacing w:line="360" w:lineRule="auto"/>
        <w:ind w:left="357"/>
        <w:contextualSpacing/>
        <w:mirrorIndents/>
        <w:rPr>
          <w:sz w:val="20"/>
          <w:szCs w:val="20"/>
        </w:rPr>
      </w:pPr>
      <w:r>
        <w:rPr>
          <w:noProof/>
        </w:rPr>
        <w:drawing>
          <wp:anchor distT="0" distB="0" distL="0" distR="0" simplePos="0" relativeHeight="251660288" behindDoc="0" locked="0" layoutInCell="1" allowOverlap="1" wp14:anchorId="0A4C7424" wp14:editId="37A51F19">
            <wp:simplePos x="0" y="0"/>
            <wp:positionH relativeFrom="margin">
              <wp:posOffset>92523</wp:posOffset>
            </wp:positionH>
            <wp:positionV relativeFrom="paragraph">
              <wp:posOffset>189733</wp:posOffset>
            </wp:positionV>
            <wp:extent cx="1070610" cy="389255"/>
            <wp:effectExtent l="0" t="0" r="0" b="0"/>
            <wp:wrapNone/>
            <wp:docPr id="17" name="image2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256.png"/>
                    <pic:cNvPicPr>
                      <a:picLocks noChangeAspect="1"/>
                    </pic:cNvPicPr>
                  </pic:nvPicPr>
                  <pic:blipFill>
                    <a:blip r:embed="rId14" cstate="print"/>
                    <a:stretch>
                      <a:fillRect/>
                    </a:stretch>
                  </pic:blipFill>
                  <pic:spPr>
                    <a:xfrm>
                      <a:off x="0" y="0"/>
                      <a:ext cx="1070610" cy="389255"/>
                    </a:xfrm>
                    <a:prstGeom prst="rect">
                      <a:avLst/>
                    </a:prstGeom>
                  </pic:spPr>
                </pic:pic>
              </a:graphicData>
            </a:graphic>
          </wp:anchor>
        </w:drawing>
      </w:r>
    </w:p>
    <w:p w14:paraId="2343608A" w14:textId="3D9E519D" w:rsidR="00B34824" w:rsidRDefault="00D6491E" w:rsidP="00DC65C4">
      <w:pPr>
        <w:pStyle w:val="ListParagraph"/>
        <w:widowControl/>
        <w:autoSpaceDE/>
        <w:autoSpaceDN/>
        <w:spacing w:line="360" w:lineRule="auto"/>
        <w:ind w:left="284" w:firstLine="0"/>
        <w:contextualSpacing/>
        <w:mirrorIndents/>
      </w:pPr>
      <w:r>
        <w:rPr>
          <w:sz w:val="20"/>
          <w:szCs w:val="20"/>
        </w:rPr>
        <w:t xml:space="preserve">                         </w:t>
      </w:r>
      <w:r w:rsidR="00B34824">
        <w:rPr>
          <w:sz w:val="20"/>
          <w:szCs w:val="20"/>
        </w:rPr>
        <w:t xml:space="preserve">  </w:t>
      </w:r>
      <w:r w:rsidR="0032673C">
        <w:rPr>
          <w:sz w:val="20"/>
          <w:szCs w:val="20"/>
        </w:rPr>
        <w:t xml:space="preserve"> </w:t>
      </w:r>
      <w:r w:rsidR="00E804AC">
        <w:rPr>
          <w:sz w:val="20"/>
          <w:szCs w:val="20"/>
        </w:rPr>
        <w:t xml:space="preserve">          </w:t>
      </w:r>
      <w:r>
        <w:rPr>
          <w:sz w:val="20"/>
          <w:szCs w:val="20"/>
        </w:rPr>
        <w:t>This article is an open access article distributed under the terms and conditions of the</w:t>
      </w:r>
      <w:r>
        <w:t xml:space="preserve">            </w:t>
      </w:r>
      <w:r w:rsidR="00B34824">
        <w:t xml:space="preserve">                  </w:t>
      </w:r>
    </w:p>
    <w:p w14:paraId="6509FE52" w14:textId="7DADC807" w:rsidR="00510671" w:rsidRDefault="00B34824" w:rsidP="00B34824">
      <w:pPr>
        <w:widowControl/>
        <w:autoSpaceDE/>
        <w:autoSpaceDN/>
        <w:spacing w:line="360" w:lineRule="auto"/>
        <w:contextualSpacing/>
        <w:rPr>
          <w:b/>
          <w:color w:val="0070C0"/>
        </w:rPr>
      </w:pPr>
      <w:r>
        <w:t xml:space="preserve">                             </w:t>
      </w:r>
      <w:r w:rsidR="00E804AC">
        <w:t xml:space="preserve">   </w:t>
      </w:r>
      <w:r>
        <w:t xml:space="preserve"> </w:t>
      </w:r>
      <w:r w:rsidR="0032673C">
        <w:t xml:space="preserve"> </w:t>
      </w:r>
      <w:r w:rsidR="00E804AC">
        <w:t xml:space="preserve"> </w:t>
      </w:r>
      <w:hyperlink r:id="rId15" w:history="1">
        <w:proofErr w:type="spellStart"/>
        <w:r w:rsidR="00510671">
          <w:rPr>
            <w:rStyle w:val="Hyperlink"/>
            <w:sz w:val="20"/>
            <w:szCs w:val="20"/>
            <w:u w:val="none"/>
          </w:rPr>
          <w:t>CreativeCommons</w:t>
        </w:r>
        <w:r w:rsidR="00510671">
          <w:rPr>
            <w:rStyle w:val="Hyperlink"/>
            <w:sz w:val="20"/>
            <w:szCs w:val="20"/>
          </w:rPr>
          <w:t>Attribution</w:t>
        </w:r>
        <w:proofErr w:type="spellEnd"/>
        <w:r w:rsidR="00510671">
          <w:rPr>
            <w:rStyle w:val="Hyperlink"/>
            <w:sz w:val="20"/>
            <w:szCs w:val="20"/>
          </w:rPr>
          <w:t xml:space="preserve"> (CC-BY) license 4.0</w:t>
        </w:r>
        <w:r w:rsidR="00510671">
          <w:rPr>
            <w:rStyle w:val="Hyperlink"/>
            <w:noProof/>
            <w:sz w:val="20"/>
            <w:szCs w:val="20"/>
          </w:rPr>
          <mc:AlternateContent>
            <mc:Choice Requires="wps">
              <w:drawing>
                <wp:anchor distT="0" distB="0" distL="114300" distR="114300" simplePos="0" relativeHeight="251661312" behindDoc="0" locked="0" layoutInCell="1" allowOverlap="1" wp14:anchorId="31ED5C69" wp14:editId="79FEE3EF">
                  <wp:simplePos x="0" y="0"/>
                  <wp:positionH relativeFrom="margin">
                    <wp:posOffset>-287655</wp:posOffset>
                  </wp:positionH>
                  <wp:positionV relativeFrom="paragraph">
                    <wp:posOffset>4619625</wp:posOffset>
                  </wp:positionV>
                  <wp:extent cx="6518910" cy="252095"/>
                  <wp:effectExtent l="0" t="0" r="0" b="0"/>
                  <wp:wrapNone/>
                  <wp:docPr id="11328498" name="Rectangle 5"/>
                  <wp:cNvGraphicFramePr/>
                  <a:graphic xmlns:a="http://schemas.openxmlformats.org/drawingml/2006/main">
                    <a:graphicData uri="http://schemas.microsoft.com/office/word/2010/wordprocessingShape">
                      <wps:wsp>
                        <wps:cNvSpPr/>
                        <wps:spPr>
                          <a:xfrm>
                            <a:off x="0" y="0"/>
                            <a:ext cx="6518910" cy="252095"/>
                          </a:xfrm>
                          <a:prstGeom prst="rect">
                            <a:avLst/>
                          </a:prstGeom>
                        </wps:spPr>
                        <wps:txbx>
                          <w:txbxContent>
                            <w:p w14:paraId="67D1FD60" w14:textId="77777777" w:rsidR="00510671" w:rsidRDefault="00510671"/>
                          </w:txbxContent>
                        </wps:txbx>
                        <wps:bodyPr wrap="square">
                          <a:spAutoFit/>
                        </wps:bodyPr>
                      </wps:wsp>
                    </a:graphicData>
                  </a:graphic>
                </wp:anchor>
              </w:drawing>
            </mc:Choice>
            <mc:Fallback>
              <w:pict>
                <v:rect w14:anchorId="31ED5C69" id="Rectangle 5" o:spid="_x0000_s1026" style="position:absolute;margin-left:-22.65pt;margin-top:363.75pt;width:513.3pt;height:19.85pt;z-index:25166131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" filled="f" stroked="f">
                  <v:textbox style="mso-fit-shape-to-text:t">
                    <w:txbxContent>
                      <w:p w14:paraId="67D1FD60" w14:textId="77777777" w:rsidR="00510671" w:rsidRDefault="00510671"/>
                    </w:txbxContent>
                  </v:textbox>
                  <w10:wrap anchorx="margin"/>
                </v:rect>
              </w:pict>
            </mc:Fallback>
          </mc:AlternateContent>
        </w:r>
      </w:hyperlink>
    </w:p>
    <w:sectPr w:rsidR="00510671" w:rsidSect="00373B6A">
      <w:pgSz w:w="12240" w:h="15840"/>
      <w:pgMar w:top="851" w:right="1467" w:bottom="1520" w:left="1200" w:header="720" w:footer="0" w:gutter="0"/>
      <w:pgNumType w:start="239"/>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A93E5A" w14:textId="77777777" w:rsidR="005A042D" w:rsidRDefault="005A042D">
      <w:r>
        <w:separator/>
      </w:r>
    </w:p>
  </w:endnote>
  <w:endnote w:type="continuationSeparator" w:id="0">
    <w:p w14:paraId="54BF3E33" w14:textId="77777777" w:rsidR="005A042D" w:rsidRDefault="005A04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8"/>
    <w:family w:val="swiss"/>
    <w:pitch w:val="default"/>
    <w:sig w:usb0="00000000" w:usb1="00000000" w:usb2="0000003F" w:usb3="00000000" w:csb0="003F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Sylfaen"/>
    <w:charset w:val="00"/>
    <w:family w:val="auto"/>
    <w:pitch w:val="variable"/>
    <w:sig w:usb0="E50002FF" w:usb1="500079DB" w:usb2="00000010" w:usb3="00000000" w:csb0="00000001" w:csb1="00000000"/>
  </w:font>
  <w:font w:name="Palatino Linotype">
    <w:panose1 w:val="02040502050505030304"/>
    <w:charset w:val="00"/>
    <w:family w:val="roman"/>
    <w:pitch w:val="variable"/>
    <w:sig w:usb0="E0000287" w:usb1="40000013" w:usb2="00000000" w:usb3="00000000" w:csb0="0000019F" w:csb1="00000000"/>
  </w:font>
  <w:font w:name="CG Times">
    <w:altName w:val="Segoe Print"/>
    <w:charset w:val="00"/>
    <w:family w:val="roman"/>
    <w:pitch w:val="default"/>
    <w:sig w:usb0="00000000" w:usb1="00000000" w:usb2="00000000" w:usb3="00000000" w:csb0="00000001" w:csb1="00000000"/>
  </w:font>
  <w:font w:name="함초롬바탕">
    <w:altName w:val="Malgun Gothic Semilight"/>
    <w:charset w:val="81"/>
    <w:family w:val="roman"/>
    <w:pitch w:val="default"/>
    <w:sig w:usb0="00000000" w:usb1="00000000" w:usb2="001BFDD7" w:usb3="00000001" w:csb0="001F01FF" w:csb1="00000001"/>
  </w:font>
  <w:font w:name="Gulim">
    <w:panose1 w:val="020B0600000101010101"/>
    <w:charset w:val="81"/>
    <w:family w:val="swiss"/>
    <w:pitch w:val="variable"/>
    <w:sig w:usb0="B00002AF" w:usb1="69D77CFB" w:usb2="00000030" w:usb3="00000000" w:csb0="0008009F" w:csb1="00000000"/>
  </w:font>
  <w:font w:name="PT Serif">
    <w:charset w:val="00"/>
    <w:family w:val="roman"/>
    <w:pitch w:val="variable"/>
    <w:sig w:usb0="A00002EF" w:usb1="5000204B" w:usb2="00000000" w:usb3="00000000" w:csb0="00000097"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28A2F" w14:textId="0186E933" w:rsidR="00510671" w:rsidRDefault="00D6491E">
    <w:pPr>
      <w:spacing w:before="10"/>
    </w:pPr>
    <w:r>
      <w:rPr>
        <w:b/>
        <w:color w:val="2D74B5"/>
        <w:sz w:val="20"/>
      </w:rPr>
      <w:t xml:space="preserve">Journal of </w:t>
    </w:r>
    <w:proofErr w:type="spellStart"/>
    <w:r>
      <w:rPr>
        <w:b/>
        <w:color w:val="2D74B5"/>
        <w:sz w:val="20"/>
      </w:rPr>
      <w:t>Orthopaedics</w:t>
    </w:r>
    <w:proofErr w:type="spellEnd"/>
    <w:r>
      <w:rPr>
        <w:b/>
        <w:color w:val="2D74B5"/>
        <w:sz w:val="20"/>
      </w:rPr>
      <w:t xml:space="preserve"> and Sports Medicine                                                                                                           </w:t>
    </w:r>
    <w:r>
      <w:rPr>
        <w:b/>
        <w:color w:val="365F91" w:themeColor="accent1" w:themeShade="BF"/>
        <w:sz w:val="20"/>
        <w:szCs w:val="20"/>
      </w:rPr>
      <w:fldChar w:fldCharType="begin"/>
    </w:r>
    <w:r>
      <w:rPr>
        <w:b/>
        <w:color w:val="365F91" w:themeColor="accent1" w:themeShade="BF"/>
        <w:sz w:val="20"/>
        <w:szCs w:val="20"/>
      </w:rPr>
      <w:instrText xml:space="preserve"> PAGE   \* MERGEFORMAT </w:instrText>
    </w:r>
    <w:r>
      <w:rPr>
        <w:b/>
        <w:color w:val="365F91" w:themeColor="accent1" w:themeShade="BF"/>
        <w:sz w:val="20"/>
        <w:szCs w:val="20"/>
      </w:rPr>
      <w:fldChar w:fldCharType="separate"/>
    </w:r>
    <w:r w:rsidR="00E0146B">
      <w:rPr>
        <w:b/>
        <w:noProof/>
        <w:color w:val="365F91" w:themeColor="accent1" w:themeShade="BF"/>
        <w:sz w:val="20"/>
        <w:szCs w:val="20"/>
      </w:rPr>
      <w:t>219</w:t>
    </w:r>
    <w:r>
      <w:rPr>
        <w:b/>
        <w:color w:val="365F91" w:themeColor="accent1" w:themeShade="BF"/>
        <w:sz w:val="20"/>
        <w:szCs w:val="20"/>
      </w:rPr>
      <w:fldChar w:fldCharType="end"/>
    </w:r>
  </w:p>
  <w:p w14:paraId="394C0A23" w14:textId="77777777" w:rsidR="00510671" w:rsidRDefault="00510671"/>
  <w:p w14:paraId="352DAB1F" w14:textId="77777777" w:rsidR="00510671" w:rsidRDefault="00510671"/>
  <w:p w14:paraId="340A85E6" w14:textId="77777777" w:rsidR="00510671" w:rsidRDefault="0051067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04C5AE" w14:textId="77777777" w:rsidR="005A042D" w:rsidRDefault="005A042D">
      <w:r>
        <w:separator/>
      </w:r>
    </w:p>
  </w:footnote>
  <w:footnote w:type="continuationSeparator" w:id="0">
    <w:p w14:paraId="2695F31E" w14:textId="77777777" w:rsidR="005A042D" w:rsidRDefault="005A04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BC987" w14:textId="09CB38C3" w:rsidR="00510671" w:rsidRDefault="002A637D">
    <w:pPr>
      <w:pStyle w:val="BodyText"/>
      <w:spacing w:line="14" w:lineRule="auto"/>
    </w:pPr>
    <w:r>
      <w:rPr>
        <w:noProof/>
      </w:rPr>
      <mc:AlternateContent>
        <mc:Choice Requires="wps">
          <w:drawing>
            <wp:anchor distT="0" distB="0" distL="114300" distR="114300" simplePos="0" relativeHeight="251661312" behindDoc="1" locked="0" layoutInCell="1" allowOverlap="1" wp14:anchorId="5CD5328C" wp14:editId="12B60E02">
              <wp:simplePos x="0" y="0"/>
              <wp:positionH relativeFrom="margin">
                <wp:align>right</wp:align>
              </wp:positionH>
              <wp:positionV relativeFrom="page">
                <wp:posOffset>310505</wp:posOffset>
              </wp:positionV>
              <wp:extent cx="1951355" cy="165735"/>
              <wp:effectExtent l="0" t="0" r="10795" b="5715"/>
              <wp:wrapNone/>
              <wp:docPr id="75861121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1355" cy="165735"/>
                      </a:xfrm>
                      <a:prstGeom prst="rect">
                        <a:avLst/>
                      </a:prstGeom>
                      <a:noFill/>
                      <a:ln>
                        <a:noFill/>
                      </a:ln>
                    </wps:spPr>
                    <wps:txbx>
                      <w:txbxContent>
                        <w:p w14:paraId="44EB47B1" w14:textId="03ADB81D" w:rsidR="002A637D" w:rsidRDefault="002A637D" w:rsidP="002A637D">
                          <w:pPr>
                            <w:spacing w:before="10"/>
                            <w:ind w:left="20"/>
                            <w:rPr>
                              <w:b/>
                              <w:i/>
                              <w:color w:val="2D74B5"/>
                              <w:sz w:val="20"/>
                            </w:rPr>
                          </w:pPr>
                          <w:r>
                            <w:rPr>
                              <w:b/>
                              <w:i/>
                              <w:color w:val="2D74B5"/>
                              <w:sz w:val="20"/>
                            </w:rPr>
                            <w:t>DOI:10.26502/josm.5115002</w:t>
                          </w:r>
                          <w:r w:rsidR="006068BC">
                            <w:rPr>
                              <w:b/>
                              <w:i/>
                              <w:color w:val="2D74B5"/>
                              <w:sz w:val="20"/>
                            </w:rPr>
                            <w:t>7</w:t>
                          </w:r>
                          <w:r w:rsidR="008522A0">
                            <w:rPr>
                              <w:b/>
                              <w:i/>
                              <w:color w:val="2D74B5"/>
                              <w:sz w:val="20"/>
                            </w:rPr>
                            <w:t>6</w:t>
                          </w:r>
                        </w:p>
                        <w:p w14:paraId="112A3C9A" w14:textId="77777777" w:rsidR="002A637D" w:rsidRDefault="002A637D" w:rsidP="002A637D">
                          <w:pPr>
                            <w:spacing w:before="10"/>
                            <w:ind w:left="20"/>
                            <w:rPr>
                              <w:b/>
                              <w:i/>
                              <w:color w:val="2D74B5"/>
                              <w:sz w:val="20"/>
                            </w:rPr>
                          </w:pPr>
                        </w:p>
                        <w:p w14:paraId="1C63979F" w14:textId="77777777" w:rsidR="002A637D" w:rsidRDefault="002A637D" w:rsidP="002A637D">
                          <w:pPr>
                            <w:spacing w:before="10"/>
                            <w:ind w:left="20"/>
                            <w:rPr>
                              <w:b/>
                              <w:i/>
                              <w:sz w:val="20"/>
                            </w:rPr>
                          </w:pPr>
                        </w:p>
                      </w:txbxContent>
                    </wps:txbx>
                    <wps:bodyPr rot="0" vert="horz" wrap="square" lIns="0" tIns="0" rIns="0" bIns="0" anchor="t" anchorCtr="0" upright="1">
                      <a:noAutofit/>
                    </wps:bodyPr>
                  </wps:wsp>
                </a:graphicData>
              </a:graphic>
            </wp:anchor>
          </w:drawing>
        </mc:Choice>
        <mc:Fallback>
          <w:pict>
            <v:shapetype w14:anchorId="5CD5328C" id="_x0000_t202" coordsize="21600,21600" o:spt="202" path="m,l,21600r21600,l21600,xe">
              <v:stroke joinstyle="miter"/>
              <v:path gradientshapeok="t" o:connecttype="rect"/>
            </v:shapetype>
            <v:shape id="Text Box 3" o:spid="_x0000_s1027" type="#_x0000_t202" style="position:absolute;margin-left:102.45pt;margin-top:24.45pt;width:153.65pt;height:13.05pt;z-index:-251655168;visibility:visible;mso-wrap-style:square;mso-wrap-distance-left:9pt;mso-wrap-distance-top:0;mso-wrap-distance-right:9pt;mso-wrap-distance-bottom:0;mso-position-horizontal:right;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" filled="f" stroked="f">
              <v:textbox inset="0,0,0,0">
                <w:txbxContent>
                  <w:p w14:paraId="44EB47B1" w14:textId="03ADB81D" w:rsidR="002A637D" w:rsidRDefault="002A637D" w:rsidP="002A637D">
                    <w:pPr>
                      <w:spacing w:before="10"/>
                      <w:ind w:left="20"/>
                      <w:rPr>
                        <w:b/>
                        <w:i/>
                        <w:color w:val="2D74B5"/>
                        <w:sz w:val="20"/>
                      </w:rPr>
                    </w:pPr>
                    <w:r>
                      <w:rPr>
                        <w:b/>
                        <w:i/>
                        <w:color w:val="2D74B5"/>
                        <w:sz w:val="20"/>
                      </w:rPr>
                      <w:t>DOI:10.26502/josm.5115002</w:t>
                    </w:r>
                    <w:r w:rsidR="006068BC">
                      <w:rPr>
                        <w:b/>
                        <w:i/>
                        <w:color w:val="2D74B5"/>
                        <w:sz w:val="20"/>
                      </w:rPr>
                      <w:t>7</w:t>
                    </w:r>
                    <w:r w:rsidR="008522A0">
                      <w:rPr>
                        <w:b/>
                        <w:i/>
                        <w:color w:val="2D74B5"/>
                        <w:sz w:val="20"/>
                      </w:rPr>
                      <w:t>6</w:t>
                    </w:r>
                  </w:p>
                  <w:p w14:paraId="112A3C9A" w14:textId="77777777" w:rsidR="002A637D" w:rsidRDefault="002A637D" w:rsidP="002A637D">
                    <w:pPr>
                      <w:spacing w:before="10"/>
                      <w:ind w:left="20"/>
                      <w:rPr>
                        <w:b/>
                        <w:i/>
                        <w:color w:val="2D74B5"/>
                        <w:sz w:val="20"/>
                      </w:rPr>
                    </w:pPr>
                  </w:p>
                  <w:p w14:paraId="1C63979F" w14:textId="77777777" w:rsidR="002A637D" w:rsidRDefault="002A637D" w:rsidP="002A637D">
                    <w:pPr>
                      <w:spacing w:before="10"/>
                      <w:ind w:left="20"/>
                      <w:rPr>
                        <w:b/>
                        <w:i/>
                        <w:sz w:val="20"/>
                      </w:rPr>
                    </w:pPr>
                  </w:p>
                </w:txbxContent>
              </v:textbox>
              <w10:wrap anchorx="margin" anchory="page"/>
            </v:shape>
          </w:pict>
        </mc:Fallback>
      </mc:AlternateContent>
    </w:r>
  </w:p>
  <w:p w14:paraId="4880DCCC" w14:textId="77777777" w:rsidR="002A637D" w:rsidRDefault="002A637D">
    <w:pPr>
      <w:pStyle w:val="BodyText"/>
      <w:spacing w:line="14" w:lineRule="auto"/>
    </w:pPr>
  </w:p>
  <w:p w14:paraId="145F3D1A" w14:textId="3D3DE01B" w:rsidR="00510671" w:rsidRDefault="00510671">
    <w:pPr>
      <w:pStyle w:val="BodyText"/>
      <w:spacing w:line="14" w:lineRule="auto"/>
    </w:pPr>
  </w:p>
  <w:p w14:paraId="24B7C811" w14:textId="68948504" w:rsidR="00510671" w:rsidRDefault="00510671">
    <w:pPr>
      <w:pStyle w:val="BodyText"/>
      <w:spacing w:line="14" w:lineRule="auto"/>
    </w:pPr>
  </w:p>
  <w:p w14:paraId="398301CD" w14:textId="77777777" w:rsidR="00510671" w:rsidRDefault="00510671">
    <w:pPr>
      <w:pStyle w:val="BodyText"/>
      <w:spacing w:line="14" w:lineRule="auto"/>
    </w:pPr>
  </w:p>
  <w:p w14:paraId="71E8F634" w14:textId="77777777" w:rsidR="00510671" w:rsidRDefault="00510671">
    <w:pPr>
      <w:pStyle w:val="BodyText"/>
      <w:spacing w:line="14" w:lineRule="auto"/>
    </w:pPr>
  </w:p>
  <w:p w14:paraId="113A15D7" w14:textId="77777777" w:rsidR="00510671" w:rsidRDefault="00510671">
    <w:pPr>
      <w:pStyle w:val="BodyText"/>
      <w:spacing w:line="14" w:lineRule="auto"/>
    </w:pPr>
  </w:p>
  <w:p w14:paraId="7C6490C6" w14:textId="77777777" w:rsidR="00510671" w:rsidRDefault="00510671">
    <w:pPr>
      <w:pStyle w:val="BodyText"/>
      <w:spacing w:line="14" w:lineRule="auto"/>
    </w:pPr>
  </w:p>
  <w:p w14:paraId="3912FA8F" w14:textId="77777777" w:rsidR="00510671" w:rsidRDefault="00510671">
    <w:pPr>
      <w:pStyle w:val="BodyText"/>
      <w:spacing w:line="14" w:lineRule="auto"/>
    </w:pPr>
  </w:p>
  <w:p w14:paraId="282318E4" w14:textId="77777777" w:rsidR="00510671" w:rsidRDefault="00510671">
    <w:pPr>
      <w:pStyle w:val="BodyText"/>
      <w:spacing w:line="14" w:lineRule="auto"/>
    </w:pPr>
  </w:p>
  <w:p w14:paraId="280C931A" w14:textId="77777777" w:rsidR="002A637D" w:rsidRDefault="002A637D">
    <w:pPr>
      <w:pStyle w:val="BodyText"/>
      <w:spacing w:line="14" w:lineRule="auto"/>
      <w:rPr>
        <w:b/>
        <w:i/>
        <w:color w:val="2D74B5"/>
        <w:szCs w:val="22"/>
      </w:rPr>
    </w:pPr>
  </w:p>
  <w:p w14:paraId="5289203A" w14:textId="77777777" w:rsidR="002A637D" w:rsidRDefault="002A637D">
    <w:pPr>
      <w:pStyle w:val="BodyText"/>
      <w:spacing w:line="14" w:lineRule="auto"/>
      <w:rPr>
        <w:b/>
        <w:i/>
        <w:color w:val="2D74B5"/>
        <w:szCs w:val="22"/>
      </w:rPr>
    </w:pPr>
  </w:p>
  <w:p w14:paraId="108F29E3" w14:textId="77777777" w:rsidR="002A637D" w:rsidRDefault="002A637D">
    <w:pPr>
      <w:pStyle w:val="BodyText"/>
      <w:spacing w:line="14" w:lineRule="auto"/>
      <w:rPr>
        <w:b/>
        <w:i/>
        <w:color w:val="2D74B5"/>
        <w:szCs w:val="22"/>
      </w:rPr>
    </w:pPr>
  </w:p>
  <w:p w14:paraId="33169A30" w14:textId="77777777" w:rsidR="002A637D" w:rsidRDefault="002A637D">
    <w:pPr>
      <w:pStyle w:val="BodyText"/>
      <w:spacing w:line="14" w:lineRule="auto"/>
      <w:rPr>
        <w:b/>
        <w:i/>
        <w:color w:val="2D74B5"/>
        <w:szCs w:val="22"/>
      </w:rPr>
    </w:pPr>
  </w:p>
  <w:p w14:paraId="1E3015EF" w14:textId="77777777" w:rsidR="002A637D" w:rsidRDefault="002A637D">
    <w:pPr>
      <w:pStyle w:val="BodyText"/>
      <w:spacing w:line="14" w:lineRule="auto"/>
      <w:rPr>
        <w:b/>
        <w:i/>
        <w:color w:val="2D74B5"/>
        <w:szCs w:val="22"/>
      </w:rPr>
    </w:pPr>
  </w:p>
  <w:p w14:paraId="0CFC535F" w14:textId="77777777" w:rsidR="002A637D" w:rsidRDefault="002A637D">
    <w:pPr>
      <w:pStyle w:val="BodyText"/>
      <w:spacing w:line="14" w:lineRule="auto"/>
      <w:rPr>
        <w:b/>
        <w:i/>
        <w:color w:val="2D74B5"/>
        <w:szCs w:val="22"/>
      </w:rPr>
    </w:pPr>
  </w:p>
  <w:p w14:paraId="5F26D38F" w14:textId="77777777" w:rsidR="002A637D" w:rsidRDefault="002A637D">
    <w:pPr>
      <w:pStyle w:val="BodyText"/>
      <w:spacing w:line="14" w:lineRule="auto"/>
      <w:rPr>
        <w:b/>
        <w:i/>
        <w:color w:val="2D74B5"/>
        <w:szCs w:val="22"/>
      </w:rPr>
    </w:pPr>
  </w:p>
  <w:p w14:paraId="5BC17227" w14:textId="77777777" w:rsidR="002A637D" w:rsidRDefault="002A637D">
    <w:pPr>
      <w:pStyle w:val="BodyText"/>
      <w:spacing w:line="14" w:lineRule="auto"/>
      <w:rPr>
        <w:b/>
        <w:i/>
        <w:color w:val="2D74B5"/>
        <w:szCs w:val="22"/>
      </w:rPr>
    </w:pPr>
  </w:p>
  <w:p w14:paraId="250A9F77" w14:textId="77777777" w:rsidR="002A637D" w:rsidRDefault="002A637D">
    <w:pPr>
      <w:pStyle w:val="BodyText"/>
      <w:spacing w:line="14" w:lineRule="auto"/>
      <w:rPr>
        <w:b/>
        <w:i/>
        <w:color w:val="2D74B5"/>
        <w:szCs w:val="22"/>
      </w:rPr>
    </w:pPr>
  </w:p>
  <w:p w14:paraId="0D065AF6" w14:textId="77777777" w:rsidR="002A637D" w:rsidRDefault="002A637D">
    <w:pPr>
      <w:pStyle w:val="BodyText"/>
      <w:spacing w:line="14" w:lineRule="auto"/>
      <w:rPr>
        <w:b/>
        <w:i/>
        <w:color w:val="2D74B5"/>
        <w:szCs w:val="22"/>
      </w:rPr>
    </w:pPr>
  </w:p>
  <w:p w14:paraId="68E31FCB" w14:textId="77777777" w:rsidR="002A637D" w:rsidRDefault="002A637D">
    <w:pPr>
      <w:pStyle w:val="BodyText"/>
      <w:spacing w:line="14" w:lineRule="auto"/>
      <w:rPr>
        <w:b/>
        <w:i/>
        <w:color w:val="2D74B5"/>
        <w:szCs w:val="22"/>
      </w:rPr>
    </w:pPr>
  </w:p>
  <w:p w14:paraId="11945A0B" w14:textId="77777777" w:rsidR="002A637D" w:rsidRDefault="002A637D">
    <w:pPr>
      <w:pStyle w:val="BodyText"/>
      <w:spacing w:line="14" w:lineRule="auto"/>
      <w:rPr>
        <w:b/>
        <w:i/>
        <w:color w:val="2D74B5"/>
        <w:szCs w:val="22"/>
      </w:rPr>
    </w:pPr>
  </w:p>
  <w:p w14:paraId="0C215F7E" w14:textId="77777777" w:rsidR="002A637D" w:rsidRDefault="002A637D">
    <w:pPr>
      <w:pStyle w:val="BodyText"/>
      <w:spacing w:line="14" w:lineRule="auto"/>
      <w:rPr>
        <w:b/>
        <w:i/>
        <w:color w:val="2D74B5"/>
        <w:szCs w:val="22"/>
      </w:rPr>
    </w:pPr>
  </w:p>
  <w:p w14:paraId="308871F8" w14:textId="77777777" w:rsidR="002A637D" w:rsidRDefault="002A637D">
    <w:pPr>
      <w:pStyle w:val="BodyText"/>
      <w:spacing w:line="14" w:lineRule="auto"/>
      <w:rPr>
        <w:b/>
        <w:i/>
        <w:color w:val="2D74B5"/>
        <w:szCs w:val="22"/>
      </w:rPr>
    </w:pPr>
  </w:p>
  <w:p w14:paraId="0AFD194C" w14:textId="77777777" w:rsidR="002A637D" w:rsidRDefault="002A637D">
    <w:pPr>
      <w:pStyle w:val="BodyText"/>
      <w:spacing w:line="14" w:lineRule="auto"/>
      <w:rPr>
        <w:b/>
        <w:i/>
        <w:color w:val="2D74B5"/>
        <w:szCs w:val="22"/>
      </w:rPr>
    </w:pPr>
  </w:p>
  <w:p w14:paraId="2AAA0B2E" w14:textId="77777777" w:rsidR="002A637D" w:rsidRDefault="002A637D">
    <w:pPr>
      <w:pStyle w:val="BodyText"/>
      <w:spacing w:line="14" w:lineRule="auto"/>
      <w:rPr>
        <w:b/>
        <w:i/>
        <w:color w:val="2D74B5"/>
        <w:szCs w:val="22"/>
      </w:rPr>
    </w:pPr>
  </w:p>
  <w:p w14:paraId="1DE45EBE" w14:textId="77777777" w:rsidR="002A637D" w:rsidRDefault="002A637D">
    <w:pPr>
      <w:pStyle w:val="BodyText"/>
      <w:spacing w:line="14" w:lineRule="auto"/>
      <w:rPr>
        <w:b/>
        <w:i/>
        <w:color w:val="2D74B5"/>
        <w:szCs w:val="22"/>
      </w:rPr>
    </w:pPr>
  </w:p>
  <w:p w14:paraId="4B5632E5" w14:textId="77777777" w:rsidR="002A637D" w:rsidRDefault="002A637D">
    <w:pPr>
      <w:pStyle w:val="BodyText"/>
      <w:spacing w:line="14" w:lineRule="auto"/>
      <w:rPr>
        <w:b/>
        <w:i/>
        <w:color w:val="2D74B5"/>
        <w:szCs w:val="22"/>
      </w:rPr>
    </w:pPr>
  </w:p>
  <w:p w14:paraId="657EAD9B" w14:textId="5D135FFC" w:rsidR="00510671" w:rsidRDefault="00D6491E">
    <w:pPr>
      <w:pStyle w:val="BodyText"/>
      <w:spacing w:line="14" w:lineRule="auto"/>
    </w:pPr>
    <w:r>
      <w:rPr>
        <w:noProof/>
      </w:rPr>
      <mc:AlternateContent>
        <mc:Choice Requires="wps">
          <w:drawing>
            <wp:anchor distT="0" distB="0" distL="114300" distR="114300" simplePos="0" relativeHeight="251659264" behindDoc="1" locked="0" layoutInCell="1" allowOverlap="1" wp14:anchorId="0DF1004C" wp14:editId="2E2A8ABB">
              <wp:simplePos x="0" y="0"/>
              <wp:positionH relativeFrom="page">
                <wp:posOffset>862330</wp:posOffset>
              </wp:positionH>
              <wp:positionV relativeFrom="page">
                <wp:posOffset>337185</wp:posOffset>
              </wp:positionV>
              <wp:extent cx="2329815" cy="232410"/>
              <wp:effectExtent l="0" t="0" r="0" b="0"/>
              <wp:wrapNone/>
              <wp:docPr id="7895984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9815" cy="232410"/>
                      </a:xfrm>
                      <a:prstGeom prst="rect">
                        <a:avLst/>
                      </a:prstGeom>
                      <a:noFill/>
                      <a:ln>
                        <a:noFill/>
                      </a:ln>
                    </wps:spPr>
                    <wps:txbx>
                      <w:txbxContent>
                        <w:p w14:paraId="55ECA5E4" w14:textId="29FECBE9" w:rsidR="00510671" w:rsidRDefault="00D6491E">
                          <w:pPr>
                            <w:spacing w:before="10"/>
                            <w:ind w:left="20"/>
                            <w:rPr>
                              <w:b/>
                              <w:i/>
                              <w:color w:val="2D74B5"/>
                              <w:sz w:val="20"/>
                            </w:rPr>
                          </w:pPr>
                          <w:r>
                            <w:rPr>
                              <w:b/>
                              <w:i/>
                              <w:color w:val="2D74B5"/>
                              <w:sz w:val="20"/>
                            </w:rPr>
                            <w:t>J Ortho Sports Med 2026; 8(</w:t>
                          </w:r>
                          <w:r w:rsidR="002E1278">
                            <w:rPr>
                              <w:b/>
                              <w:i/>
                              <w:color w:val="2D74B5"/>
                              <w:sz w:val="20"/>
                            </w:rPr>
                            <w:t>3</w:t>
                          </w:r>
                          <w:r>
                            <w:rPr>
                              <w:b/>
                              <w:i/>
                              <w:color w:val="2D74B5"/>
                              <w:sz w:val="20"/>
                            </w:rPr>
                            <w:t xml:space="preserve">): </w:t>
                          </w:r>
                          <w:r w:rsidR="006068BC">
                            <w:rPr>
                              <w:b/>
                              <w:i/>
                              <w:color w:val="2D74B5"/>
                              <w:sz w:val="20"/>
                            </w:rPr>
                            <w:t>2</w:t>
                          </w:r>
                          <w:r w:rsidR="00224121">
                            <w:rPr>
                              <w:b/>
                              <w:i/>
                              <w:color w:val="2D74B5"/>
                              <w:sz w:val="20"/>
                            </w:rPr>
                            <w:t>28</w:t>
                          </w:r>
                          <w:r>
                            <w:rPr>
                              <w:b/>
                              <w:i/>
                              <w:color w:val="2D74B5"/>
                              <w:sz w:val="20"/>
                            </w:rPr>
                            <w:t>-</w:t>
                          </w:r>
                          <w:r w:rsidR="00C61CD0">
                            <w:rPr>
                              <w:b/>
                              <w:i/>
                              <w:color w:val="2D74B5"/>
                              <w:sz w:val="20"/>
                            </w:rPr>
                            <w:t>2</w:t>
                          </w:r>
                          <w:r w:rsidR="00224121">
                            <w:rPr>
                              <w:b/>
                              <w:i/>
                              <w:color w:val="2D74B5"/>
                              <w:sz w:val="20"/>
                            </w:rPr>
                            <w:t>3</w:t>
                          </w:r>
                          <w:r w:rsidR="005C6A82">
                            <w:rPr>
                              <w:b/>
                              <w:i/>
                              <w:color w:val="2D74B5"/>
                              <w:sz w:val="20"/>
                            </w:rPr>
                            <w:t>8</w:t>
                          </w:r>
                        </w:p>
                      </w:txbxContent>
                    </wps:txbx>
                    <wps:bodyPr rot="0" vert="horz" wrap="square" lIns="0" tIns="0" rIns="0" bIns="0" anchor="t" anchorCtr="0" upright="1">
                      <a:noAutofit/>
                    </wps:bodyPr>
                  </wps:wsp>
                </a:graphicData>
              </a:graphic>
            </wp:anchor>
          </w:drawing>
        </mc:Choice>
        <mc:Fallback>
          <w:pict>
            <v:shapetype w14:anchorId="0DF1004C" id="_x0000_t202" coordsize="21600,21600" o:spt="202" path="m,l,21600r21600,l21600,xe">
              <v:stroke joinstyle="miter"/>
              <v:path gradientshapeok="t" o:connecttype="rect"/>
            </v:shapetype>
            <v:shape id="Text Box 1" o:spid="_x0000_s1028" type="#_x0000_t202" style="position:absolute;margin-left:67.9pt;margin-top:26.55pt;width:183.45pt;height:18.3pt;z-index:-2516572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" filled="f" stroked="f">
              <v:textbox inset="0,0,0,0">
                <w:txbxContent>
                  <w:p w14:paraId="55ECA5E4" w14:textId="29FECBE9" w:rsidR="00510671" w:rsidRDefault="00D6491E">
                    <w:pPr>
                      <w:spacing w:before="10"/>
                      <w:ind w:left="20"/>
                      <w:rPr>
                        <w:b/>
                        <w:i/>
                        <w:color w:val="2D74B5"/>
                        <w:sz w:val="20"/>
                      </w:rPr>
                    </w:pPr>
                    <w:r>
                      <w:rPr>
                        <w:b/>
                        <w:i/>
                        <w:color w:val="2D74B5"/>
                        <w:sz w:val="20"/>
                      </w:rPr>
                      <w:t>J Ortho Sports Med 2026; 8(</w:t>
                    </w:r>
                    <w:r w:rsidR="002E1278">
                      <w:rPr>
                        <w:b/>
                        <w:i/>
                        <w:color w:val="2D74B5"/>
                        <w:sz w:val="20"/>
                      </w:rPr>
                      <w:t>3</w:t>
                    </w:r>
                    <w:r>
                      <w:rPr>
                        <w:b/>
                        <w:i/>
                        <w:color w:val="2D74B5"/>
                        <w:sz w:val="20"/>
                      </w:rPr>
                      <w:t xml:space="preserve">): </w:t>
                    </w:r>
                    <w:r w:rsidR="006068BC">
                      <w:rPr>
                        <w:b/>
                        <w:i/>
                        <w:color w:val="2D74B5"/>
                        <w:sz w:val="20"/>
                      </w:rPr>
                      <w:t>2</w:t>
                    </w:r>
                    <w:r w:rsidR="00224121">
                      <w:rPr>
                        <w:b/>
                        <w:i/>
                        <w:color w:val="2D74B5"/>
                        <w:sz w:val="20"/>
                      </w:rPr>
                      <w:t>28</w:t>
                    </w:r>
                    <w:r>
                      <w:rPr>
                        <w:b/>
                        <w:i/>
                        <w:color w:val="2D74B5"/>
                        <w:sz w:val="20"/>
                      </w:rPr>
                      <w:t>-</w:t>
                    </w:r>
                    <w:r w:rsidR="00C61CD0">
                      <w:rPr>
                        <w:b/>
                        <w:i/>
                        <w:color w:val="2D74B5"/>
                        <w:sz w:val="20"/>
                      </w:rPr>
                      <w:t>2</w:t>
                    </w:r>
                    <w:r w:rsidR="00224121">
                      <w:rPr>
                        <w:b/>
                        <w:i/>
                        <w:color w:val="2D74B5"/>
                        <w:sz w:val="20"/>
                      </w:rPr>
                      <w:t>3</w:t>
                    </w:r>
                    <w:r w:rsidR="005C6A82">
                      <w:rPr>
                        <w:b/>
                        <w:i/>
                        <w:color w:val="2D74B5"/>
                        <w:sz w:val="20"/>
                      </w:rPr>
                      <w:t>8</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FFFFF7C"/>
    <w:lvl w:ilvl="0">
      <w:start w:val="1"/>
      <w:numFmt w:val="decimal"/>
      <w:pStyle w:val="ListNumber5"/>
      <w:lvlText w:val="%1."/>
      <w:lvlJc w:val="left"/>
      <w:pPr>
        <w:tabs>
          <w:tab w:val="left" w:pos="1800"/>
        </w:tabs>
        <w:ind w:left="1800" w:hanging="360"/>
      </w:pPr>
    </w:lvl>
  </w:abstractNum>
  <w:abstractNum w:abstractNumId="1" w15:restartNumberingAfterBreak="0">
    <w:nsid w:val="FFFFFF7D"/>
    <w:multiLevelType w:val="singleLevel"/>
    <w:tmpl w:val="FFFFFF7D"/>
    <w:lvl w:ilvl="0">
      <w:start w:val="1"/>
      <w:numFmt w:val="decimal"/>
      <w:pStyle w:val="ListNumber4"/>
      <w:lvlText w:val="%1."/>
      <w:lvlJc w:val="left"/>
      <w:pPr>
        <w:tabs>
          <w:tab w:val="left" w:pos="1440"/>
        </w:tabs>
        <w:ind w:left="1440" w:hanging="360"/>
      </w:pPr>
    </w:lvl>
  </w:abstractNum>
  <w:abstractNum w:abstractNumId="2" w15:restartNumberingAfterBreak="0">
    <w:nsid w:val="FFFFFF7E"/>
    <w:multiLevelType w:val="singleLevel"/>
    <w:tmpl w:val="FFFFFF7E"/>
    <w:lvl w:ilvl="0">
      <w:start w:val="1"/>
      <w:numFmt w:val="decimal"/>
      <w:pStyle w:val="ListNumber3"/>
      <w:lvlText w:val="%1."/>
      <w:lvlJc w:val="left"/>
      <w:pPr>
        <w:tabs>
          <w:tab w:val="left" w:pos="1080"/>
        </w:tabs>
        <w:ind w:left="1080" w:hanging="360"/>
      </w:pPr>
    </w:lvl>
  </w:abstractNum>
  <w:abstractNum w:abstractNumId="3" w15:restartNumberingAfterBreak="0">
    <w:nsid w:val="FFFFFF7F"/>
    <w:multiLevelType w:val="singleLevel"/>
    <w:tmpl w:val="FFFFFF7F"/>
    <w:lvl w:ilvl="0">
      <w:start w:val="1"/>
      <w:numFmt w:val="decimal"/>
      <w:pStyle w:val="ListNumber2"/>
      <w:lvlText w:val="%1."/>
      <w:lvlJc w:val="left"/>
      <w:pPr>
        <w:tabs>
          <w:tab w:val="left" w:pos="720"/>
        </w:tabs>
        <w:ind w:left="720" w:hanging="360"/>
      </w:pPr>
    </w:lvl>
  </w:abstractNum>
  <w:abstractNum w:abstractNumId="4" w15:restartNumberingAfterBreak="0">
    <w:nsid w:val="FFFFFF80"/>
    <w:multiLevelType w:val="singleLevel"/>
    <w:tmpl w:val="FFFFFF80"/>
    <w:lvl w:ilvl="0">
      <w:start w:val="1"/>
      <w:numFmt w:val="bullet"/>
      <w:pStyle w:val="ListBullet5"/>
      <w:lvlText w:val=""/>
      <w:lvlJc w:val="left"/>
      <w:pPr>
        <w:tabs>
          <w:tab w:val="left" w:pos="1800"/>
        </w:tabs>
        <w:ind w:left="1800" w:hanging="360"/>
      </w:pPr>
      <w:rPr>
        <w:rFonts w:ascii="Symbol" w:hAnsi="Symbol" w:hint="default"/>
      </w:rPr>
    </w:lvl>
  </w:abstractNum>
  <w:abstractNum w:abstractNumId="5" w15:restartNumberingAfterBreak="0">
    <w:nsid w:val="FFFFFF81"/>
    <w:multiLevelType w:val="singleLevel"/>
    <w:tmpl w:val="FFFFFF81"/>
    <w:lvl w:ilvl="0">
      <w:start w:val="1"/>
      <w:numFmt w:val="bullet"/>
      <w:pStyle w:val="ListBullet4"/>
      <w:lvlText w:val=""/>
      <w:lvlJc w:val="left"/>
      <w:pPr>
        <w:tabs>
          <w:tab w:val="left" w:pos="1440"/>
        </w:tabs>
        <w:ind w:left="1440" w:hanging="360"/>
      </w:pPr>
      <w:rPr>
        <w:rFonts w:ascii="Symbol" w:hAnsi="Symbol" w:hint="default"/>
      </w:rPr>
    </w:lvl>
  </w:abstractNum>
  <w:abstractNum w:abstractNumId="6" w15:restartNumberingAfterBreak="0">
    <w:nsid w:val="FFFFFF82"/>
    <w:multiLevelType w:val="singleLevel"/>
    <w:tmpl w:val="FFFFFF82"/>
    <w:lvl w:ilvl="0">
      <w:start w:val="1"/>
      <w:numFmt w:val="bullet"/>
      <w:pStyle w:val="ListBullet3"/>
      <w:lvlText w:val=""/>
      <w:lvlJc w:val="left"/>
      <w:pPr>
        <w:tabs>
          <w:tab w:val="left" w:pos="1080"/>
        </w:tabs>
        <w:ind w:left="1080" w:hanging="360"/>
      </w:pPr>
      <w:rPr>
        <w:rFonts w:ascii="Symbol" w:hAnsi="Symbol" w:hint="default"/>
      </w:rPr>
    </w:lvl>
  </w:abstractNum>
  <w:abstractNum w:abstractNumId="7" w15:restartNumberingAfterBreak="0">
    <w:nsid w:val="FFFFFF83"/>
    <w:multiLevelType w:val="singleLevel"/>
    <w:tmpl w:val="FFFFFF83"/>
    <w:lvl w:ilvl="0">
      <w:start w:val="1"/>
      <w:numFmt w:val="bullet"/>
      <w:pStyle w:val="ListBullet2"/>
      <w:lvlText w:val=""/>
      <w:lvlJc w:val="left"/>
      <w:pPr>
        <w:tabs>
          <w:tab w:val="left" w:pos="720"/>
        </w:tabs>
        <w:ind w:left="720" w:hanging="360"/>
      </w:pPr>
      <w:rPr>
        <w:rFonts w:ascii="Symbol" w:hAnsi="Symbol" w:hint="default"/>
      </w:rPr>
    </w:lvl>
  </w:abstractNum>
  <w:abstractNum w:abstractNumId="8" w15:restartNumberingAfterBreak="0">
    <w:nsid w:val="FFFFFF88"/>
    <w:multiLevelType w:val="singleLevel"/>
    <w:tmpl w:val="FFFFFF88"/>
    <w:lvl w:ilvl="0">
      <w:start w:val="1"/>
      <w:numFmt w:val="decimal"/>
      <w:pStyle w:val="ListNumber"/>
      <w:lvlText w:val="%1."/>
      <w:lvlJc w:val="left"/>
      <w:pPr>
        <w:tabs>
          <w:tab w:val="left" w:pos="360"/>
        </w:tabs>
        <w:ind w:left="360" w:hanging="360"/>
      </w:pPr>
    </w:lvl>
  </w:abstractNum>
  <w:abstractNum w:abstractNumId="9" w15:restartNumberingAfterBreak="0">
    <w:nsid w:val="FFFFFF89"/>
    <w:multiLevelType w:val="singleLevel"/>
    <w:tmpl w:val="FFFFFF89"/>
    <w:lvl w:ilvl="0">
      <w:start w:val="1"/>
      <w:numFmt w:val="bullet"/>
      <w:pStyle w:val="ListBullet"/>
      <w:lvlText w:val=""/>
      <w:lvlJc w:val="left"/>
      <w:pPr>
        <w:tabs>
          <w:tab w:val="left" w:pos="360"/>
        </w:tabs>
        <w:ind w:left="360" w:hanging="360"/>
      </w:pPr>
      <w:rPr>
        <w:rFonts w:ascii="Symbol" w:hAnsi="Symbol" w:hint="default"/>
      </w:rPr>
    </w:lvl>
  </w:abstractNum>
  <w:abstractNum w:abstractNumId="10" w15:restartNumberingAfterBreak="0">
    <w:nsid w:val="173A469E"/>
    <w:multiLevelType w:val="hybridMultilevel"/>
    <w:tmpl w:val="CD4C7BB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211902FE"/>
    <w:multiLevelType w:val="multilevel"/>
    <w:tmpl w:val="211902FE"/>
    <w:lvl w:ilvl="0">
      <w:start w:val="1"/>
      <w:numFmt w:val="upperLetter"/>
      <w:pStyle w:val="Appendix"/>
      <w:suff w:val="space"/>
      <w:lvlText w:val="Appendix %1:"/>
      <w:lvlJc w:val="left"/>
      <w:pPr>
        <w:ind w:left="360" w:hanging="360"/>
      </w:pPr>
      <w:rPr>
        <w:rFonts w:ascii="Times New Roman" w:hAnsi="Times New Roman" w:hint="default"/>
        <w:b/>
        <w:i w:val="0"/>
        <w:sz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6413B95"/>
    <w:multiLevelType w:val="hybridMultilevel"/>
    <w:tmpl w:val="14FC8D5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3F042EC3"/>
    <w:multiLevelType w:val="hybridMultilevel"/>
    <w:tmpl w:val="3566F270"/>
    <w:styleLink w:val="Bullets"/>
    <w:lvl w:ilvl="0" w:tplc="37563804">
      <w:start w:val="1"/>
      <w:numFmt w:val="bullet"/>
      <w:lvlText w:val="-"/>
      <w:lvlJc w:val="left"/>
      <w:pPr>
        <w:ind w:left="1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1" w:tplc="6CE295E8">
      <w:start w:val="1"/>
      <w:numFmt w:val="bullet"/>
      <w:lvlText w:val="-"/>
      <w:lvlJc w:val="left"/>
      <w:pPr>
        <w:ind w:left="7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2" w:tplc="634A9D5C">
      <w:start w:val="1"/>
      <w:numFmt w:val="bullet"/>
      <w:lvlText w:val="-"/>
      <w:lvlJc w:val="left"/>
      <w:pPr>
        <w:ind w:left="13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3" w:tplc="3BA69E70">
      <w:start w:val="1"/>
      <w:numFmt w:val="bullet"/>
      <w:lvlText w:val="-"/>
      <w:lvlJc w:val="left"/>
      <w:pPr>
        <w:ind w:left="19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4" w:tplc="B2607EB2">
      <w:start w:val="1"/>
      <w:numFmt w:val="bullet"/>
      <w:lvlText w:val="-"/>
      <w:lvlJc w:val="left"/>
      <w:pPr>
        <w:ind w:left="25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5" w:tplc="F8289E9C">
      <w:start w:val="1"/>
      <w:numFmt w:val="bullet"/>
      <w:lvlText w:val="-"/>
      <w:lvlJc w:val="left"/>
      <w:pPr>
        <w:ind w:left="31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6" w:tplc="75EE895C">
      <w:start w:val="1"/>
      <w:numFmt w:val="bullet"/>
      <w:lvlText w:val="-"/>
      <w:lvlJc w:val="left"/>
      <w:pPr>
        <w:ind w:left="37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7" w:tplc="0FE0533A">
      <w:start w:val="1"/>
      <w:numFmt w:val="bullet"/>
      <w:lvlText w:val="-"/>
      <w:lvlJc w:val="left"/>
      <w:pPr>
        <w:ind w:left="43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8" w:tplc="3AC2A9B8">
      <w:start w:val="1"/>
      <w:numFmt w:val="bullet"/>
      <w:lvlText w:val="-"/>
      <w:lvlJc w:val="left"/>
      <w:pPr>
        <w:ind w:left="4974" w:hanging="17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54300E24"/>
    <w:multiLevelType w:val="hybridMultilevel"/>
    <w:tmpl w:val="A722526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5C3E7DE2"/>
    <w:multiLevelType w:val="hybridMultilevel"/>
    <w:tmpl w:val="540CA640"/>
    <w:lvl w:ilvl="0" w:tplc="4009000F">
      <w:start w:val="1"/>
      <w:numFmt w:val="decimal"/>
      <w:lvlText w:val="%1."/>
      <w:lvlJc w:val="left"/>
      <w:pPr>
        <w:ind w:left="1004" w:hanging="360"/>
      </w:pPr>
    </w:lvl>
    <w:lvl w:ilvl="1" w:tplc="40090019" w:tentative="1">
      <w:start w:val="1"/>
      <w:numFmt w:val="lowerLetter"/>
      <w:lvlText w:val="%2."/>
      <w:lvlJc w:val="left"/>
      <w:pPr>
        <w:ind w:left="1724" w:hanging="360"/>
      </w:pPr>
    </w:lvl>
    <w:lvl w:ilvl="2" w:tplc="4009001B" w:tentative="1">
      <w:start w:val="1"/>
      <w:numFmt w:val="lowerRoman"/>
      <w:lvlText w:val="%3."/>
      <w:lvlJc w:val="right"/>
      <w:pPr>
        <w:ind w:left="2444" w:hanging="180"/>
      </w:pPr>
    </w:lvl>
    <w:lvl w:ilvl="3" w:tplc="4009000F" w:tentative="1">
      <w:start w:val="1"/>
      <w:numFmt w:val="decimal"/>
      <w:lvlText w:val="%4."/>
      <w:lvlJc w:val="left"/>
      <w:pPr>
        <w:ind w:left="3164" w:hanging="360"/>
      </w:pPr>
    </w:lvl>
    <w:lvl w:ilvl="4" w:tplc="40090019" w:tentative="1">
      <w:start w:val="1"/>
      <w:numFmt w:val="lowerLetter"/>
      <w:lvlText w:val="%5."/>
      <w:lvlJc w:val="left"/>
      <w:pPr>
        <w:ind w:left="3884" w:hanging="360"/>
      </w:pPr>
    </w:lvl>
    <w:lvl w:ilvl="5" w:tplc="4009001B" w:tentative="1">
      <w:start w:val="1"/>
      <w:numFmt w:val="lowerRoman"/>
      <w:lvlText w:val="%6."/>
      <w:lvlJc w:val="right"/>
      <w:pPr>
        <w:ind w:left="4604" w:hanging="180"/>
      </w:pPr>
    </w:lvl>
    <w:lvl w:ilvl="6" w:tplc="4009000F" w:tentative="1">
      <w:start w:val="1"/>
      <w:numFmt w:val="decimal"/>
      <w:lvlText w:val="%7."/>
      <w:lvlJc w:val="left"/>
      <w:pPr>
        <w:ind w:left="5324" w:hanging="360"/>
      </w:pPr>
    </w:lvl>
    <w:lvl w:ilvl="7" w:tplc="40090019" w:tentative="1">
      <w:start w:val="1"/>
      <w:numFmt w:val="lowerLetter"/>
      <w:lvlText w:val="%8."/>
      <w:lvlJc w:val="left"/>
      <w:pPr>
        <w:ind w:left="6044" w:hanging="360"/>
      </w:pPr>
    </w:lvl>
    <w:lvl w:ilvl="8" w:tplc="4009001B" w:tentative="1">
      <w:start w:val="1"/>
      <w:numFmt w:val="lowerRoman"/>
      <w:lvlText w:val="%9."/>
      <w:lvlJc w:val="right"/>
      <w:pPr>
        <w:ind w:left="6764" w:hanging="180"/>
      </w:pPr>
    </w:lvl>
  </w:abstractNum>
  <w:abstractNum w:abstractNumId="16" w15:restartNumberingAfterBreak="0">
    <w:nsid w:val="61832EB5"/>
    <w:multiLevelType w:val="hybridMultilevel"/>
    <w:tmpl w:val="20F4A37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6A952A9E"/>
    <w:multiLevelType w:val="hybridMultilevel"/>
    <w:tmpl w:val="3F2E543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7D991F83"/>
    <w:multiLevelType w:val="multilevel"/>
    <w:tmpl w:val="7D991F83"/>
    <w:lvl w:ilvl="0">
      <w:start w:val="1"/>
      <w:numFmt w:val="lowerLetter"/>
      <w:pStyle w:val="LetteredList"/>
      <w:lvlText w:val="(%1)"/>
      <w:lvlJc w:val="left"/>
      <w:pPr>
        <w:tabs>
          <w:tab w:val="left" w:pos="1080"/>
        </w:tabs>
        <w:ind w:left="1080" w:hanging="360"/>
      </w:pPr>
      <w:rPr>
        <w:rFonts w:hint="default"/>
      </w:rPr>
    </w:lvl>
    <w:lvl w:ilvl="1">
      <w:start w:val="1"/>
      <w:numFmt w:val="lowerLetter"/>
      <w:lvlText w:val="%2."/>
      <w:lvlJc w:val="left"/>
      <w:pPr>
        <w:tabs>
          <w:tab w:val="left" w:pos="1800"/>
        </w:tabs>
        <w:ind w:left="1800" w:hanging="360"/>
      </w:pPr>
    </w:lvl>
    <w:lvl w:ilvl="2">
      <w:start w:val="1"/>
      <w:numFmt w:val="lowerRoman"/>
      <w:lvlText w:val="%3."/>
      <w:lvlJc w:val="right"/>
      <w:pPr>
        <w:tabs>
          <w:tab w:val="left" w:pos="2520"/>
        </w:tabs>
        <w:ind w:left="2520" w:hanging="180"/>
      </w:pPr>
    </w:lvl>
    <w:lvl w:ilvl="3">
      <w:start w:val="1"/>
      <w:numFmt w:val="decimal"/>
      <w:lvlText w:val="%4."/>
      <w:lvlJc w:val="left"/>
      <w:pPr>
        <w:tabs>
          <w:tab w:val="left" w:pos="3240"/>
        </w:tabs>
        <w:ind w:left="3240" w:hanging="360"/>
      </w:pPr>
    </w:lvl>
    <w:lvl w:ilvl="4">
      <w:start w:val="1"/>
      <w:numFmt w:val="lowerLetter"/>
      <w:lvlText w:val="%5."/>
      <w:lvlJc w:val="left"/>
      <w:pPr>
        <w:tabs>
          <w:tab w:val="left" w:pos="3960"/>
        </w:tabs>
        <w:ind w:left="3960" w:hanging="360"/>
      </w:pPr>
    </w:lvl>
    <w:lvl w:ilvl="5">
      <w:start w:val="1"/>
      <w:numFmt w:val="lowerRoman"/>
      <w:lvlText w:val="%6."/>
      <w:lvlJc w:val="right"/>
      <w:pPr>
        <w:tabs>
          <w:tab w:val="left" w:pos="4680"/>
        </w:tabs>
        <w:ind w:left="4680" w:hanging="180"/>
      </w:pPr>
    </w:lvl>
    <w:lvl w:ilvl="6">
      <w:start w:val="1"/>
      <w:numFmt w:val="decimal"/>
      <w:lvlText w:val="%7."/>
      <w:lvlJc w:val="left"/>
      <w:pPr>
        <w:tabs>
          <w:tab w:val="left" w:pos="5400"/>
        </w:tabs>
        <w:ind w:left="5400" w:hanging="360"/>
      </w:pPr>
    </w:lvl>
    <w:lvl w:ilvl="7">
      <w:start w:val="1"/>
      <w:numFmt w:val="lowerLetter"/>
      <w:lvlText w:val="%8."/>
      <w:lvlJc w:val="left"/>
      <w:pPr>
        <w:tabs>
          <w:tab w:val="left" w:pos="6120"/>
        </w:tabs>
        <w:ind w:left="6120" w:hanging="360"/>
      </w:pPr>
    </w:lvl>
    <w:lvl w:ilvl="8">
      <w:start w:val="1"/>
      <w:numFmt w:val="lowerRoman"/>
      <w:lvlText w:val="%9."/>
      <w:lvlJc w:val="right"/>
      <w:pPr>
        <w:tabs>
          <w:tab w:val="left" w:pos="6840"/>
        </w:tabs>
        <w:ind w:left="6840" w:hanging="180"/>
      </w:pPr>
    </w:lvl>
  </w:abstractNum>
  <w:num w:numId="1" w16cid:durableId="1514614105">
    <w:abstractNumId w:val="1"/>
  </w:num>
  <w:num w:numId="2" w16cid:durableId="284820471">
    <w:abstractNumId w:val="4"/>
  </w:num>
  <w:num w:numId="3" w16cid:durableId="1726831504">
    <w:abstractNumId w:val="7"/>
  </w:num>
  <w:num w:numId="4" w16cid:durableId="490214358">
    <w:abstractNumId w:val="2"/>
  </w:num>
  <w:num w:numId="5" w16cid:durableId="1903640412">
    <w:abstractNumId w:val="8"/>
  </w:num>
  <w:num w:numId="6" w16cid:durableId="40062733">
    <w:abstractNumId w:val="0"/>
  </w:num>
  <w:num w:numId="7" w16cid:durableId="1634484842">
    <w:abstractNumId w:val="3"/>
  </w:num>
  <w:num w:numId="8" w16cid:durableId="876314050">
    <w:abstractNumId w:val="6"/>
  </w:num>
  <w:num w:numId="9" w16cid:durableId="936669374">
    <w:abstractNumId w:val="5"/>
  </w:num>
  <w:num w:numId="10" w16cid:durableId="1680349201">
    <w:abstractNumId w:val="9"/>
  </w:num>
  <w:num w:numId="11" w16cid:durableId="479424091">
    <w:abstractNumId w:val="18"/>
  </w:num>
  <w:num w:numId="12" w16cid:durableId="1400860719">
    <w:abstractNumId w:val="11"/>
  </w:num>
  <w:num w:numId="13" w16cid:durableId="1731732207">
    <w:abstractNumId w:val="13"/>
  </w:num>
  <w:num w:numId="14" w16cid:durableId="682898290">
    <w:abstractNumId w:val="17"/>
  </w:num>
  <w:num w:numId="15" w16cid:durableId="1240671741">
    <w:abstractNumId w:val="16"/>
  </w:num>
  <w:num w:numId="16" w16cid:durableId="2014799721">
    <w:abstractNumId w:val="12"/>
  </w:num>
  <w:num w:numId="17" w16cid:durableId="52974607">
    <w:abstractNumId w:val="10"/>
  </w:num>
  <w:num w:numId="18" w16cid:durableId="651910222">
    <w:abstractNumId w:val="14"/>
  </w:num>
  <w:num w:numId="19" w16cid:durableId="306670361">
    <w:abstractNumId w:val="1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drawingGridHorizontalSpacing w:val="110"/>
  <w:displayHorizontalDrawingGridEvery w:val="2"/>
  <w:characterSpacingControl w:val="doNotCompress"/>
  <w:hdrShapeDefaults>
    <o:shapedefaults v:ext="edit" spidmax="2050" fillcolor="white">
      <v:fill color="white"/>
    </o:shapedefaults>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357D"/>
    <w:rsid w:val="0000018A"/>
    <w:rsid w:val="00000191"/>
    <w:rsid w:val="000001B6"/>
    <w:rsid w:val="0000024E"/>
    <w:rsid w:val="00000497"/>
    <w:rsid w:val="000004C7"/>
    <w:rsid w:val="0000051E"/>
    <w:rsid w:val="000009D5"/>
    <w:rsid w:val="00000A20"/>
    <w:rsid w:val="00000DE2"/>
    <w:rsid w:val="00000E5B"/>
    <w:rsid w:val="000010E2"/>
    <w:rsid w:val="00001315"/>
    <w:rsid w:val="00001A3A"/>
    <w:rsid w:val="00001ED8"/>
    <w:rsid w:val="00001F0E"/>
    <w:rsid w:val="0000209E"/>
    <w:rsid w:val="0000251F"/>
    <w:rsid w:val="00002528"/>
    <w:rsid w:val="00002746"/>
    <w:rsid w:val="000032B4"/>
    <w:rsid w:val="00003315"/>
    <w:rsid w:val="00003524"/>
    <w:rsid w:val="00003534"/>
    <w:rsid w:val="00003571"/>
    <w:rsid w:val="000035D1"/>
    <w:rsid w:val="000036CC"/>
    <w:rsid w:val="0000378C"/>
    <w:rsid w:val="0000391D"/>
    <w:rsid w:val="00003B61"/>
    <w:rsid w:val="00003F92"/>
    <w:rsid w:val="00003FE8"/>
    <w:rsid w:val="00004071"/>
    <w:rsid w:val="0000413A"/>
    <w:rsid w:val="000041F7"/>
    <w:rsid w:val="0000421B"/>
    <w:rsid w:val="00004335"/>
    <w:rsid w:val="00004345"/>
    <w:rsid w:val="000044BD"/>
    <w:rsid w:val="00004847"/>
    <w:rsid w:val="00004CC6"/>
    <w:rsid w:val="00004EA0"/>
    <w:rsid w:val="00004F87"/>
    <w:rsid w:val="00005013"/>
    <w:rsid w:val="000050E9"/>
    <w:rsid w:val="000055B9"/>
    <w:rsid w:val="00005DD3"/>
    <w:rsid w:val="00005F71"/>
    <w:rsid w:val="0000616B"/>
    <w:rsid w:val="0000657C"/>
    <w:rsid w:val="000066B9"/>
    <w:rsid w:val="000066BA"/>
    <w:rsid w:val="0000688D"/>
    <w:rsid w:val="000068C7"/>
    <w:rsid w:val="0000691F"/>
    <w:rsid w:val="000069AC"/>
    <w:rsid w:val="00006EEE"/>
    <w:rsid w:val="000070CD"/>
    <w:rsid w:val="000071DF"/>
    <w:rsid w:val="00007393"/>
    <w:rsid w:val="000075A9"/>
    <w:rsid w:val="00007983"/>
    <w:rsid w:val="000079D6"/>
    <w:rsid w:val="00007E84"/>
    <w:rsid w:val="00007FA1"/>
    <w:rsid w:val="00007FF1"/>
    <w:rsid w:val="000101D7"/>
    <w:rsid w:val="00010301"/>
    <w:rsid w:val="000104AF"/>
    <w:rsid w:val="00010525"/>
    <w:rsid w:val="000106B5"/>
    <w:rsid w:val="00010944"/>
    <w:rsid w:val="0001098D"/>
    <w:rsid w:val="000109AF"/>
    <w:rsid w:val="00010ACE"/>
    <w:rsid w:val="00010B03"/>
    <w:rsid w:val="00010BB8"/>
    <w:rsid w:val="00010D84"/>
    <w:rsid w:val="00010DAC"/>
    <w:rsid w:val="00010EFC"/>
    <w:rsid w:val="00011036"/>
    <w:rsid w:val="000112A7"/>
    <w:rsid w:val="0001133E"/>
    <w:rsid w:val="0001136B"/>
    <w:rsid w:val="000113CE"/>
    <w:rsid w:val="0001145D"/>
    <w:rsid w:val="000114E5"/>
    <w:rsid w:val="000116BB"/>
    <w:rsid w:val="0001183F"/>
    <w:rsid w:val="00011955"/>
    <w:rsid w:val="00011A5C"/>
    <w:rsid w:val="00011B90"/>
    <w:rsid w:val="00011BE5"/>
    <w:rsid w:val="00011C21"/>
    <w:rsid w:val="00011CC9"/>
    <w:rsid w:val="00011D25"/>
    <w:rsid w:val="00011D3C"/>
    <w:rsid w:val="00011DCF"/>
    <w:rsid w:val="00011EA6"/>
    <w:rsid w:val="000121FA"/>
    <w:rsid w:val="000127E0"/>
    <w:rsid w:val="000127F8"/>
    <w:rsid w:val="00012837"/>
    <w:rsid w:val="00012856"/>
    <w:rsid w:val="000128BC"/>
    <w:rsid w:val="00012BA3"/>
    <w:rsid w:val="00012E99"/>
    <w:rsid w:val="000132C8"/>
    <w:rsid w:val="00013319"/>
    <w:rsid w:val="000134C2"/>
    <w:rsid w:val="000139B5"/>
    <w:rsid w:val="00013BB3"/>
    <w:rsid w:val="00013D63"/>
    <w:rsid w:val="00013DA8"/>
    <w:rsid w:val="000141DA"/>
    <w:rsid w:val="0001421C"/>
    <w:rsid w:val="000142A1"/>
    <w:rsid w:val="000142C2"/>
    <w:rsid w:val="00014546"/>
    <w:rsid w:val="00014683"/>
    <w:rsid w:val="000148B7"/>
    <w:rsid w:val="0001498F"/>
    <w:rsid w:val="00014B24"/>
    <w:rsid w:val="00014D04"/>
    <w:rsid w:val="00014E6A"/>
    <w:rsid w:val="000151AD"/>
    <w:rsid w:val="0001526E"/>
    <w:rsid w:val="000152C8"/>
    <w:rsid w:val="00015AC8"/>
    <w:rsid w:val="00015CD3"/>
    <w:rsid w:val="00015DEB"/>
    <w:rsid w:val="00015EB6"/>
    <w:rsid w:val="00015ED5"/>
    <w:rsid w:val="00015F2C"/>
    <w:rsid w:val="00016125"/>
    <w:rsid w:val="00016515"/>
    <w:rsid w:val="00016609"/>
    <w:rsid w:val="00016642"/>
    <w:rsid w:val="00016C8F"/>
    <w:rsid w:val="00016C9A"/>
    <w:rsid w:val="00016F37"/>
    <w:rsid w:val="000170D3"/>
    <w:rsid w:val="000171D9"/>
    <w:rsid w:val="0001741E"/>
    <w:rsid w:val="00017953"/>
    <w:rsid w:val="00017BAE"/>
    <w:rsid w:val="00017E6B"/>
    <w:rsid w:val="00017EF5"/>
    <w:rsid w:val="00020380"/>
    <w:rsid w:val="00020456"/>
    <w:rsid w:val="0002063C"/>
    <w:rsid w:val="0002071F"/>
    <w:rsid w:val="000207B1"/>
    <w:rsid w:val="000208AB"/>
    <w:rsid w:val="000209C2"/>
    <w:rsid w:val="00020D91"/>
    <w:rsid w:val="00020E28"/>
    <w:rsid w:val="00020E93"/>
    <w:rsid w:val="00020F48"/>
    <w:rsid w:val="00020FA3"/>
    <w:rsid w:val="000217E3"/>
    <w:rsid w:val="0002189D"/>
    <w:rsid w:val="00021914"/>
    <w:rsid w:val="00021CB3"/>
    <w:rsid w:val="00021F69"/>
    <w:rsid w:val="000225F8"/>
    <w:rsid w:val="00022948"/>
    <w:rsid w:val="00022AAC"/>
    <w:rsid w:val="00022CCB"/>
    <w:rsid w:val="00022DC7"/>
    <w:rsid w:val="00022DDF"/>
    <w:rsid w:val="00023927"/>
    <w:rsid w:val="00023AC8"/>
    <w:rsid w:val="00023B50"/>
    <w:rsid w:val="00023DD2"/>
    <w:rsid w:val="00023DFC"/>
    <w:rsid w:val="00024146"/>
    <w:rsid w:val="00024180"/>
    <w:rsid w:val="0002426C"/>
    <w:rsid w:val="00024808"/>
    <w:rsid w:val="00024831"/>
    <w:rsid w:val="00024AD3"/>
    <w:rsid w:val="00024FC0"/>
    <w:rsid w:val="00024FC1"/>
    <w:rsid w:val="000251CF"/>
    <w:rsid w:val="00025443"/>
    <w:rsid w:val="00025862"/>
    <w:rsid w:val="00025A5C"/>
    <w:rsid w:val="00025C19"/>
    <w:rsid w:val="00025E3E"/>
    <w:rsid w:val="00025E59"/>
    <w:rsid w:val="00025F57"/>
    <w:rsid w:val="00025FFB"/>
    <w:rsid w:val="00026062"/>
    <w:rsid w:val="00026174"/>
    <w:rsid w:val="000264F0"/>
    <w:rsid w:val="00026794"/>
    <w:rsid w:val="00026919"/>
    <w:rsid w:val="00026A32"/>
    <w:rsid w:val="00026D59"/>
    <w:rsid w:val="00026DE4"/>
    <w:rsid w:val="00026E43"/>
    <w:rsid w:val="000277E2"/>
    <w:rsid w:val="00027B37"/>
    <w:rsid w:val="00027F02"/>
    <w:rsid w:val="00027FCB"/>
    <w:rsid w:val="00030165"/>
    <w:rsid w:val="0003022D"/>
    <w:rsid w:val="00030292"/>
    <w:rsid w:val="000307F7"/>
    <w:rsid w:val="0003090C"/>
    <w:rsid w:val="00030A11"/>
    <w:rsid w:val="00030B2F"/>
    <w:rsid w:val="00030BDC"/>
    <w:rsid w:val="00030D26"/>
    <w:rsid w:val="00030E99"/>
    <w:rsid w:val="00030EC8"/>
    <w:rsid w:val="00031180"/>
    <w:rsid w:val="00031744"/>
    <w:rsid w:val="00031970"/>
    <w:rsid w:val="00031BBA"/>
    <w:rsid w:val="00031D0B"/>
    <w:rsid w:val="00031DA0"/>
    <w:rsid w:val="00031EFF"/>
    <w:rsid w:val="00031F99"/>
    <w:rsid w:val="0003288B"/>
    <w:rsid w:val="00032B7C"/>
    <w:rsid w:val="00032ECC"/>
    <w:rsid w:val="00032FE9"/>
    <w:rsid w:val="0003304B"/>
    <w:rsid w:val="000334B5"/>
    <w:rsid w:val="000337A7"/>
    <w:rsid w:val="00033C29"/>
    <w:rsid w:val="00033CF8"/>
    <w:rsid w:val="00033DAF"/>
    <w:rsid w:val="000341B3"/>
    <w:rsid w:val="000345EE"/>
    <w:rsid w:val="000345FB"/>
    <w:rsid w:val="0003483B"/>
    <w:rsid w:val="00034A48"/>
    <w:rsid w:val="00034BFE"/>
    <w:rsid w:val="00035350"/>
    <w:rsid w:val="000353AA"/>
    <w:rsid w:val="00035497"/>
    <w:rsid w:val="000357B5"/>
    <w:rsid w:val="0003584E"/>
    <w:rsid w:val="000358BB"/>
    <w:rsid w:val="00035AA4"/>
    <w:rsid w:val="00035C5C"/>
    <w:rsid w:val="00036095"/>
    <w:rsid w:val="00036247"/>
    <w:rsid w:val="0003634F"/>
    <w:rsid w:val="000363CC"/>
    <w:rsid w:val="000365A6"/>
    <w:rsid w:val="000365AF"/>
    <w:rsid w:val="000367A8"/>
    <w:rsid w:val="00036AF2"/>
    <w:rsid w:val="00036C62"/>
    <w:rsid w:val="00036D7F"/>
    <w:rsid w:val="000370C5"/>
    <w:rsid w:val="000372A1"/>
    <w:rsid w:val="0003753F"/>
    <w:rsid w:val="0003759B"/>
    <w:rsid w:val="0003786D"/>
    <w:rsid w:val="00037C88"/>
    <w:rsid w:val="00037D3C"/>
    <w:rsid w:val="00037F8A"/>
    <w:rsid w:val="00037FC2"/>
    <w:rsid w:val="00037FDF"/>
    <w:rsid w:val="000405C1"/>
    <w:rsid w:val="000409FE"/>
    <w:rsid w:val="00040D6E"/>
    <w:rsid w:val="00040F28"/>
    <w:rsid w:val="00040FA8"/>
    <w:rsid w:val="00040FCC"/>
    <w:rsid w:val="00041122"/>
    <w:rsid w:val="000413BD"/>
    <w:rsid w:val="000413CE"/>
    <w:rsid w:val="0004146D"/>
    <w:rsid w:val="0004149F"/>
    <w:rsid w:val="0004159A"/>
    <w:rsid w:val="0004179A"/>
    <w:rsid w:val="000419D6"/>
    <w:rsid w:val="00042186"/>
    <w:rsid w:val="00042257"/>
    <w:rsid w:val="000423A8"/>
    <w:rsid w:val="0004278D"/>
    <w:rsid w:val="00042A65"/>
    <w:rsid w:val="00042AC9"/>
    <w:rsid w:val="00042DAB"/>
    <w:rsid w:val="00042ED3"/>
    <w:rsid w:val="00043419"/>
    <w:rsid w:val="00043550"/>
    <w:rsid w:val="000437C5"/>
    <w:rsid w:val="00043951"/>
    <w:rsid w:val="00043B30"/>
    <w:rsid w:val="00043C07"/>
    <w:rsid w:val="00044041"/>
    <w:rsid w:val="00044153"/>
    <w:rsid w:val="0004420C"/>
    <w:rsid w:val="00044465"/>
    <w:rsid w:val="0004447C"/>
    <w:rsid w:val="000445FA"/>
    <w:rsid w:val="00044767"/>
    <w:rsid w:val="000448AB"/>
    <w:rsid w:val="000448D3"/>
    <w:rsid w:val="00044B3F"/>
    <w:rsid w:val="00044CD8"/>
    <w:rsid w:val="00044DA0"/>
    <w:rsid w:val="0004519B"/>
    <w:rsid w:val="00045281"/>
    <w:rsid w:val="0004538C"/>
    <w:rsid w:val="000453FD"/>
    <w:rsid w:val="0004568D"/>
    <w:rsid w:val="00045930"/>
    <w:rsid w:val="00045991"/>
    <w:rsid w:val="00045C69"/>
    <w:rsid w:val="00045D01"/>
    <w:rsid w:val="00045FF5"/>
    <w:rsid w:val="00046054"/>
    <w:rsid w:val="00046103"/>
    <w:rsid w:val="000462F1"/>
    <w:rsid w:val="000463A6"/>
    <w:rsid w:val="00046544"/>
    <w:rsid w:val="0004660F"/>
    <w:rsid w:val="000467EF"/>
    <w:rsid w:val="0004698A"/>
    <w:rsid w:val="000469BF"/>
    <w:rsid w:val="000469DB"/>
    <w:rsid w:val="00046B1C"/>
    <w:rsid w:val="00046D24"/>
    <w:rsid w:val="00046D45"/>
    <w:rsid w:val="00046FF5"/>
    <w:rsid w:val="000470FA"/>
    <w:rsid w:val="0004727E"/>
    <w:rsid w:val="000474CE"/>
    <w:rsid w:val="000474D5"/>
    <w:rsid w:val="000476FA"/>
    <w:rsid w:val="0004774F"/>
    <w:rsid w:val="00047A9F"/>
    <w:rsid w:val="00047D31"/>
    <w:rsid w:val="00047DA0"/>
    <w:rsid w:val="00047F6A"/>
    <w:rsid w:val="0005005C"/>
    <w:rsid w:val="000501A4"/>
    <w:rsid w:val="000502B1"/>
    <w:rsid w:val="00050491"/>
    <w:rsid w:val="00050536"/>
    <w:rsid w:val="00050570"/>
    <w:rsid w:val="0005061E"/>
    <w:rsid w:val="000507A6"/>
    <w:rsid w:val="0005089E"/>
    <w:rsid w:val="000508D9"/>
    <w:rsid w:val="0005093E"/>
    <w:rsid w:val="0005097E"/>
    <w:rsid w:val="000509FB"/>
    <w:rsid w:val="00050ADD"/>
    <w:rsid w:val="00050B3A"/>
    <w:rsid w:val="00050B76"/>
    <w:rsid w:val="00050C69"/>
    <w:rsid w:val="00050DFD"/>
    <w:rsid w:val="000513E5"/>
    <w:rsid w:val="000515AA"/>
    <w:rsid w:val="00051841"/>
    <w:rsid w:val="00051CAF"/>
    <w:rsid w:val="00051EEB"/>
    <w:rsid w:val="00051FB6"/>
    <w:rsid w:val="000524A6"/>
    <w:rsid w:val="000524F1"/>
    <w:rsid w:val="00052A8C"/>
    <w:rsid w:val="00052DE8"/>
    <w:rsid w:val="00052FC9"/>
    <w:rsid w:val="00052FDA"/>
    <w:rsid w:val="0005314D"/>
    <w:rsid w:val="00053377"/>
    <w:rsid w:val="000534CF"/>
    <w:rsid w:val="00053671"/>
    <w:rsid w:val="00053695"/>
    <w:rsid w:val="0005371C"/>
    <w:rsid w:val="00053994"/>
    <w:rsid w:val="000539E3"/>
    <w:rsid w:val="00053AF0"/>
    <w:rsid w:val="00053E81"/>
    <w:rsid w:val="000541AB"/>
    <w:rsid w:val="0005458C"/>
    <w:rsid w:val="0005492B"/>
    <w:rsid w:val="00054C5E"/>
    <w:rsid w:val="00054DED"/>
    <w:rsid w:val="000550A2"/>
    <w:rsid w:val="00055154"/>
    <w:rsid w:val="000553DD"/>
    <w:rsid w:val="000553FD"/>
    <w:rsid w:val="00055639"/>
    <w:rsid w:val="000556AB"/>
    <w:rsid w:val="000557BB"/>
    <w:rsid w:val="00055B7F"/>
    <w:rsid w:val="00055B82"/>
    <w:rsid w:val="00055DEF"/>
    <w:rsid w:val="00055E8F"/>
    <w:rsid w:val="000561CC"/>
    <w:rsid w:val="0005627F"/>
    <w:rsid w:val="000562A6"/>
    <w:rsid w:val="00056384"/>
    <w:rsid w:val="000563A7"/>
    <w:rsid w:val="00056550"/>
    <w:rsid w:val="000565B1"/>
    <w:rsid w:val="000566AC"/>
    <w:rsid w:val="000566E9"/>
    <w:rsid w:val="00056915"/>
    <w:rsid w:val="00056A80"/>
    <w:rsid w:val="00056B5F"/>
    <w:rsid w:val="00056BB2"/>
    <w:rsid w:val="00056C16"/>
    <w:rsid w:val="0005704A"/>
    <w:rsid w:val="000570DE"/>
    <w:rsid w:val="00057208"/>
    <w:rsid w:val="000574AD"/>
    <w:rsid w:val="000577D5"/>
    <w:rsid w:val="000579F5"/>
    <w:rsid w:val="00057B7F"/>
    <w:rsid w:val="00057BCA"/>
    <w:rsid w:val="00057DA5"/>
    <w:rsid w:val="00057E22"/>
    <w:rsid w:val="00057F80"/>
    <w:rsid w:val="00060344"/>
    <w:rsid w:val="00060443"/>
    <w:rsid w:val="0006051A"/>
    <w:rsid w:val="00060618"/>
    <w:rsid w:val="000606BA"/>
    <w:rsid w:val="00060990"/>
    <w:rsid w:val="00060B13"/>
    <w:rsid w:val="00060B9F"/>
    <w:rsid w:val="00060CBC"/>
    <w:rsid w:val="00060D09"/>
    <w:rsid w:val="00060D75"/>
    <w:rsid w:val="00060F2F"/>
    <w:rsid w:val="00060F56"/>
    <w:rsid w:val="00061121"/>
    <w:rsid w:val="00061628"/>
    <w:rsid w:val="00061674"/>
    <w:rsid w:val="00061C45"/>
    <w:rsid w:val="00061D49"/>
    <w:rsid w:val="00061E60"/>
    <w:rsid w:val="00061EB9"/>
    <w:rsid w:val="00061F51"/>
    <w:rsid w:val="00062655"/>
    <w:rsid w:val="00062D4B"/>
    <w:rsid w:val="00062EF7"/>
    <w:rsid w:val="0006317C"/>
    <w:rsid w:val="000633A7"/>
    <w:rsid w:val="00063503"/>
    <w:rsid w:val="00063630"/>
    <w:rsid w:val="0006373F"/>
    <w:rsid w:val="00063BA2"/>
    <w:rsid w:val="00063E7F"/>
    <w:rsid w:val="0006421E"/>
    <w:rsid w:val="00064565"/>
    <w:rsid w:val="00064928"/>
    <w:rsid w:val="00064B3C"/>
    <w:rsid w:val="00064B47"/>
    <w:rsid w:val="00064F49"/>
    <w:rsid w:val="00064F62"/>
    <w:rsid w:val="000650F9"/>
    <w:rsid w:val="00065132"/>
    <w:rsid w:val="00065201"/>
    <w:rsid w:val="000654EA"/>
    <w:rsid w:val="000655BD"/>
    <w:rsid w:val="0006585D"/>
    <w:rsid w:val="000658B7"/>
    <w:rsid w:val="000659E3"/>
    <w:rsid w:val="00065B87"/>
    <w:rsid w:val="00065CDB"/>
    <w:rsid w:val="00065D7F"/>
    <w:rsid w:val="00065DE3"/>
    <w:rsid w:val="0006652E"/>
    <w:rsid w:val="000665B7"/>
    <w:rsid w:val="000667DB"/>
    <w:rsid w:val="00066934"/>
    <w:rsid w:val="000669E6"/>
    <w:rsid w:val="00066C57"/>
    <w:rsid w:val="00066E28"/>
    <w:rsid w:val="00066EC7"/>
    <w:rsid w:val="000670B0"/>
    <w:rsid w:val="0006714E"/>
    <w:rsid w:val="000673F7"/>
    <w:rsid w:val="0006750E"/>
    <w:rsid w:val="0006767E"/>
    <w:rsid w:val="00067731"/>
    <w:rsid w:val="00067758"/>
    <w:rsid w:val="00067D7F"/>
    <w:rsid w:val="00067D9B"/>
    <w:rsid w:val="00067DA4"/>
    <w:rsid w:val="00067EFA"/>
    <w:rsid w:val="0007011E"/>
    <w:rsid w:val="00070186"/>
    <w:rsid w:val="000703F9"/>
    <w:rsid w:val="00070552"/>
    <w:rsid w:val="00070797"/>
    <w:rsid w:val="00070FDA"/>
    <w:rsid w:val="00070FED"/>
    <w:rsid w:val="000710A1"/>
    <w:rsid w:val="0007128D"/>
    <w:rsid w:val="000712F8"/>
    <w:rsid w:val="000712FE"/>
    <w:rsid w:val="000714F0"/>
    <w:rsid w:val="00071603"/>
    <w:rsid w:val="00071705"/>
    <w:rsid w:val="00071D85"/>
    <w:rsid w:val="00071DBC"/>
    <w:rsid w:val="00071F67"/>
    <w:rsid w:val="000720E6"/>
    <w:rsid w:val="0007217F"/>
    <w:rsid w:val="000721B2"/>
    <w:rsid w:val="000724D7"/>
    <w:rsid w:val="0007262B"/>
    <w:rsid w:val="000726A4"/>
    <w:rsid w:val="000726DA"/>
    <w:rsid w:val="000726FF"/>
    <w:rsid w:val="000729B1"/>
    <w:rsid w:val="00072C0C"/>
    <w:rsid w:val="00072EDF"/>
    <w:rsid w:val="000730D0"/>
    <w:rsid w:val="0007335B"/>
    <w:rsid w:val="0007352D"/>
    <w:rsid w:val="0007357D"/>
    <w:rsid w:val="000736B2"/>
    <w:rsid w:val="000736F9"/>
    <w:rsid w:val="00073AE1"/>
    <w:rsid w:val="00073D30"/>
    <w:rsid w:val="00073F52"/>
    <w:rsid w:val="000745A0"/>
    <w:rsid w:val="000746EA"/>
    <w:rsid w:val="00074ACF"/>
    <w:rsid w:val="00074AFB"/>
    <w:rsid w:val="00074C5D"/>
    <w:rsid w:val="00074EE2"/>
    <w:rsid w:val="000750E8"/>
    <w:rsid w:val="000754A7"/>
    <w:rsid w:val="0007553F"/>
    <w:rsid w:val="00075B02"/>
    <w:rsid w:val="00075B47"/>
    <w:rsid w:val="00075C31"/>
    <w:rsid w:val="00075F15"/>
    <w:rsid w:val="000761A9"/>
    <w:rsid w:val="000762C8"/>
    <w:rsid w:val="000764F8"/>
    <w:rsid w:val="00076880"/>
    <w:rsid w:val="00076912"/>
    <w:rsid w:val="00077532"/>
    <w:rsid w:val="000775E3"/>
    <w:rsid w:val="00077941"/>
    <w:rsid w:val="00077CF7"/>
    <w:rsid w:val="00080002"/>
    <w:rsid w:val="00080438"/>
    <w:rsid w:val="0008055D"/>
    <w:rsid w:val="000807F8"/>
    <w:rsid w:val="000808DE"/>
    <w:rsid w:val="00080DFA"/>
    <w:rsid w:val="00080DFD"/>
    <w:rsid w:val="000812E6"/>
    <w:rsid w:val="00081414"/>
    <w:rsid w:val="00081DDB"/>
    <w:rsid w:val="00081E4F"/>
    <w:rsid w:val="00081F0D"/>
    <w:rsid w:val="00081F63"/>
    <w:rsid w:val="000822F2"/>
    <w:rsid w:val="000823F2"/>
    <w:rsid w:val="000825D7"/>
    <w:rsid w:val="00082963"/>
    <w:rsid w:val="00082A3D"/>
    <w:rsid w:val="00082ACB"/>
    <w:rsid w:val="00082D7F"/>
    <w:rsid w:val="0008307E"/>
    <w:rsid w:val="000830DC"/>
    <w:rsid w:val="000830FA"/>
    <w:rsid w:val="000832A9"/>
    <w:rsid w:val="0008332B"/>
    <w:rsid w:val="000833CC"/>
    <w:rsid w:val="000835D1"/>
    <w:rsid w:val="00083712"/>
    <w:rsid w:val="00083CFD"/>
    <w:rsid w:val="00083FD2"/>
    <w:rsid w:val="000846D4"/>
    <w:rsid w:val="000846D9"/>
    <w:rsid w:val="000848EB"/>
    <w:rsid w:val="000849A5"/>
    <w:rsid w:val="00084AB3"/>
    <w:rsid w:val="00084DE4"/>
    <w:rsid w:val="00084DF0"/>
    <w:rsid w:val="00084E10"/>
    <w:rsid w:val="00084F62"/>
    <w:rsid w:val="00084F70"/>
    <w:rsid w:val="000850DB"/>
    <w:rsid w:val="0008522C"/>
    <w:rsid w:val="000856BE"/>
    <w:rsid w:val="00085756"/>
    <w:rsid w:val="000858B9"/>
    <w:rsid w:val="000858FE"/>
    <w:rsid w:val="00085A6A"/>
    <w:rsid w:val="00085DDF"/>
    <w:rsid w:val="00086116"/>
    <w:rsid w:val="000862BC"/>
    <w:rsid w:val="0008632B"/>
    <w:rsid w:val="00086469"/>
    <w:rsid w:val="0008650E"/>
    <w:rsid w:val="000865C8"/>
    <w:rsid w:val="0008692D"/>
    <w:rsid w:val="00086F47"/>
    <w:rsid w:val="00086F9E"/>
    <w:rsid w:val="000870BF"/>
    <w:rsid w:val="00087186"/>
    <w:rsid w:val="000872FB"/>
    <w:rsid w:val="0008736E"/>
    <w:rsid w:val="00087631"/>
    <w:rsid w:val="000876EE"/>
    <w:rsid w:val="00087850"/>
    <w:rsid w:val="00087A80"/>
    <w:rsid w:val="00087D85"/>
    <w:rsid w:val="000904BB"/>
    <w:rsid w:val="0009058D"/>
    <w:rsid w:val="00090988"/>
    <w:rsid w:val="00090FAA"/>
    <w:rsid w:val="000917C4"/>
    <w:rsid w:val="00091824"/>
    <w:rsid w:val="00091C1F"/>
    <w:rsid w:val="00091C97"/>
    <w:rsid w:val="00091D53"/>
    <w:rsid w:val="00091DEC"/>
    <w:rsid w:val="00091E40"/>
    <w:rsid w:val="000920C7"/>
    <w:rsid w:val="0009262A"/>
    <w:rsid w:val="0009266A"/>
    <w:rsid w:val="000926D6"/>
    <w:rsid w:val="0009281F"/>
    <w:rsid w:val="00092826"/>
    <w:rsid w:val="0009286A"/>
    <w:rsid w:val="00092AB1"/>
    <w:rsid w:val="00092AE7"/>
    <w:rsid w:val="00092DB7"/>
    <w:rsid w:val="00092FBF"/>
    <w:rsid w:val="0009313F"/>
    <w:rsid w:val="0009327B"/>
    <w:rsid w:val="00093457"/>
    <w:rsid w:val="0009357B"/>
    <w:rsid w:val="000936D4"/>
    <w:rsid w:val="00093DBA"/>
    <w:rsid w:val="00094A21"/>
    <w:rsid w:val="00094C4F"/>
    <w:rsid w:val="00094F50"/>
    <w:rsid w:val="000952C5"/>
    <w:rsid w:val="00095304"/>
    <w:rsid w:val="0009592C"/>
    <w:rsid w:val="0009597A"/>
    <w:rsid w:val="00095B82"/>
    <w:rsid w:val="000960AB"/>
    <w:rsid w:val="0009610B"/>
    <w:rsid w:val="0009635C"/>
    <w:rsid w:val="000964F2"/>
    <w:rsid w:val="00096589"/>
    <w:rsid w:val="000967D8"/>
    <w:rsid w:val="0009681A"/>
    <w:rsid w:val="00096827"/>
    <w:rsid w:val="000969D3"/>
    <w:rsid w:val="00096A65"/>
    <w:rsid w:val="00096AF9"/>
    <w:rsid w:val="00096D38"/>
    <w:rsid w:val="0009709C"/>
    <w:rsid w:val="00097403"/>
    <w:rsid w:val="00097483"/>
    <w:rsid w:val="000976E3"/>
    <w:rsid w:val="000978C9"/>
    <w:rsid w:val="000979F0"/>
    <w:rsid w:val="00097A47"/>
    <w:rsid w:val="00097BA3"/>
    <w:rsid w:val="00097CE7"/>
    <w:rsid w:val="00097E15"/>
    <w:rsid w:val="000A01C4"/>
    <w:rsid w:val="000A01E5"/>
    <w:rsid w:val="000A024F"/>
    <w:rsid w:val="000A09BF"/>
    <w:rsid w:val="000A0AF1"/>
    <w:rsid w:val="000A0B09"/>
    <w:rsid w:val="000A0B9D"/>
    <w:rsid w:val="000A0BAD"/>
    <w:rsid w:val="000A1132"/>
    <w:rsid w:val="000A1161"/>
    <w:rsid w:val="000A1331"/>
    <w:rsid w:val="000A168C"/>
    <w:rsid w:val="000A1DE8"/>
    <w:rsid w:val="000A274F"/>
    <w:rsid w:val="000A2A43"/>
    <w:rsid w:val="000A2AE1"/>
    <w:rsid w:val="000A2E0C"/>
    <w:rsid w:val="000A2E68"/>
    <w:rsid w:val="000A2E89"/>
    <w:rsid w:val="000A3024"/>
    <w:rsid w:val="000A3228"/>
    <w:rsid w:val="000A3653"/>
    <w:rsid w:val="000A3812"/>
    <w:rsid w:val="000A391A"/>
    <w:rsid w:val="000A398A"/>
    <w:rsid w:val="000A39EB"/>
    <w:rsid w:val="000A3A06"/>
    <w:rsid w:val="000A3ED5"/>
    <w:rsid w:val="000A3F69"/>
    <w:rsid w:val="000A40A0"/>
    <w:rsid w:val="000A4239"/>
    <w:rsid w:val="000A42C8"/>
    <w:rsid w:val="000A45E0"/>
    <w:rsid w:val="000A4A14"/>
    <w:rsid w:val="000A4D65"/>
    <w:rsid w:val="000A52FE"/>
    <w:rsid w:val="000A5606"/>
    <w:rsid w:val="000A58FA"/>
    <w:rsid w:val="000A5A74"/>
    <w:rsid w:val="000A5B20"/>
    <w:rsid w:val="000A5E18"/>
    <w:rsid w:val="000A601A"/>
    <w:rsid w:val="000A6207"/>
    <w:rsid w:val="000A6640"/>
    <w:rsid w:val="000A669E"/>
    <w:rsid w:val="000A67F7"/>
    <w:rsid w:val="000A6918"/>
    <w:rsid w:val="000A6AE2"/>
    <w:rsid w:val="000A6C0E"/>
    <w:rsid w:val="000A6C8B"/>
    <w:rsid w:val="000A70B8"/>
    <w:rsid w:val="000A7235"/>
    <w:rsid w:val="000A750B"/>
    <w:rsid w:val="000A7A94"/>
    <w:rsid w:val="000A7BA5"/>
    <w:rsid w:val="000A7D61"/>
    <w:rsid w:val="000B0587"/>
    <w:rsid w:val="000B076C"/>
    <w:rsid w:val="000B085A"/>
    <w:rsid w:val="000B09A1"/>
    <w:rsid w:val="000B0DC7"/>
    <w:rsid w:val="000B0E92"/>
    <w:rsid w:val="000B0F99"/>
    <w:rsid w:val="000B1201"/>
    <w:rsid w:val="000B14E8"/>
    <w:rsid w:val="000B15F3"/>
    <w:rsid w:val="000B16B7"/>
    <w:rsid w:val="000B19AD"/>
    <w:rsid w:val="000B1AE7"/>
    <w:rsid w:val="000B1DC2"/>
    <w:rsid w:val="000B1E8F"/>
    <w:rsid w:val="000B2122"/>
    <w:rsid w:val="000B2205"/>
    <w:rsid w:val="000B2434"/>
    <w:rsid w:val="000B24D8"/>
    <w:rsid w:val="000B2530"/>
    <w:rsid w:val="000B2591"/>
    <w:rsid w:val="000B25FC"/>
    <w:rsid w:val="000B2A71"/>
    <w:rsid w:val="000B2B5B"/>
    <w:rsid w:val="000B2C05"/>
    <w:rsid w:val="000B2C52"/>
    <w:rsid w:val="000B2D9F"/>
    <w:rsid w:val="000B2E07"/>
    <w:rsid w:val="000B2EB1"/>
    <w:rsid w:val="000B2F43"/>
    <w:rsid w:val="000B2F81"/>
    <w:rsid w:val="000B31AC"/>
    <w:rsid w:val="000B354F"/>
    <w:rsid w:val="000B3575"/>
    <w:rsid w:val="000B3754"/>
    <w:rsid w:val="000B39F7"/>
    <w:rsid w:val="000B3B73"/>
    <w:rsid w:val="000B3F0F"/>
    <w:rsid w:val="000B442B"/>
    <w:rsid w:val="000B45ED"/>
    <w:rsid w:val="000B48E6"/>
    <w:rsid w:val="000B48F8"/>
    <w:rsid w:val="000B4E07"/>
    <w:rsid w:val="000B4FEB"/>
    <w:rsid w:val="000B55DC"/>
    <w:rsid w:val="000B5837"/>
    <w:rsid w:val="000B5885"/>
    <w:rsid w:val="000B595D"/>
    <w:rsid w:val="000B5B72"/>
    <w:rsid w:val="000B5C47"/>
    <w:rsid w:val="000B5DCE"/>
    <w:rsid w:val="000B604B"/>
    <w:rsid w:val="000B6220"/>
    <w:rsid w:val="000B64FA"/>
    <w:rsid w:val="000B6726"/>
    <w:rsid w:val="000B68C6"/>
    <w:rsid w:val="000B69AF"/>
    <w:rsid w:val="000B69C5"/>
    <w:rsid w:val="000B6A16"/>
    <w:rsid w:val="000B6B63"/>
    <w:rsid w:val="000B6BAD"/>
    <w:rsid w:val="000B6E8D"/>
    <w:rsid w:val="000B6F25"/>
    <w:rsid w:val="000B6F27"/>
    <w:rsid w:val="000B6F7F"/>
    <w:rsid w:val="000B7006"/>
    <w:rsid w:val="000B713E"/>
    <w:rsid w:val="000B7154"/>
    <w:rsid w:val="000B728C"/>
    <w:rsid w:val="000B7377"/>
    <w:rsid w:val="000B76A3"/>
    <w:rsid w:val="000B76E1"/>
    <w:rsid w:val="000B76FD"/>
    <w:rsid w:val="000B7707"/>
    <w:rsid w:val="000B7AD4"/>
    <w:rsid w:val="000B7C06"/>
    <w:rsid w:val="000B7EBB"/>
    <w:rsid w:val="000C0040"/>
    <w:rsid w:val="000C0173"/>
    <w:rsid w:val="000C0384"/>
    <w:rsid w:val="000C0532"/>
    <w:rsid w:val="000C0583"/>
    <w:rsid w:val="000C0647"/>
    <w:rsid w:val="000C0714"/>
    <w:rsid w:val="000C0838"/>
    <w:rsid w:val="000C0BFE"/>
    <w:rsid w:val="000C0CCA"/>
    <w:rsid w:val="000C0CFF"/>
    <w:rsid w:val="000C0D98"/>
    <w:rsid w:val="000C100B"/>
    <w:rsid w:val="000C11F4"/>
    <w:rsid w:val="000C1403"/>
    <w:rsid w:val="000C1543"/>
    <w:rsid w:val="000C1E96"/>
    <w:rsid w:val="000C254A"/>
    <w:rsid w:val="000C2986"/>
    <w:rsid w:val="000C2E29"/>
    <w:rsid w:val="000C30A6"/>
    <w:rsid w:val="000C31F1"/>
    <w:rsid w:val="000C3297"/>
    <w:rsid w:val="000C3428"/>
    <w:rsid w:val="000C342E"/>
    <w:rsid w:val="000C3663"/>
    <w:rsid w:val="000C37DC"/>
    <w:rsid w:val="000C38D9"/>
    <w:rsid w:val="000C3983"/>
    <w:rsid w:val="000C39EF"/>
    <w:rsid w:val="000C3A79"/>
    <w:rsid w:val="000C3ABA"/>
    <w:rsid w:val="000C3AE9"/>
    <w:rsid w:val="000C3B2B"/>
    <w:rsid w:val="000C4175"/>
    <w:rsid w:val="000C4217"/>
    <w:rsid w:val="000C4377"/>
    <w:rsid w:val="000C448C"/>
    <w:rsid w:val="000C4AC5"/>
    <w:rsid w:val="000C4EB5"/>
    <w:rsid w:val="000C4FAE"/>
    <w:rsid w:val="000C5074"/>
    <w:rsid w:val="000C515B"/>
    <w:rsid w:val="000C51F9"/>
    <w:rsid w:val="000C553B"/>
    <w:rsid w:val="000C5560"/>
    <w:rsid w:val="000C5757"/>
    <w:rsid w:val="000C5964"/>
    <w:rsid w:val="000C5B66"/>
    <w:rsid w:val="000C5B8A"/>
    <w:rsid w:val="000C5C05"/>
    <w:rsid w:val="000C5C64"/>
    <w:rsid w:val="000C5E35"/>
    <w:rsid w:val="000C6071"/>
    <w:rsid w:val="000C607B"/>
    <w:rsid w:val="000C6086"/>
    <w:rsid w:val="000C6158"/>
    <w:rsid w:val="000C6A2A"/>
    <w:rsid w:val="000C6AA8"/>
    <w:rsid w:val="000C6B96"/>
    <w:rsid w:val="000C6C0F"/>
    <w:rsid w:val="000C7127"/>
    <w:rsid w:val="000C728D"/>
    <w:rsid w:val="000C7792"/>
    <w:rsid w:val="000C78A7"/>
    <w:rsid w:val="000C78C7"/>
    <w:rsid w:val="000C7B2F"/>
    <w:rsid w:val="000C7D49"/>
    <w:rsid w:val="000C7EFF"/>
    <w:rsid w:val="000C7F87"/>
    <w:rsid w:val="000D0050"/>
    <w:rsid w:val="000D091E"/>
    <w:rsid w:val="000D0930"/>
    <w:rsid w:val="000D0968"/>
    <w:rsid w:val="000D0C22"/>
    <w:rsid w:val="000D1490"/>
    <w:rsid w:val="000D1598"/>
    <w:rsid w:val="000D15BF"/>
    <w:rsid w:val="000D1931"/>
    <w:rsid w:val="000D1984"/>
    <w:rsid w:val="000D1F05"/>
    <w:rsid w:val="000D2592"/>
    <w:rsid w:val="000D2684"/>
    <w:rsid w:val="000D27D5"/>
    <w:rsid w:val="000D284D"/>
    <w:rsid w:val="000D2931"/>
    <w:rsid w:val="000D2980"/>
    <w:rsid w:val="000D2A71"/>
    <w:rsid w:val="000D2E7D"/>
    <w:rsid w:val="000D3173"/>
    <w:rsid w:val="000D3363"/>
    <w:rsid w:val="000D36B6"/>
    <w:rsid w:val="000D3768"/>
    <w:rsid w:val="000D3775"/>
    <w:rsid w:val="000D382F"/>
    <w:rsid w:val="000D3C16"/>
    <w:rsid w:val="000D3D64"/>
    <w:rsid w:val="000D49AF"/>
    <w:rsid w:val="000D4BDA"/>
    <w:rsid w:val="000D4D79"/>
    <w:rsid w:val="000D4D92"/>
    <w:rsid w:val="000D4F48"/>
    <w:rsid w:val="000D54FB"/>
    <w:rsid w:val="000D557E"/>
    <w:rsid w:val="000D5720"/>
    <w:rsid w:val="000D58A3"/>
    <w:rsid w:val="000D5F99"/>
    <w:rsid w:val="000D626C"/>
    <w:rsid w:val="000D629C"/>
    <w:rsid w:val="000D6414"/>
    <w:rsid w:val="000D657F"/>
    <w:rsid w:val="000D6593"/>
    <w:rsid w:val="000D65E6"/>
    <w:rsid w:val="000D6654"/>
    <w:rsid w:val="000D6B03"/>
    <w:rsid w:val="000D6D84"/>
    <w:rsid w:val="000D7016"/>
    <w:rsid w:val="000D70B9"/>
    <w:rsid w:val="000D710C"/>
    <w:rsid w:val="000D74C9"/>
    <w:rsid w:val="000D74E2"/>
    <w:rsid w:val="000D76B1"/>
    <w:rsid w:val="000D78EC"/>
    <w:rsid w:val="000D7BD5"/>
    <w:rsid w:val="000D7CF9"/>
    <w:rsid w:val="000D7CFF"/>
    <w:rsid w:val="000D7E80"/>
    <w:rsid w:val="000E011D"/>
    <w:rsid w:val="000E01E2"/>
    <w:rsid w:val="000E0311"/>
    <w:rsid w:val="000E055C"/>
    <w:rsid w:val="000E0694"/>
    <w:rsid w:val="000E0804"/>
    <w:rsid w:val="000E099F"/>
    <w:rsid w:val="000E0ADB"/>
    <w:rsid w:val="000E0F02"/>
    <w:rsid w:val="000E1239"/>
    <w:rsid w:val="000E12C3"/>
    <w:rsid w:val="000E154D"/>
    <w:rsid w:val="000E1771"/>
    <w:rsid w:val="000E1872"/>
    <w:rsid w:val="000E1BCB"/>
    <w:rsid w:val="000E1C6B"/>
    <w:rsid w:val="000E1F37"/>
    <w:rsid w:val="000E1F46"/>
    <w:rsid w:val="000E1F4F"/>
    <w:rsid w:val="000E21AE"/>
    <w:rsid w:val="000E21B1"/>
    <w:rsid w:val="000E23AA"/>
    <w:rsid w:val="000E2629"/>
    <w:rsid w:val="000E2794"/>
    <w:rsid w:val="000E2850"/>
    <w:rsid w:val="000E28DE"/>
    <w:rsid w:val="000E2C0A"/>
    <w:rsid w:val="000E2FAE"/>
    <w:rsid w:val="000E334D"/>
    <w:rsid w:val="000E3427"/>
    <w:rsid w:val="000E376B"/>
    <w:rsid w:val="000E37B0"/>
    <w:rsid w:val="000E380E"/>
    <w:rsid w:val="000E3A1C"/>
    <w:rsid w:val="000E3A39"/>
    <w:rsid w:val="000E3A7A"/>
    <w:rsid w:val="000E3B3C"/>
    <w:rsid w:val="000E3CDB"/>
    <w:rsid w:val="000E3EE3"/>
    <w:rsid w:val="000E3FB4"/>
    <w:rsid w:val="000E41B1"/>
    <w:rsid w:val="000E4215"/>
    <w:rsid w:val="000E42BA"/>
    <w:rsid w:val="000E4500"/>
    <w:rsid w:val="000E4551"/>
    <w:rsid w:val="000E4665"/>
    <w:rsid w:val="000E4871"/>
    <w:rsid w:val="000E4878"/>
    <w:rsid w:val="000E4A49"/>
    <w:rsid w:val="000E4C16"/>
    <w:rsid w:val="000E4C31"/>
    <w:rsid w:val="000E4CE6"/>
    <w:rsid w:val="000E4DD7"/>
    <w:rsid w:val="000E4F63"/>
    <w:rsid w:val="000E4F67"/>
    <w:rsid w:val="000E5117"/>
    <w:rsid w:val="000E52A4"/>
    <w:rsid w:val="000E5423"/>
    <w:rsid w:val="000E5A74"/>
    <w:rsid w:val="000E5CB3"/>
    <w:rsid w:val="000E5CC8"/>
    <w:rsid w:val="000E5F7A"/>
    <w:rsid w:val="000E6AF7"/>
    <w:rsid w:val="000E6C9F"/>
    <w:rsid w:val="000E6F4B"/>
    <w:rsid w:val="000E6F90"/>
    <w:rsid w:val="000E7234"/>
    <w:rsid w:val="000E7309"/>
    <w:rsid w:val="000E7332"/>
    <w:rsid w:val="000E7423"/>
    <w:rsid w:val="000E76ED"/>
    <w:rsid w:val="000E7972"/>
    <w:rsid w:val="000E7D7C"/>
    <w:rsid w:val="000E7DF0"/>
    <w:rsid w:val="000E7EF5"/>
    <w:rsid w:val="000F00D7"/>
    <w:rsid w:val="000F03B2"/>
    <w:rsid w:val="000F0480"/>
    <w:rsid w:val="000F048A"/>
    <w:rsid w:val="000F06FD"/>
    <w:rsid w:val="000F0A3D"/>
    <w:rsid w:val="000F0AA0"/>
    <w:rsid w:val="000F0B24"/>
    <w:rsid w:val="000F0B4C"/>
    <w:rsid w:val="000F0BE8"/>
    <w:rsid w:val="000F0D87"/>
    <w:rsid w:val="000F0F44"/>
    <w:rsid w:val="000F110C"/>
    <w:rsid w:val="000F121C"/>
    <w:rsid w:val="000F129F"/>
    <w:rsid w:val="000F19BA"/>
    <w:rsid w:val="000F1A26"/>
    <w:rsid w:val="000F1B0F"/>
    <w:rsid w:val="000F1E7C"/>
    <w:rsid w:val="000F1FB6"/>
    <w:rsid w:val="000F1FF0"/>
    <w:rsid w:val="000F21E9"/>
    <w:rsid w:val="000F22DB"/>
    <w:rsid w:val="000F22F7"/>
    <w:rsid w:val="000F230D"/>
    <w:rsid w:val="000F2380"/>
    <w:rsid w:val="000F24E8"/>
    <w:rsid w:val="000F27AA"/>
    <w:rsid w:val="000F2992"/>
    <w:rsid w:val="000F2E5A"/>
    <w:rsid w:val="000F2FE5"/>
    <w:rsid w:val="000F3564"/>
    <w:rsid w:val="000F362F"/>
    <w:rsid w:val="000F3657"/>
    <w:rsid w:val="000F36FF"/>
    <w:rsid w:val="000F37B8"/>
    <w:rsid w:val="000F39E8"/>
    <w:rsid w:val="000F3A50"/>
    <w:rsid w:val="000F3CD9"/>
    <w:rsid w:val="000F3D7D"/>
    <w:rsid w:val="000F3DEF"/>
    <w:rsid w:val="000F4250"/>
    <w:rsid w:val="000F443E"/>
    <w:rsid w:val="000F4B45"/>
    <w:rsid w:val="000F4E97"/>
    <w:rsid w:val="000F50C5"/>
    <w:rsid w:val="000F52F7"/>
    <w:rsid w:val="000F5302"/>
    <w:rsid w:val="000F53CE"/>
    <w:rsid w:val="000F57BF"/>
    <w:rsid w:val="000F5A76"/>
    <w:rsid w:val="000F5E0D"/>
    <w:rsid w:val="000F6091"/>
    <w:rsid w:val="000F6182"/>
    <w:rsid w:val="000F6449"/>
    <w:rsid w:val="000F66B2"/>
    <w:rsid w:val="000F6928"/>
    <w:rsid w:val="000F69ED"/>
    <w:rsid w:val="000F6D80"/>
    <w:rsid w:val="000F6DFC"/>
    <w:rsid w:val="000F6E94"/>
    <w:rsid w:val="000F701F"/>
    <w:rsid w:val="000F7141"/>
    <w:rsid w:val="000F72D6"/>
    <w:rsid w:val="000F733E"/>
    <w:rsid w:val="000F7478"/>
    <w:rsid w:val="000F7650"/>
    <w:rsid w:val="000F76FC"/>
    <w:rsid w:val="000F7930"/>
    <w:rsid w:val="000F7959"/>
    <w:rsid w:val="000F7A82"/>
    <w:rsid w:val="000F7BA5"/>
    <w:rsid w:val="000F7BB5"/>
    <w:rsid w:val="000F7BC6"/>
    <w:rsid w:val="000F7CA2"/>
    <w:rsid w:val="000F7F22"/>
    <w:rsid w:val="0010002C"/>
    <w:rsid w:val="00100158"/>
    <w:rsid w:val="00100174"/>
    <w:rsid w:val="00100AFA"/>
    <w:rsid w:val="0010140A"/>
    <w:rsid w:val="0010145C"/>
    <w:rsid w:val="00101464"/>
    <w:rsid w:val="001014C6"/>
    <w:rsid w:val="001015BF"/>
    <w:rsid w:val="00101A5D"/>
    <w:rsid w:val="00101C51"/>
    <w:rsid w:val="00102105"/>
    <w:rsid w:val="0010279D"/>
    <w:rsid w:val="00102861"/>
    <w:rsid w:val="00102DAF"/>
    <w:rsid w:val="00102DC8"/>
    <w:rsid w:val="0010316C"/>
    <w:rsid w:val="00103227"/>
    <w:rsid w:val="00103267"/>
    <w:rsid w:val="00103390"/>
    <w:rsid w:val="00103637"/>
    <w:rsid w:val="00103776"/>
    <w:rsid w:val="001038E9"/>
    <w:rsid w:val="00103982"/>
    <w:rsid w:val="00103BDA"/>
    <w:rsid w:val="00103D95"/>
    <w:rsid w:val="00103E99"/>
    <w:rsid w:val="0010406F"/>
    <w:rsid w:val="001041A8"/>
    <w:rsid w:val="00104BBA"/>
    <w:rsid w:val="00104F55"/>
    <w:rsid w:val="001051B0"/>
    <w:rsid w:val="0010523A"/>
    <w:rsid w:val="00105240"/>
    <w:rsid w:val="00105B71"/>
    <w:rsid w:val="00105C7B"/>
    <w:rsid w:val="00105D90"/>
    <w:rsid w:val="00106444"/>
    <w:rsid w:val="0010647D"/>
    <w:rsid w:val="001064D5"/>
    <w:rsid w:val="00106557"/>
    <w:rsid w:val="001067B6"/>
    <w:rsid w:val="0010686C"/>
    <w:rsid w:val="001072C5"/>
    <w:rsid w:val="001074C8"/>
    <w:rsid w:val="0010770D"/>
    <w:rsid w:val="00107838"/>
    <w:rsid w:val="00107888"/>
    <w:rsid w:val="001078A7"/>
    <w:rsid w:val="00107C2D"/>
    <w:rsid w:val="00107CBE"/>
    <w:rsid w:val="00107D45"/>
    <w:rsid w:val="00107DB1"/>
    <w:rsid w:val="00107E04"/>
    <w:rsid w:val="00107F2D"/>
    <w:rsid w:val="00110176"/>
    <w:rsid w:val="0011037D"/>
    <w:rsid w:val="0011079A"/>
    <w:rsid w:val="00110818"/>
    <w:rsid w:val="0011090D"/>
    <w:rsid w:val="00110A3C"/>
    <w:rsid w:val="00110A72"/>
    <w:rsid w:val="00110D21"/>
    <w:rsid w:val="00110D6B"/>
    <w:rsid w:val="00110D9A"/>
    <w:rsid w:val="00110F26"/>
    <w:rsid w:val="00111292"/>
    <w:rsid w:val="001114BD"/>
    <w:rsid w:val="001118BF"/>
    <w:rsid w:val="001119A3"/>
    <w:rsid w:val="00111A2D"/>
    <w:rsid w:val="00111CF1"/>
    <w:rsid w:val="00111EC7"/>
    <w:rsid w:val="00111FB6"/>
    <w:rsid w:val="001121F8"/>
    <w:rsid w:val="001122AB"/>
    <w:rsid w:val="001122C1"/>
    <w:rsid w:val="0011243C"/>
    <w:rsid w:val="0011298F"/>
    <w:rsid w:val="00112B9C"/>
    <w:rsid w:val="00112D4F"/>
    <w:rsid w:val="00112E97"/>
    <w:rsid w:val="001130D7"/>
    <w:rsid w:val="00113255"/>
    <w:rsid w:val="0011353E"/>
    <w:rsid w:val="0011378E"/>
    <w:rsid w:val="001137F5"/>
    <w:rsid w:val="0011394C"/>
    <w:rsid w:val="00113C3A"/>
    <w:rsid w:val="00113C62"/>
    <w:rsid w:val="00114021"/>
    <w:rsid w:val="001140AE"/>
    <w:rsid w:val="00114102"/>
    <w:rsid w:val="00114540"/>
    <w:rsid w:val="001145DB"/>
    <w:rsid w:val="00114B92"/>
    <w:rsid w:val="00114CFA"/>
    <w:rsid w:val="00114F0B"/>
    <w:rsid w:val="00114F45"/>
    <w:rsid w:val="00114F6F"/>
    <w:rsid w:val="0011543F"/>
    <w:rsid w:val="0011558B"/>
    <w:rsid w:val="001156B1"/>
    <w:rsid w:val="0011574E"/>
    <w:rsid w:val="00115779"/>
    <w:rsid w:val="0011584C"/>
    <w:rsid w:val="00115BA5"/>
    <w:rsid w:val="00115E34"/>
    <w:rsid w:val="00115E7C"/>
    <w:rsid w:val="00115F5C"/>
    <w:rsid w:val="00116142"/>
    <w:rsid w:val="001163DC"/>
    <w:rsid w:val="001163FD"/>
    <w:rsid w:val="0011640B"/>
    <w:rsid w:val="001164EE"/>
    <w:rsid w:val="0011659B"/>
    <w:rsid w:val="001165BB"/>
    <w:rsid w:val="001167D0"/>
    <w:rsid w:val="00116800"/>
    <w:rsid w:val="00116A98"/>
    <w:rsid w:val="00116B0B"/>
    <w:rsid w:val="00116B1C"/>
    <w:rsid w:val="00116E34"/>
    <w:rsid w:val="00116EA3"/>
    <w:rsid w:val="001172DC"/>
    <w:rsid w:val="00117741"/>
    <w:rsid w:val="001178B4"/>
    <w:rsid w:val="00117ACC"/>
    <w:rsid w:val="00117E60"/>
    <w:rsid w:val="001200F5"/>
    <w:rsid w:val="00120545"/>
    <w:rsid w:val="0012067B"/>
    <w:rsid w:val="00120D20"/>
    <w:rsid w:val="001210EF"/>
    <w:rsid w:val="00121168"/>
    <w:rsid w:val="0012120B"/>
    <w:rsid w:val="00121387"/>
    <w:rsid w:val="00121589"/>
    <w:rsid w:val="0012161B"/>
    <w:rsid w:val="00121625"/>
    <w:rsid w:val="00121789"/>
    <w:rsid w:val="001217F4"/>
    <w:rsid w:val="001219B3"/>
    <w:rsid w:val="00121E48"/>
    <w:rsid w:val="0012210E"/>
    <w:rsid w:val="00122219"/>
    <w:rsid w:val="00122246"/>
    <w:rsid w:val="001222A4"/>
    <w:rsid w:val="00122451"/>
    <w:rsid w:val="0012253B"/>
    <w:rsid w:val="00122681"/>
    <w:rsid w:val="0012272B"/>
    <w:rsid w:val="0012278A"/>
    <w:rsid w:val="001227A8"/>
    <w:rsid w:val="00122D73"/>
    <w:rsid w:val="00122DAD"/>
    <w:rsid w:val="00122E24"/>
    <w:rsid w:val="00122E26"/>
    <w:rsid w:val="00122E8B"/>
    <w:rsid w:val="00123541"/>
    <w:rsid w:val="00123ABF"/>
    <w:rsid w:val="00123B3D"/>
    <w:rsid w:val="00123C1E"/>
    <w:rsid w:val="00123CFD"/>
    <w:rsid w:val="00123FBD"/>
    <w:rsid w:val="001240AC"/>
    <w:rsid w:val="001240E2"/>
    <w:rsid w:val="00124656"/>
    <w:rsid w:val="00124D99"/>
    <w:rsid w:val="00124E40"/>
    <w:rsid w:val="001252D6"/>
    <w:rsid w:val="001252F0"/>
    <w:rsid w:val="00125421"/>
    <w:rsid w:val="00125607"/>
    <w:rsid w:val="00125716"/>
    <w:rsid w:val="0012576F"/>
    <w:rsid w:val="00125930"/>
    <w:rsid w:val="00125A56"/>
    <w:rsid w:val="00125D7E"/>
    <w:rsid w:val="00125F9A"/>
    <w:rsid w:val="00126234"/>
    <w:rsid w:val="001266CB"/>
    <w:rsid w:val="001269F9"/>
    <w:rsid w:val="00126A4D"/>
    <w:rsid w:val="00126A82"/>
    <w:rsid w:val="00126B34"/>
    <w:rsid w:val="00126D46"/>
    <w:rsid w:val="00127037"/>
    <w:rsid w:val="001271B1"/>
    <w:rsid w:val="00127429"/>
    <w:rsid w:val="00127A6B"/>
    <w:rsid w:val="00127DBB"/>
    <w:rsid w:val="00127F38"/>
    <w:rsid w:val="00127F6A"/>
    <w:rsid w:val="00130414"/>
    <w:rsid w:val="00130752"/>
    <w:rsid w:val="001307E0"/>
    <w:rsid w:val="00130815"/>
    <w:rsid w:val="0013086A"/>
    <w:rsid w:val="00130876"/>
    <w:rsid w:val="00130CE1"/>
    <w:rsid w:val="00130E5C"/>
    <w:rsid w:val="00130F41"/>
    <w:rsid w:val="0013133F"/>
    <w:rsid w:val="00131517"/>
    <w:rsid w:val="00131543"/>
    <w:rsid w:val="001319FF"/>
    <w:rsid w:val="00131A49"/>
    <w:rsid w:val="00131AC7"/>
    <w:rsid w:val="00131C6D"/>
    <w:rsid w:val="00131CA3"/>
    <w:rsid w:val="00132110"/>
    <w:rsid w:val="0013226D"/>
    <w:rsid w:val="00132273"/>
    <w:rsid w:val="001324D8"/>
    <w:rsid w:val="001325D4"/>
    <w:rsid w:val="00132889"/>
    <w:rsid w:val="0013293C"/>
    <w:rsid w:val="00132BE1"/>
    <w:rsid w:val="00133038"/>
    <w:rsid w:val="00133745"/>
    <w:rsid w:val="00133A01"/>
    <w:rsid w:val="00133B16"/>
    <w:rsid w:val="00133E6F"/>
    <w:rsid w:val="00133F6D"/>
    <w:rsid w:val="00134050"/>
    <w:rsid w:val="001340DB"/>
    <w:rsid w:val="001346D3"/>
    <w:rsid w:val="001347AA"/>
    <w:rsid w:val="001347F9"/>
    <w:rsid w:val="001349C4"/>
    <w:rsid w:val="00134A3B"/>
    <w:rsid w:val="00134B2D"/>
    <w:rsid w:val="00134F34"/>
    <w:rsid w:val="00134F70"/>
    <w:rsid w:val="0013528A"/>
    <w:rsid w:val="001356AA"/>
    <w:rsid w:val="001359EE"/>
    <w:rsid w:val="00135B52"/>
    <w:rsid w:val="00135E91"/>
    <w:rsid w:val="00135F86"/>
    <w:rsid w:val="001365DE"/>
    <w:rsid w:val="0013673D"/>
    <w:rsid w:val="00136B55"/>
    <w:rsid w:val="00136C0C"/>
    <w:rsid w:val="00136D53"/>
    <w:rsid w:val="00136E36"/>
    <w:rsid w:val="00136E89"/>
    <w:rsid w:val="00137481"/>
    <w:rsid w:val="001374FC"/>
    <w:rsid w:val="001375E4"/>
    <w:rsid w:val="0013780C"/>
    <w:rsid w:val="00137A92"/>
    <w:rsid w:val="00137B50"/>
    <w:rsid w:val="00137E30"/>
    <w:rsid w:val="00137E3F"/>
    <w:rsid w:val="00140382"/>
    <w:rsid w:val="00140775"/>
    <w:rsid w:val="0014080B"/>
    <w:rsid w:val="00140833"/>
    <w:rsid w:val="001408CA"/>
    <w:rsid w:val="00140A16"/>
    <w:rsid w:val="00140E22"/>
    <w:rsid w:val="00140E3D"/>
    <w:rsid w:val="00140F46"/>
    <w:rsid w:val="0014108B"/>
    <w:rsid w:val="001410FF"/>
    <w:rsid w:val="0014115F"/>
    <w:rsid w:val="001413AE"/>
    <w:rsid w:val="00141731"/>
    <w:rsid w:val="001419AB"/>
    <w:rsid w:val="001419DF"/>
    <w:rsid w:val="00141AC2"/>
    <w:rsid w:val="00141C46"/>
    <w:rsid w:val="00141CD0"/>
    <w:rsid w:val="00141E0D"/>
    <w:rsid w:val="00141E5C"/>
    <w:rsid w:val="00141E83"/>
    <w:rsid w:val="0014229B"/>
    <w:rsid w:val="00142939"/>
    <w:rsid w:val="00142F71"/>
    <w:rsid w:val="00143257"/>
    <w:rsid w:val="00143266"/>
    <w:rsid w:val="001432E1"/>
    <w:rsid w:val="001437B8"/>
    <w:rsid w:val="00143A4B"/>
    <w:rsid w:val="00143B40"/>
    <w:rsid w:val="00143C89"/>
    <w:rsid w:val="00144002"/>
    <w:rsid w:val="0014414D"/>
    <w:rsid w:val="00144227"/>
    <w:rsid w:val="0014423F"/>
    <w:rsid w:val="00144350"/>
    <w:rsid w:val="00144556"/>
    <w:rsid w:val="0014456B"/>
    <w:rsid w:val="00144B55"/>
    <w:rsid w:val="00144BB5"/>
    <w:rsid w:val="00144BD5"/>
    <w:rsid w:val="00144C56"/>
    <w:rsid w:val="00144D8D"/>
    <w:rsid w:val="00145019"/>
    <w:rsid w:val="0014511B"/>
    <w:rsid w:val="0014521C"/>
    <w:rsid w:val="001454BF"/>
    <w:rsid w:val="00145512"/>
    <w:rsid w:val="0014566F"/>
    <w:rsid w:val="00145710"/>
    <w:rsid w:val="0014588D"/>
    <w:rsid w:val="001458CB"/>
    <w:rsid w:val="00146032"/>
    <w:rsid w:val="0014604D"/>
    <w:rsid w:val="0014657F"/>
    <w:rsid w:val="001466B2"/>
    <w:rsid w:val="00146817"/>
    <w:rsid w:val="00146857"/>
    <w:rsid w:val="001468EB"/>
    <w:rsid w:val="00146D56"/>
    <w:rsid w:val="00146E46"/>
    <w:rsid w:val="00146FAC"/>
    <w:rsid w:val="00147074"/>
    <w:rsid w:val="00147093"/>
    <w:rsid w:val="00147184"/>
    <w:rsid w:val="00147532"/>
    <w:rsid w:val="0014765A"/>
    <w:rsid w:val="00147D34"/>
    <w:rsid w:val="00147F5D"/>
    <w:rsid w:val="00150047"/>
    <w:rsid w:val="001502FD"/>
    <w:rsid w:val="0015044A"/>
    <w:rsid w:val="00150547"/>
    <w:rsid w:val="00150BCF"/>
    <w:rsid w:val="00150BE0"/>
    <w:rsid w:val="00150D09"/>
    <w:rsid w:val="00150D95"/>
    <w:rsid w:val="0015140A"/>
    <w:rsid w:val="001514AD"/>
    <w:rsid w:val="00151682"/>
    <w:rsid w:val="001518F6"/>
    <w:rsid w:val="00151C98"/>
    <w:rsid w:val="00151F3A"/>
    <w:rsid w:val="00151F52"/>
    <w:rsid w:val="00151F94"/>
    <w:rsid w:val="00152029"/>
    <w:rsid w:val="00152206"/>
    <w:rsid w:val="00152474"/>
    <w:rsid w:val="001527E0"/>
    <w:rsid w:val="00152A1D"/>
    <w:rsid w:val="00152EB9"/>
    <w:rsid w:val="00152FF9"/>
    <w:rsid w:val="00153056"/>
    <w:rsid w:val="0015312D"/>
    <w:rsid w:val="00153501"/>
    <w:rsid w:val="001537B1"/>
    <w:rsid w:val="00153C29"/>
    <w:rsid w:val="00153D5E"/>
    <w:rsid w:val="00153E7C"/>
    <w:rsid w:val="00153F77"/>
    <w:rsid w:val="00154331"/>
    <w:rsid w:val="00154ADA"/>
    <w:rsid w:val="00154B4D"/>
    <w:rsid w:val="00154B83"/>
    <w:rsid w:val="00154CCB"/>
    <w:rsid w:val="00154F0A"/>
    <w:rsid w:val="0015510C"/>
    <w:rsid w:val="00155177"/>
    <w:rsid w:val="00155402"/>
    <w:rsid w:val="00155490"/>
    <w:rsid w:val="00155850"/>
    <w:rsid w:val="0015589E"/>
    <w:rsid w:val="00155981"/>
    <w:rsid w:val="00155AB7"/>
    <w:rsid w:val="00155AD4"/>
    <w:rsid w:val="00155CB0"/>
    <w:rsid w:val="00155CE7"/>
    <w:rsid w:val="00155DEA"/>
    <w:rsid w:val="001561D2"/>
    <w:rsid w:val="00156836"/>
    <w:rsid w:val="0015685E"/>
    <w:rsid w:val="00156A99"/>
    <w:rsid w:val="00156C2D"/>
    <w:rsid w:val="00156C39"/>
    <w:rsid w:val="001570DE"/>
    <w:rsid w:val="0015718A"/>
    <w:rsid w:val="0015725F"/>
    <w:rsid w:val="00157633"/>
    <w:rsid w:val="00157900"/>
    <w:rsid w:val="00157C9F"/>
    <w:rsid w:val="00157FDE"/>
    <w:rsid w:val="00160063"/>
    <w:rsid w:val="00160173"/>
    <w:rsid w:val="001602C7"/>
    <w:rsid w:val="001604EF"/>
    <w:rsid w:val="0016077D"/>
    <w:rsid w:val="00160805"/>
    <w:rsid w:val="001608A1"/>
    <w:rsid w:val="00160CD2"/>
    <w:rsid w:val="00160CEF"/>
    <w:rsid w:val="00160D7A"/>
    <w:rsid w:val="00160D84"/>
    <w:rsid w:val="00160DCA"/>
    <w:rsid w:val="0016122A"/>
    <w:rsid w:val="00161234"/>
    <w:rsid w:val="00161AF1"/>
    <w:rsid w:val="00161C3C"/>
    <w:rsid w:val="00161D09"/>
    <w:rsid w:val="00161D9F"/>
    <w:rsid w:val="001620BE"/>
    <w:rsid w:val="00162154"/>
    <w:rsid w:val="00162222"/>
    <w:rsid w:val="001624E6"/>
    <w:rsid w:val="001625E0"/>
    <w:rsid w:val="001625E1"/>
    <w:rsid w:val="00162637"/>
    <w:rsid w:val="0016293B"/>
    <w:rsid w:val="00162A86"/>
    <w:rsid w:val="00162C3D"/>
    <w:rsid w:val="00162E6E"/>
    <w:rsid w:val="00162E7D"/>
    <w:rsid w:val="0016309D"/>
    <w:rsid w:val="00163105"/>
    <w:rsid w:val="0016315C"/>
    <w:rsid w:val="00163179"/>
    <w:rsid w:val="00163213"/>
    <w:rsid w:val="00163474"/>
    <w:rsid w:val="001638FF"/>
    <w:rsid w:val="0016391D"/>
    <w:rsid w:val="0016395E"/>
    <w:rsid w:val="00163AD0"/>
    <w:rsid w:val="00163EFC"/>
    <w:rsid w:val="00163F41"/>
    <w:rsid w:val="0016458E"/>
    <w:rsid w:val="001646C8"/>
    <w:rsid w:val="0016478F"/>
    <w:rsid w:val="0016507B"/>
    <w:rsid w:val="001651F9"/>
    <w:rsid w:val="001653DF"/>
    <w:rsid w:val="001654ED"/>
    <w:rsid w:val="00165785"/>
    <w:rsid w:val="001658FD"/>
    <w:rsid w:val="00165B38"/>
    <w:rsid w:val="00165B4E"/>
    <w:rsid w:val="00165CF3"/>
    <w:rsid w:val="00165EBB"/>
    <w:rsid w:val="001660F2"/>
    <w:rsid w:val="001661A6"/>
    <w:rsid w:val="00166C76"/>
    <w:rsid w:val="0016711A"/>
    <w:rsid w:val="00167412"/>
    <w:rsid w:val="0016769D"/>
    <w:rsid w:val="0016770A"/>
    <w:rsid w:val="00167938"/>
    <w:rsid w:val="00167A55"/>
    <w:rsid w:val="00167BB2"/>
    <w:rsid w:val="00167BE2"/>
    <w:rsid w:val="00167DED"/>
    <w:rsid w:val="00167E3A"/>
    <w:rsid w:val="00167FB4"/>
    <w:rsid w:val="00170209"/>
    <w:rsid w:val="001702A4"/>
    <w:rsid w:val="001702EF"/>
    <w:rsid w:val="001703CD"/>
    <w:rsid w:val="001703E1"/>
    <w:rsid w:val="00170770"/>
    <w:rsid w:val="00170B40"/>
    <w:rsid w:val="00170CB7"/>
    <w:rsid w:val="00170CEF"/>
    <w:rsid w:val="00170CF1"/>
    <w:rsid w:val="00171133"/>
    <w:rsid w:val="001715B3"/>
    <w:rsid w:val="001715C5"/>
    <w:rsid w:val="001716C5"/>
    <w:rsid w:val="0017172D"/>
    <w:rsid w:val="00171A4F"/>
    <w:rsid w:val="00171AB7"/>
    <w:rsid w:val="00171B30"/>
    <w:rsid w:val="00171B83"/>
    <w:rsid w:val="00171BD2"/>
    <w:rsid w:val="00171CA1"/>
    <w:rsid w:val="00172025"/>
    <w:rsid w:val="00172742"/>
    <w:rsid w:val="00172C41"/>
    <w:rsid w:val="00172E7C"/>
    <w:rsid w:val="0017328A"/>
    <w:rsid w:val="001732E1"/>
    <w:rsid w:val="001733A6"/>
    <w:rsid w:val="0017357C"/>
    <w:rsid w:val="0017368F"/>
    <w:rsid w:val="00173C85"/>
    <w:rsid w:val="00173D50"/>
    <w:rsid w:val="00174341"/>
    <w:rsid w:val="0017484A"/>
    <w:rsid w:val="00174859"/>
    <w:rsid w:val="001749F8"/>
    <w:rsid w:val="00174B04"/>
    <w:rsid w:val="00174CC0"/>
    <w:rsid w:val="001754F1"/>
    <w:rsid w:val="00175699"/>
    <w:rsid w:val="001756A6"/>
    <w:rsid w:val="00175729"/>
    <w:rsid w:val="0017579C"/>
    <w:rsid w:val="001759BB"/>
    <w:rsid w:val="00175A6F"/>
    <w:rsid w:val="00175C37"/>
    <w:rsid w:val="00175C5A"/>
    <w:rsid w:val="00175C8D"/>
    <w:rsid w:val="00175FAE"/>
    <w:rsid w:val="00176006"/>
    <w:rsid w:val="0017601D"/>
    <w:rsid w:val="001760C9"/>
    <w:rsid w:val="001760CF"/>
    <w:rsid w:val="001760EC"/>
    <w:rsid w:val="001761B3"/>
    <w:rsid w:val="00176300"/>
    <w:rsid w:val="0017644D"/>
    <w:rsid w:val="001764EC"/>
    <w:rsid w:val="0017652E"/>
    <w:rsid w:val="00176BEC"/>
    <w:rsid w:val="00176D21"/>
    <w:rsid w:val="00176F89"/>
    <w:rsid w:val="001773CC"/>
    <w:rsid w:val="00177432"/>
    <w:rsid w:val="00177466"/>
    <w:rsid w:val="00177615"/>
    <w:rsid w:val="00177663"/>
    <w:rsid w:val="0017793A"/>
    <w:rsid w:val="00177BA3"/>
    <w:rsid w:val="00177CD8"/>
    <w:rsid w:val="00177DE4"/>
    <w:rsid w:val="00177E6A"/>
    <w:rsid w:val="0018020E"/>
    <w:rsid w:val="001802A6"/>
    <w:rsid w:val="00181231"/>
    <w:rsid w:val="001816AF"/>
    <w:rsid w:val="0018192B"/>
    <w:rsid w:val="00181940"/>
    <w:rsid w:val="00181AC4"/>
    <w:rsid w:val="00181BB6"/>
    <w:rsid w:val="00182410"/>
    <w:rsid w:val="00182443"/>
    <w:rsid w:val="0018257F"/>
    <w:rsid w:val="001827C7"/>
    <w:rsid w:val="00182CA9"/>
    <w:rsid w:val="00182EC6"/>
    <w:rsid w:val="00182FA5"/>
    <w:rsid w:val="00183055"/>
    <w:rsid w:val="001830BB"/>
    <w:rsid w:val="00183450"/>
    <w:rsid w:val="0018374B"/>
    <w:rsid w:val="00183962"/>
    <w:rsid w:val="00183B4E"/>
    <w:rsid w:val="00183B78"/>
    <w:rsid w:val="00183B7F"/>
    <w:rsid w:val="00183CBC"/>
    <w:rsid w:val="00183D9C"/>
    <w:rsid w:val="00183FC1"/>
    <w:rsid w:val="001844AA"/>
    <w:rsid w:val="00184516"/>
    <w:rsid w:val="001845F9"/>
    <w:rsid w:val="00184789"/>
    <w:rsid w:val="0018499B"/>
    <w:rsid w:val="00184A34"/>
    <w:rsid w:val="00184AC0"/>
    <w:rsid w:val="00185201"/>
    <w:rsid w:val="00185459"/>
    <w:rsid w:val="001855D6"/>
    <w:rsid w:val="00185937"/>
    <w:rsid w:val="00185A7A"/>
    <w:rsid w:val="0018651F"/>
    <w:rsid w:val="001865BB"/>
    <w:rsid w:val="00186604"/>
    <w:rsid w:val="001866BE"/>
    <w:rsid w:val="001866ED"/>
    <w:rsid w:val="001867ED"/>
    <w:rsid w:val="00186856"/>
    <w:rsid w:val="001869B6"/>
    <w:rsid w:val="00186AC7"/>
    <w:rsid w:val="00186B53"/>
    <w:rsid w:val="00186C88"/>
    <w:rsid w:val="00186D03"/>
    <w:rsid w:val="00186D61"/>
    <w:rsid w:val="00186F3E"/>
    <w:rsid w:val="001875E0"/>
    <w:rsid w:val="001876FD"/>
    <w:rsid w:val="00187894"/>
    <w:rsid w:val="001878AC"/>
    <w:rsid w:val="001878BC"/>
    <w:rsid w:val="0018796B"/>
    <w:rsid w:val="00187DDF"/>
    <w:rsid w:val="00190396"/>
    <w:rsid w:val="00190602"/>
    <w:rsid w:val="0019081A"/>
    <w:rsid w:val="00190A23"/>
    <w:rsid w:val="00190BE5"/>
    <w:rsid w:val="00190F1F"/>
    <w:rsid w:val="00190F9A"/>
    <w:rsid w:val="00191589"/>
    <w:rsid w:val="001915CC"/>
    <w:rsid w:val="001918BA"/>
    <w:rsid w:val="00191AA0"/>
    <w:rsid w:val="001921DF"/>
    <w:rsid w:val="001921E2"/>
    <w:rsid w:val="0019238A"/>
    <w:rsid w:val="001923AD"/>
    <w:rsid w:val="001924C0"/>
    <w:rsid w:val="001925C2"/>
    <w:rsid w:val="00192913"/>
    <w:rsid w:val="00192A15"/>
    <w:rsid w:val="00192EA8"/>
    <w:rsid w:val="00193023"/>
    <w:rsid w:val="00193145"/>
    <w:rsid w:val="00193209"/>
    <w:rsid w:val="0019345A"/>
    <w:rsid w:val="001935B8"/>
    <w:rsid w:val="00193645"/>
    <w:rsid w:val="00193976"/>
    <w:rsid w:val="00193A6D"/>
    <w:rsid w:val="00193C1E"/>
    <w:rsid w:val="00193E4A"/>
    <w:rsid w:val="0019402F"/>
    <w:rsid w:val="00194159"/>
    <w:rsid w:val="00194224"/>
    <w:rsid w:val="001942F3"/>
    <w:rsid w:val="001945D6"/>
    <w:rsid w:val="001946E5"/>
    <w:rsid w:val="001947F1"/>
    <w:rsid w:val="00194B35"/>
    <w:rsid w:val="00194B87"/>
    <w:rsid w:val="00194C22"/>
    <w:rsid w:val="00194CE1"/>
    <w:rsid w:val="00194E2A"/>
    <w:rsid w:val="00195102"/>
    <w:rsid w:val="00195119"/>
    <w:rsid w:val="001951CE"/>
    <w:rsid w:val="00195433"/>
    <w:rsid w:val="001957B6"/>
    <w:rsid w:val="00195A68"/>
    <w:rsid w:val="00195B76"/>
    <w:rsid w:val="00195B9A"/>
    <w:rsid w:val="00195BC4"/>
    <w:rsid w:val="00195D78"/>
    <w:rsid w:val="00195E28"/>
    <w:rsid w:val="001961BE"/>
    <w:rsid w:val="001962A1"/>
    <w:rsid w:val="001963E9"/>
    <w:rsid w:val="001963FE"/>
    <w:rsid w:val="0019643C"/>
    <w:rsid w:val="001966CF"/>
    <w:rsid w:val="001966D2"/>
    <w:rsid w:val="00196766"/>
    <w:rsid w:val="00196A88"/>
    <w:rsid w:val="00196B56"/>
    <w:rsid w:val="00196C8D"/>
    <w:rsid w:val="00196CD4"/>
    <w:rsid w:val="00196F13"/>
    <w:rsid w:val="00197230"/>
    <w:rsid w:val="001972A1"/>
    <w:rsid w:val="0019730D"/>
    <w:rsid w:val="00197326"/>
    <w:rsid w:val="00197385"/>
    <w:rsid w:val="0019780B"/>
    <w:rsid w:val="001978F6"/>
    <w:rsid w:val="00197F03"/>
    <w:rsid w:val="00197F22"/>
    <w:rsid w:val="001A0206"/>
    <w:rsid w:val="001A037C"/>
    <w:rsid w:val="001A040A"/>
    <w:rsid w:val="001A04C5"/>
    <w:rsid w:val="001A087D"/>
    <w:rsid w:val="001A08D9"/>
    <w:rsid w:val="001A0E9A"/>
    <w:rsid w:val="001A0ECB"/>
    <w:rsid w:val="001A1120"/>
    <w:rsid w:val="001A12C0"/>
    <w:rsid w:val="001A16AA"/>
    <w:rsid w:val="001A177A"/>
    <w:rsid w:val="001A1804"/>
    <w:rsid w:val="001A19D8"/>
    <w:rsid w:val="001A1B59"/>
    <w:rsid w:val="001A20FB"/>
    <w:rsid w:val="001A257E"/>
    <w:rsid w:val="001A26B8"/>
    <w:rsid w:val="001A2A97"/>
    <w:rsid w:val="001A2AC2"/>
    <w:rsid w:val="001A2CF4"/>
    <w:rsid w:val="001A2DBC"/>
    <w:rsid w:val="001A2E39"/>
    <w:rsid w:val="001A2EA5"/>
    <w:rsid w:val="001A30B0"/>
    <w:rsid w:val="001A3114"/>
    <w:rsid w:val="001A3369"/>
    <w:rsid w:val="001A398E"/>
    <w:rsid w:val="001A3AB6"/>
    <w:rsid w:val="001A3BBD"/>
    <w:rsid w:val="001A3CCB"/>
    <w:rsid w:val="001A3E54"/>
    <w:rsid w:val="001A3F8C"/>
    <w:rsid w:val="001A40D6"/>
    <w:rsid w:val="001A40EC"/>
    <w:rsid w:val="001A4190"/>
    <w:rsid w:val="001A4235"/>
    <w:rsid w:val="001A44BC"/>
    <w:rsid w:val="001A44F5"/>
    <w:rsid w:val="001A460D"/>
    <w:rsid w:val="001A46FA"/>
    <w:rsid w:val="001A4773"/>
    <w:rsid w:val="001A4843"/>
    <w:rsid w:val="001A4A86"/>
    <w:rsid w:val="001A4AC0"/>
    <w:rsid w:val="001A4B07"/>
    <w:rsid w:val="001A544B"/>
    <w:rsid w:val="001A5696"/>
    <w:rsid w:val="001A5896"/>
    <w:rsid w:val="001A5B1A"/>
    <w:rsid w:val="001A5F53"/>
    <w:rsid w:val="001A5F7C"/>
    <w:rsid w:val="001A5FE3"/>
    <w:rsid w:val="001A60E4"/>
    <w:rsid w:val="001A6100"/>
    <w:rsid w:val="001A6375"/>
    <w:rsid w:val="001A69BF"/>
    <w:rsid w:val="001A6A2A"/>
    <w:rsid w:val="001A6E96"/>
    <w:rsid w:val="001A7010"/>
    <w:rsid w:val="001A715F"/>
    <w:rsid w:val="001A72D3"/>
    <w:rsid w:val="001A7627"/>
    <w:rsid w:val="001A771B"/>
    <w:rsid w:val="001A77DA"/>
    <w:rsid w:val="001A7A7A"/>
    <w:rsid w:val="001A7D21"/>
    <w:rsid w:val="001A7E82"/>
    <w:rsid w:val="001A7F2F"/>
    <w:rsid w:val="001A7F45"/>
    <w:rsid w:val="001B01D8"/>
    <w:rsid w:val="001B0731"/>
    <w:rsid w:val="001B0799"/>
    <w:rsid w:val="001B09F4"/>
    <w:rsid w:val="001B0ABD"/>
    <w:rsid w:val="001B0B2D"/>
    <w:rsid w:val="001B0CC1"/>
    <w:rsid w:val="001B168E"/>
    <w:rsid w:val="001B17AF"/>
    <w:rsid w:val="001B1B60"/>
    <w:rsid w:val="001B1FFB"/>
    <w:rsid w:val="001B262F"/>
    <w:rsid w:val="001B27DC"/>
    <w:rsid w:val="001B298E"/>
    <w:rsid w:val="001B2C6A"/>
    <w:rsid w:val="001B2CDB"/>
    <w:rsid w:val="001B2D4A"/>
    <w:rsid w:val="001B30B0"/>
    <w:rsid w:val="001B323F"/>
    <w:rsid w:val="001B3606"/>
    <w:rsid w:val="001B3739"/>
    <w:rsid w:val="001B37A6"/>
    <w:rsid w:val="001B37D2"/>
    <w:rsid w:val="001B3C1E"/>
    <w:rsid w:val="001B3D2F"/>
    <w:rsid w:val="001B3EE3"/>
    <w:rsid w:val="001B3F6D"/>
    <w:rsid w:val="001B3FB7"/>
    <w:rsid w:val="001B429F"/>
    <w:rsid w:val="001B4534"/>
    <w:rsid w:val="001B4891"/>
    <w:rsid w:val="001B48DC"/>
    <w:rsid w:val="001B4988"/>
    <w:rsid w:val="001B49C1"/>
    <w:rsid w:val="001B4AB8"/>
    <w:rsid w:val="001B4DD6"/>
    <w:rsid w:val="001B4E3E"/>
    <w:rsid w:val="001B4E83"/>
    <w:rsid w:val="001B531F"/>
    <w:rsid w:val="001B5700"/>
    <w:rsid w:val="001B5A8E"/>
    <w:rsid w:val="001B5B46"/>
    <w:rsid w:val="001B5C6B"/>
    <w:rsid w:val="001B5EE3"/>
    <w:rsid w:val="001B5FFD"/>
    <w:rsid w:val="001B624B"/>
    <w:rsid w:val="001B6AF3"/>
    <w:rsid w:val="001B6B1F"/>
    <w:rsid w:val="001B6B3F"/>
    <w:rsid w:val="001B6B41"/>
    <w:rsid w:val="001B6C15"/>
    <w:rsid w:val="001B6C5D"/>
    <w:rsid w:val="001B6EE2"/>
    <w:rsid w:val="001B6F42"/>
    <w:rsid w:val="001B6FF5"/>
    <w:rsid w:val="001B714F"/>
    <w:rsid w:val="001B7417"/>
    <w:rsid w:val="001B7548"/>
    <w:rsid w:val="001B75FE"/>
    <w:rsid w:val="001B77A1"/>
    <w:rsid w:val="001B7BFA"/>
    <w:rsid w:val="001C00DA"/>
    <w:rsid w:val="001C0210"/>
    <w:rsid w:val="001C0428"/>
    <w:rsid w:val="001C04D0"/>
    <w:rsid w:val="001C0607"/>
    <w:rsid w:val="001C08DC"/>
    <w:rsid w:val="001C113E"/>
    <w:rsid w:val="001C11DC"/>
    <w:rsid w:val="001C1466"/>
    <w:rsid w:val="001C1825"/>
    <w:rsid w:val="001C199D"/>
    <w:rsid w:val="001C1D96"/>
    <w:rsid w:val="001C2021"/>
    <w:rsid w:val="001C22E7"/>
    <w:rsid w:val="001C237E"/>
    <w:rsid w:val="001C2869"/>
    <w:rsid w:val="001C2D5C"/>
    <w:rsid w:val="001C3859"/>
    <w:rsid w:val="001C3B74"/>
    <w:rsid w:val="001C3CBF"/>
    <w:rsid w:val="001C3CF0"/>
    <w:rsid w:val="001C44A3"/>
    <w:rsid w:val="001C4900"/>
    <w:rsid w:val="001C4A15"/>
    <w:rsid w:val="001C5057"/>
    <w:rsid w:val="001C50B4"/>
    <w:rsid w:val="001C5534"/>
    <w:rsid w:val="001C55DE"/>
    <w:rsid w:val="001C5672"/>
    <w:rsid w:val="001C5CE7"/>
    <w:rsid w:val="001C5CED"/>
    <w:rsid w:val="001C5D0F"/>
    <w:rsid w:val="001C5D56"/>
    <w:rsid w:val="001C5FE0"/>
    <w:rsid w:val="001C6749"/>
    <w:rsid w:val="001C6842"/>
    <w:rsid w:val="001C6964"/>
    <w:rsid w:val="001C6B99"/>
    <w:rsid w:val="001C6B9C"/>
    <w:rsid w:val="001C6CB6"/>
    <w:rsid w:val="001C6D99"/>
    <w:rsid w:val="001C70FB"/>
    <w:rsid w:val="001C71E8"/>
    <w:rsid w:val="001C72FB"/>
    <w:rsid w:val="001C73A4"/>
    <w:rsid w:val="001C7450"/>
    <w:rsid w:val="001C7509"/>
    <w:rsid w:val="001C75CF"/>
    <w:rsid w:val="001C773A"/>
    <w:rsid w:val="001C7788"/>
    <w:rsid w:val="001C77F9"/>
    <w:rsid w:val="001C7998"/>
    <w:rsid w:val="001C79DB"/>
    <w:rsid w:val="001C7B00"/>
    <w:rsid w:val="001C7D96"/>
    <w:rsid w:val="001C7E88"/>
    <w:rsid w:val="001D0242"/>
    <w:rsid w:val="001D02B5"/>
    <w:rsid w:val="001D038D"/>
    <w:rsid w:val="001D05A0"/>
    <w:rsid w:val="001D070B"/>
    <w:rsid w:val="001D074F"/>
    <w:rsid w:val="001D096F"/>
    <w:rsid w:val="001D0A53"/>
    <w:rsid w:val="001D0C3D"/>
    <w:rsid w:val="001D0DA8"/>
    <w:rsid w:val="001D0FA4"/>
    <w:rsid w:val="001D13D9"/>
    <w:rsid w:val="001D16E7"/>
    <w:rsid w:val="001D1765"/>
    <w:rsid w:val="001D1831"/>
    <w:rsid w:val="001D198E"/>
    <w:rsid w:val="001D1BEC"/>
    <w:rsid w:val="001D1BFD"/>
    <w:rsid w:val="001D1DA6"/>
    <w:rsid w:val="001D2534"/>
    <w:rsid w:val="001D288F"/>
    <w:rsid w:val="001D2B12"/>
    <w:rsid w:val="001D2C75"/>
    <w:rsid w:val="001D2D36"/>
    <w:rsid w:val="001D2E33"/>
    <w:rsid w:val="001D30A9"/>
    <w:rsid w:val="001D3322"/>
    <w:rsid w:val="001D3B3B"/>
    <w:rsid w:val="001D3CF7"/>
    <w:rsid w:val="001D3EF3"/>
    <w:rsid w:val="001D3FC4"/>
    <w:rsid w:val="001D41B6"/>
    <w:rsid w:val="001D4355"/>
    <w:rsid w:val="001D4897"/>
    <w:rsid w:val="001D4D19"/>
    <w:rsid w:val="001D5261"/>
    <w:rsid w:val="001D53C7"/>
    <w:rsid w:val="001D544A"/>
    <w:rsid w:val="001D5738"/>
    <w:rsid w:val="001D58C4"/>
    <w:rsid w:val="001D5955"/>
    <w:rsid w:val="001D5A2D"/>
    <w:rsid w:val="001D5D1F"/>
    <w:rsid w:val="001D5E03"/>
    <w:rsid w:val="001D5E77"/>
    <w:rsid w:val="001D6702"/>
    <w:rsid w:val="001D67B2"/>
    <w:rsid w:val="001D6912"/>
    <w:rsid w:val="001D6C42"/>
    <w:rsid w:val="001D70D4"/>
    <w:rsid w:val="001D7163"/>
    <w:rsid w:val="001D7169"/>
    <w:rsid w:val="001D7558"/>
    <w:rsid w:val="001D7618"/>
    <w:rsid w:val="001D77FF"/>
    <w:rsid w:val="001D7AC4"/>
    <w:rsid w:val="001D7B9C"/>
    <w:rsid w:val="001D7CE6"/>
    <w:rsid w:val="001D7DE2"/>
    <w:rsid w:val="001D7F21"/>
    <w:rsid w:val="001E00DD"/>
    <w:rsid w:val="001E0584"/>
    <w:rsid w:val="001E06E7"/>
    <w:rsid w:val="001E073A"/>
    <w:rsid w:val="001E0877"/>
    <w:rsid w:val="001E0DE6"/>
    <w:rsid w:val="001E0F40"/>
    <w:rsid w:val="001E11FC"/>
    <w:rsid w:val="001E1229"/>
    <w:rsid w:val="001E12FD"/>
    <w:rsid w:val="001E13C2"/>
    <w:rsid w:val="001E14B4"/>
    <w:rsid w:val="001E161F"/>
    <w:rsid w:val="001E177E"/>
    <w:rsid w:val="001E18AA"/>
    <w:rsid w:val="001E2121"/>
    <w:rsid w:val="001E234F"/>
    <w:rsid w:val="001E241F"/>
    <w:rsid w:val="001E246E"/>
    <w:rsid w:val="001E2780"/>
    <w:rsid w:val="001E2B7C"/>
    <w:rsid w:val="001E2C1D"/>
    <w:rsid w:val="001E2FAA"/>
    <w:rsid w:val="001E3325"/>
    <w:rsid w:val="001E347F"/>
    <w:rsid w:val="001E3486"/>
    <w:rsid w:val="001E369D"/>
    <w:rsid w:val="001E37F6"/>
    <w:rsid w:val="001E38AF"/>
    <w:rsid w:val="001E3C32"/>
    <w:rsid w:val="001E3CCE"/>
    <w:rsid w:val="001E3E4C"/>
    <w:rsid w:val="001E3EE6"/>
    <w:rsid w:val="001E409A"/>
    <w:rsid w:val="001E4190"/>
    <w:rsid w:val="001E4517"/>
    <w:rsid w:val="001E4752"/>
    <w:rsid w:val="001E49DB"/>
    <w:rsid w:val="001E4B1C"/>
    <w:rsid w:val="001E4D56"/>
    <w:rsid w:val="001E4E77"/>
    <w:rsid w:val="001E4FA5"/>
    <w:rsid w:val="001E5098"/>
    <w:rsid w:val="001E50AF"/>
    <w:rsid w:val="001E5228"/>
    <w:rsid w:val="001E5277"/>
    <w:rsid w:val="001E5356"/>
    <w:rsid w:val="001E5413"/>
    <w:rsid w:val="001E54ED"/>
    <w:rsid w:val="001E5719"/>
    <w:rsid w:val="001E572F"/>
    <w:rsid w:val="001E58E0"/>
    <w:rsid w:val="001E6015"/>
    <w:rsid w:val="001E6300"/>
    <w:rsid w:val="001E638A"/>
    <w:rsid w:val="001E6A55"/>
    <w:rsid w:val="001E6D6A"/>
    <w:rsid w:val="001E6E40"/>
    <w:rsid w:val="001E6E4F"/>
    <w:rsid w:val="001E6F1B"/>
    <w:rsid w:val="001E713C"/>
    <w:rsid w:val="001E717C"/>
    <w:rsid w:val="001E71BD"/>
    <w:rsid w:val="001E7273"/>
    <w:rsid w:val="001E7424"/>
    <w:rsid w:val="001E7585"/>
    <w:rsid w:val="001E7616"/>
    <w:rsid w:val="001E76E1"/>
    <w:rsid w:val="001E7AAB"/>
    <w:rsid w:val="001E7C19"/>
    <w:rsid w:val="001E7CC7"/>
    <w:rsid w:val="001E7DD9"/>
    <w:rsid w:val="001E7F20"/>
    <w:rsid w:val="001F0674"/>
    <w:rsid w:val="001F0719"/>
    <w:rsid w:val="001F07DC"/>
    <w:rsid w:val="001F0945"/>
    <w:rsid w:val="001F0A40"/>
    <w:rsid w:val="001F0B7C"/>
    <w:rsid w:val="001F0BE3"/>
    <w:rsid w:val="001F0D41"/>
    <w:rsid w:val="001F0DE9"/>
    <w:rsid w:val="001F13F1"/>
    <w:rsid w:val="001F1557"/>
    <w:rsid w:val="001F15BE"/>
    <w:rsid w:val="001F17CB"/>
    <w:rsid w:val="001F17D7"/>
    <w:rsid w:val="001F191C"/>
    <w:rsid w:val="001F1984"/>
    <w:rsid w:val="001F1A07"/>
    <w:rsid w:val="001F1AFC"/>
    <w:rsid w:val="001F1B26"/>
    <w:rsid w:val="001F2047"/>
    <w:rsid w:val="001F20CB"/>
    <w:rsid w:val="001F2136"/>
    <w:rsid w:val="001F23AA"/>
    <w:rsid w:val="001F2697"/>
    <w:rsid w:val="001F26A7"/>
    <w:rsid w:val="001F2850"/>
    <w:rsid w:val="001F2AC6"/>
    <w:rsid w:val="001F2C1B"/>
    <w:rsid w:val="001F2C1C"/>
    <w:rsid w:val="001F33E1"/>
    <w:rsid w:val="001F34DD"/>
    <w:rsid w:val="001F362C"/>
    <w:rsid w:val="001F3649"/>
    <w:rsid w:val="001F36A2"/>
    <w:rsid w:val="001F3993"/>
    <w:rsid w:val="001F39C0"/>
    <w:rsid w:val="001F3EAC"/>
    <w:rsid w:val="001F4220"/>
    <w:rsid w:val="001F4646"/>
    <w:rsid w:val="001F4670"/>
    <w:rsid w:val="001F46BC"/>
    <w:rsid w:val="001F47C4"/>
    <w:rsid w:val="001F4830"/>
    <w:rsid w:val="001F4919"/>
    <w:rsid w:val="001F49D7"/>
    <w:rsid w:val="001F4A55"/>
    <w:rsid w:val="001F4EB0"/>
    <w:rsid w:val="001F50BA"/>
    <w:rsid w:val="001F5180"/>
    <w:rsid w:val="001F520C"/>
    <w:rsid w:val="001F550E"/>
    <w:rsid w:val="001F56F9"/>
    <w:rsid w:val="001F582F"/>
    <w:rsid w:val="001F5BCC"/>
    <w:rsid w:val="001F5D9E"/>
    <w:rsid w:val="001F5F7B"/>
    <w:rsid w:val="001F6090"/>
    <w:rsid w:val="001F61DA"/>
    <w:rsid w:val="001F626E"/>
    <w:rsid w:val="001F64BC"/>
    <w:rsid w:val="001F6582"/>
    <w:rsid w:val="001F65A3"/>
    <w:rsid w:val="001F6649"/>
    <w:rsid w:val="001F66B1"/>
    <w:rsid w:val="001F6711"/>
    <w:rsid w:val="001F672C"/>
    <w:rsid w:val="001F68B8"/>
    <w:rsid w:val="001F6E41"/>
    <w:rsid w:val="001F6F47"/>
    <w:rsid w:val="001F7203"/>
    <w:rsid w:val="001F7543"/>
    <w:rsid w:val="001F795A"/>
    <w:rsid w:val="001F7A6A"/>
    <w:rsid w:val="001F7A6F"/>
    <w:rsid w:val="001F7AC9"/>
    <w:rsid w:val="001F7B91"/>
    <w:rsid w:val="001F7C00"/>
    <w:rsid w:val="001F7E3C"/>
    <w:rsid w:val="002000F1"/>
    <w:rsid w:val="002004BE"/>
    <w:rsid w:val="0020089B"/>
    <w:rsid w:val="00200D90"/>
    <w:rsid w:val="00200E56"/>
    <w:rsid w:val="002012A5"/>
    <w:rsid w:val="00201373"/>
    <w:rsid w:val="002014F3"/>
    <w:rsid w:val="002015C7"/>
    <w:rsid w:val="00201644"/>
    <w:rsid w:val="00201740"/>
    <w:rsid w:val="0020178E"/>
    <w:rsid w:val="00201827"/>
    <w:rsid w:val="0020208D"/>
    <w:rsid w:val="00202487"/>
    <w:rsid w:val="002024AD"/>
    <w:rsid w:val="002024C4"/>
    <w:rsid w:val="00202675"/>
    <w:rsid w:val="0020289B"/>
    <w:rsid w:val="00202B13"/>
    <w:rsid w:val="00202C71"/>
    <w:rsid w:val="00202D25"/>
    <w:rsid w:val="00202DC9"/>
    <w:rsid w:val="00202FA9"/>
    <w:rsid w:val="00203296"/>
    <w:rsid w:val="00203447"/>
    <w:rsid w:val="00203476"/>
    <w:rsid w:val="002035F3"/>
    <w:rsid w:val="002037E2"/>
    <w:rsid w:val="002038E9"/>
    <w:rsid w:val="00203A3C"/>
    <w:rsid w:val="00203CCF"/>
    <w:rsid w:val="002041A5"/>
    <w:rsid w:val="00204570"/>
    <w:rsid w:val="00204649"/>
    <w:rsid w:val="00204707"/>
    <w:rsid w:val="00204A7B"/>
    <w:rsid w:val="00204AFE"/>
    <w:rsid w:val="00204F36"/>
    <w:rsid w:val="00204FBD"/>
    <w:rsid w:val="0020506E"/>
    <w:rsid w:val="002050A0"/>
    <w:rsid w:val="00205267"/>
    <w:rsid w:val="002052C7"/>
    <w:rsid w:val="00205735"/>
    <w:rsid w:val="002057FF"/>
    <w:rsid w:val="0020583E"/>
    <w:rsid w:val="0020588F"/>
    <w:rsid w:val="00205A17"/>
    <w:rsid w:val="00205CE8"/>
    <w:rsid w:val="00205D20"/>
    <w:rsid w:val="002060BB"/>
    <w:rsid w:val="00206194"/>
    <w:rsid w:val="0020654C"/>
    <w:rsid w:val="00206852"/>
    <w:rsid w:val="00206A4E"/>
    <w:rsid w:val="00206C19"/>
    <w:rsid w:val="00206F17"/>
    <w:rsid w:val="00207013"/>
    <w:rsid w:val="002073F8"/>
    <w:rsid w:val="002074E3"/>
    <w:rsid w:val="00207687"/>
    <w:rsid w:val="002076AE"/>
    <w:rsid w:val="002079D2"/>
    <w:rsid w:val="00207D3A"/>
    <w:rsid w:val="00207D80"/>
    <w:rsid w:val="00207DD1"/>
    <w:rsid w:val="00207FD7"/>
    <w:rsid w:val="00210A1A"/>
    <w:rsid w:val="00210A61"/>
    <w:rsid w:val="0021102D"/>
    <w:rsid w:val="002111D1"/>
    <w:rsid w:val="00211500"/>
    <w:rsid w:val="0021186B"/>
    <w:rsid w:val="00211CC8"/>
    <w:rsid w:val="0021205B"/>
    <w:rsid w:val="00212313"/>
    <w:rsid w:val="002123CC"/>
    <w:rsid w:val="00212833"/>
    <w:rsid w:val="0021286D"/>
    <w:rsid w:val="00212A6A"/>
    <w:rsid w:val="00212B4D"/>
    <w:rsid w:val="00212B7B"/>
    <w:rsid w:val="00212C12"/>
    <w:rsid w:val="00212D71"/>
    <w:rsid w:val="002131AF"/>
    <w:rsid w:val="00213610"/>
    <w:rsid w:val="0021388F"/>
    <w:rsid w:val="00213997"/>
    <w:rsid w:val="00213C20"/>
    <w:rsid w:val="00213C54"/>
    <w:rsid w:val="00213E90"/>
    <w:rsid w:val="00213FC2"/>
    <w:rsid w:val="00214125"/>
    <w:rsid w:val="0021412A"/>
    <w:rsid w:val="00214292"/>
    <w:rsid w:val="00214391"/>
    <w:rsid w:val="002146E7"/>
    <w:rsid w:val="00214703"/>
    <w:rsid w:val="00214AF1"/>
    <w:rsid w:val="00214B0D"/>
    <w:rsid w:val="00214D65"/>
    <w:rsid w:val="00214F87"/>
    <w:rsid w:val="00215065"/>
    <w:rsid w:val="002152E6"/>
    <w:rsid w:val="002153FC"/>
    <w:rsid w:val="00215423"/>
    <w:rsid w:val="00215B11"/>
    <w:rsid w:val="00215BF0"/>
    <w:rsid w:val="00215C0B"/>
    <w:rsid w:val="00215E65"/>
    <w:rsid w:val="00215FCB"/>
    <w:rsid w:val="0021641E"/>
    <w:rsid w:val="0021645D"/>
    <w:rsid w:val="0021695F"/>
    <w:rsid w:val="00216B49"/>
    <w:rsid w:val="00216C96"/>
    <w:rsid w:val="00216EB9"/>
    <w:rsid w:val="00217144"/>
    <w:rsid w:val="00217146"/>
    <w:rsid w:val="00217AEF"/>
    <w:rsid w:val="00217F8D"/>
    <w:rsid w:val="0022011F"/>
    <w:rsid w:val="002201EE"/>
    <w:rsid w:val="00220584"/>
    <w:rsid w:val="002205C2"/>
    <w:rsid w:val="002208B9"/>
    <w:rsid w:val="00220F83"/>
    <w:rsid w:val="00220FC6"/>
    <w:rsid w:val="002211B6"/>
    <w:rsid w:val="002214FC"/>
    <w:rsid w:val="002215D9"/>
    <w:rsid w:val="002215E1"/>
    <w:rsid w:val="00221788"/>
    <w:rsid w:val="00221C4D"/>
    <w:rsid w:val="00221C83"/>
    <w:rsid w:val="00221F27"/>
    <w:rsid w:val="0022218A"/>
    <w:rsid w:val="002223B3"/>
    <w:rsid w:val="002223B7"/>
    <w:rsid w:val="0022245C"/>
    <w:rsid w:val="0022254D"/>
    <w:rsid w:val="0022254E"/>
    <w:rsid w:val="00222586"/>
    <w:rsid w:val="002225D4"/>
    <w:rsid w:val="002228D7"/>
    <w:rsid w:val="002228F1"/>
    <w:rsid w:val="00222AB2"/>
    <w:rsid w:val="00222F98"/>
    <w:rsid w:val="00223040"/>
    <w:rsid w:val="0022340D"/>
    <w:rsid w:val="002235A6"/>
    <w:rsid w:val="00223F0B"/>
    <w:rsid w:val="00224069"/>
    <w:rsid w:val="002240C8"/>
    <w:rsid w:val="00224119"/>
    <w:rsid w:val="00224121"/>
    <w:rsid w:val="00224221"/>
    <w:rsid w:val="0022469A"/>
    <w:rsid w:val="002247FA"/>
    <w:rsid w:val="002248A9"/>
    <w:rsid w:val="00224D59"/>
    <w:rsid w:val="00224E0E"/>
    <w:rsid w:val="00224E1B"/>
    <w:rsid w:val="00224F0E"/>
    <w:rsid w:val="00225298"/>
    <w:rsid w:val="00225367"/>
    <w:rsid w:val="0022538F"/>
    <w:rsid w:val="0022541B"/>
    <w:rsid w:val="00225688"/>
    <w:rsid w:val="002256BF"/>
    <w:rsid w:val="00225C47"/>
    <w:rsid w:val="00225CFB"/>
    <w:rsid w:val="00225F0D"/>
    <w:rsid w:val="00225F16"/>
    <w:rsid w:val="00225F78"/>
    <w:rsid w:val="0022613D"/>
    <w:rsid w:val="00226382"/>
    <w:rsid w:val="002265EE"/>
    <w:rsid w:val="00226766"/>
    <w:rsid w:val="0022680B"/>
    <w:rsid w:val="00226A97"/>
    <w:rsid w:val="00226CE0"/>
    <w:rsid w:val="00227084"/>
    <w:rsid w:val="00227198"/>
    <w:rsid w:val="00227AEB"/>
    <w:rsid w:val="00230631"/>
    <w:rsid w:val="00230682"/>
    <w:rsid w:val="00230722"/>
    <w:rsid w:val="00230811"/>
    <w:rsid w:val="002311D9"/>
    <w:rsid w:val="00231339"/>
    <w:rsid w:val="0023142F"/>
    <w:rsid w:val="00231876"/>
    <w:rsid w:val="00231906"/>
    <w:rsid w:val="00231969"/>
    <w:rsid w:val="00231D44"/>
    <w:rsid w:val="00231E65"/>
    <w:rsid w:val="00231FBB"/>
    <w:rsid w:val="00231FC1"/>
    <w:rsid w:val="002320D3"/>
    <w:rsid w:val="00232140"/>
    <w:rsid w:val="002324B0"/>
    <w:rsid w:val="002326DF"/>
    <w:rsid w:val="00232855"/>
    <w:rsid w:val="00232988"/>
    <w:rsid w:val="00232C02"/>
    <w:rsid w:val="00232D87"/>
    <w:rsid w:val="002330DD"/>
    <w:rsid w:val="00233473"/>
    <w:rsid w:val="002336FE"/>
    <w:rsid w:val="002338EE"/>
    <w:rsid w:val="00233BB9"/>
    <w:rsid w:val="00233D09"/>
    <w:rsid w:val="00233FE3"/>
    <w:rsid w:val="002343C6"/>
    <w:rsid w:val="002343D3"/>
    <w:rsid w:val="002344EB"/>
    <w:rsid w:val="00234665"/>
    <w:rsid w:val="00234B9E"/>
    <w:rsid w:val="00234EC9"/>
    <w:rsid w:val="00234F71"/>
    <w:rsid w:val="00234F94"/>
    <w:rsid w:val="002351E3"/>
    <w:rsid w:val="00235242"/>
    <w:rsid w:val="00235769"/>
    <w:rsid w:val="00235824"/>
    <w:rsid w:val="00235A73"/>
    <w:rsid w:val="00235BA1"/>
    <w:rsid w:val="00235BAA"/>
    <w:rsid w:val="00235D09"/>
    <w:rsid w:val="00236511"/>
    <w:rsid w:val="00236603"/>
    <w:rsid w:val="00236654"/>
    <w:rsid w:val="002367FF"/>
    <w:rsid w:val="00236948"/>
    <w:rsid w:val="00236D8D"/>
    <w:rsid w:val="00236EB1"/>
    <w:rsid w:val="00236F73"/>
    <w:rsid w:val="00236FF4"/>
    <w:rsid w:val="002370A7"/>
    <w:rsid w:val="0023772B"/>
    <w:rsid w:val="00237C47"/>
    <w:rsid w:val="00240102"/>
    <w:rsid w:val="00240132"/>
    <w:rsid w:val="00240199"/>
    <w:rsid w:val="00240446"/>
    <w:rsid w:val="002404FB"/>
    <w:rsid w:val="00240847"/>
    <w:rsid w:val="002408DA"/>
    <w:rsid w:val="002408E7"/>
    <w:rsid w:val="00240992"/>
    <w:rsid w:val="00240AF0"/>
    <w:rsid w:val="00241021"/>
    <w:rsid w:val="0024106F"/>
    <w:rsid w:val="002411B8"/>
    <w:rsid w:val="00241373"/>
    <w:rsid w:val="00241400"/>
    <w:rsid w:val="00241977"/>
    <w:rsid w:val="002419B0"/>
    <w:rsid w:val="002419F2"/>
    <w:rsid w:val="00241ADD"/>
    <w:rsid w:val="00241E62"/>
    <w:rsid w:val="00242112"/>
    <w:rsid w:val="00242396"/>
    <w:rsid w:val="002425A2"/>
    <w:rsid w:val="0024285C"/>
    <w:rsid w:val="00242C8C"/>
    <w:rsid w:val="00242D8F"/>
    <w:rsid w:val="00242D93"/>
    <w:rsid w:val="00243139"/>
    <w:rsid w:val="00243156"/>
    <w:rsid w:val="0024342B"/>
    <w:rsid w:val="002435A4"/>
    <w:rsid w:val="00243624"/>
    <w:rsid w:val="0024363F"/>
    <w:rsid w:val="002438BC"/>
    <w:rsid w:val="002439FC"/>
    <w:rsid w:val="00243ACE"/>
    <w:rsid w:val="00243C57"/>
    <w:rsid w:val="0024484A"/>
    <w:rsid w:val="00244F31"/>
    <w:rsid w:val="00244FA6"/>
    <w:rsid w:val="00245039"/>
    <w:rsid w:val="0024514D"/>
    <w:rsid w:val="002452F2"/>
    <w:rsid w:val="00245357"/>
    <w:rsid w:val="0024550B"/>
    <w:rsid w:val="0024584F"/>
    <w:rsid w:val="00245859"/>
    <w:rsid w:val="00245A46"/>
    <w:rsid w:val="00245B29"/>
    <w:rsid w:val="00245E2A"/>
    <w:rsid w:val="00245FBD"/>
    <w:rsid w:val="00246521"/>
    <w:rsid w:val="002466E7"/>
    <w:rsid w:val="002469E3"/>
    <w:rsid w:val="00247199"/>
    <w:rsid w:val="0024722C"/>
    <w:rsid w:val="00247986"/>
    <w:rsid w:val="00247BC9"/>
    <w:rsid w:val="00247D9A"/>
    <w:rsid w:val="00247DE0"/>
    <w:rsid w:val="00247E5E"/>
    <w:rsid w:val="00247F0D"/>
    <w:rsid w:val="00250211"/>
    <w:rsid w:val="00250452"/>
    <w:rsid w:val="002505A0"/>
    <w:rsid w:val="00250A36"/>
    <w:rsid w:val="00250BE8"/>
    <w:rsid w:val="00250D55"/>
    <w:rsid w:val="00251002"/>
    <w:rsid w:val="00251045"/>
    <w:rsid w:val="00251163"/>
    <w:rsid w:val="00251167"/>
    <w:rsid w:val="002511EC"/>
    <w:rsid w:val="0025123E"/>
    <w:rsid w:val="002514D4"/>
    <w:rsid w:val="002514DE"/>
    <w:rsid w:val="00251509"/>
    <w:rsid w:val="00251AC1"/>
    <w:rsid w:val="00251C36"/>
    <w:rsid w:val="00251C3C"/>
    <w:rsid w:val="00251C42"/>
    <w:rsid w:val="00251C53"/>
    <w:rsid w:val="00251C78"/>
    <w:rsid w:val="00251CAD"/>
    <w:rsid w:val="00252146"/>
    <w:rsid w:val="00252486"/>
    <w:rsid w:val="002525F7"/>
    <w:rsid w:val="002527AE"/>
    <w:rsid w:val="0025286F"/>
    <w:rsid w:val="002528A9"/>
    <w:rsid w:val="0025296C"/>
    <w:rsid w:val="00252E9A"/>
    <w:rsid w:val="00252EC4"/>
    <w:rsid w:val="00252F4C"/>
    <w:rsid w:val="002530F6"/>
    <w:rsid w:val="00253333"/>
    <w:rsid w:val="00253435"/>
    <w:rsid w:val="00253630"/>
    <w:rsid w:val="002536A1"/>
    <w:rsid w:val="002537A0"/>
    <w:rsid w:val="002539DB"/>
    <w:rsid w:val="00253A7D"/>
    <w:rsid w:val="00253AE6"/>
    <w:rsid w:val="00253DFC"/>
    <w:rsid w:val="00253E5B"/>
    <w:rsid w:val="0025401C"/>
    <w:rsid w:val="00254110"/>
    <w:rsid w:val="00254248"/>
    <w:rsid w:val="002546D9"/>
    <w:rsid w:val="002550D0"/>
    <w:rsid w:val="00255163"/>
    <w:rsid w:val="00255230"/>
    <w:rsid w:val="002558B0"/>
    <w:rsid w:val="0025592F"/>
    <w:rsid w:val="00255969"/>
    <w:rsid w:val="0025599F"/>
    <w:rsid w:val="00255D56"/>
    <w:rsid w:val="00255D74"/>
    <w:rsid w:val="0025600D"/>
    <w:rsid w:val="0025633A"/>
    <w:rsid w:val="0025655F"/>
    <w:rsid w:val="0025665D"/>
    <w:rsid w:val="00256953"/>
    <w:rsid w:val="002569B9"/>
    <w:rsid w:val="002569E8"/>
    <w:rsid w:val="00256A42"/>
    <w:rsid w:val="00256C94"/>
    <w:rsid w:val="00256CAC"/>
    <w:rsid w:val="002571BD"/>
    <w:rsid w:val="002573A6"/>
    <w:rsid w:val="00257453"/>
    <w:rsid w:val="00257585"/>
    <w:rsid w:val="00257650"/>
    <w:rsid w:val="002577AE"/>
    <w:rsid w:val="00257EFA"/>
    <w:rsid w:val="002602D9"/>
    <w:rsid w:val="002604FC"/>
    <w:rsid w:val="00261021"/>
    <w:rsid w:val="0026103A"/>
    <w:rsid w:val="00261195"/>
    <w:rsid w:val="002614BE"/>
    <w:rsid w:val="002617A8"/>
    <w:rsid w:val="00261EDE"/>
    <w:rsid w:val="00262067"/>
    <w:rsid w:val="00262125"/>
    <w:rsid w:val="00262357"/>
    <w:rsid w:val="00262480"/>
    <w:rsid w:val="002626A3"/>
    <w:rsid w:val="002629AD"/>
    <w:rsid w:val="002629CB"/>
    <w:rsid w:val="00262BE0"/>
    <w:rsid w:val="00262C52"/>
    <w:rsid w:val="00262D3F"/>
    <w:rsid w:val="00262DE5"/>
    <w:rsid w:val="002631FF"/>
    <w:rsid w:val="00263259"/>
    <w:rsid w:val="00263269"/>
    <w:rsid w:val="00263365"/>
    <w:rsid w:val="00263457"/>
    <w:rsid w:val="0026345A"/>
    <w:rsid w:val="0026349A"/>
    <w:rsid w:val="00263570"/>
    <w:rsid w:val="002638B8"/>
    <w:rsid w:val="002639E3"/>
    <w:rsid w:val="00263EC8"/>
    <w:rsid w:val="002640B4"/>
    <w:rsid w:val="002640FE"/>
    <w:rsid w:val="002643F5"/>
    <w:rsid w:val="0026441F"/>
    <w:rsid w:val="0026490B"/>
    <w:rsid w:val="00264B89"/>
    <w:rsid w:val="00264B8A"/>
    <w:rsid w:val="00264EBD"/>
    <w:rsid w:val="00265258"/>
    <w:rsid w:val="002653B2"/>
    <w:rsid w:val="0026560B"/>
    <w:rsid w:val="00265801"/>
    <w:rsid w:val="00265828"/>
    <w:rsid w:val="0026591D"/>
    <w:rsid w:val="00265A14"/>
    <w:rsid w:val="00265A4C"/>
    <w:rsid w:val="00265B08"/>
    <w:rsid w:val="00265BE2"/>
    <w:rsid w:val="00265D10"/>
    <w:rsid w:val="0026617D"/>
    <w:rsid w:val="00266243"/>
    <w:rsid w:val="002665F6"/>
    <w:rsid w:val="002666E6"/>
    <w:rsid w:val="00266FC8"/>
    <w:rsid w:val="0026710E"/>
    <w:rsid w:val="00267409"/>
    <w:rsid w:val="0026742A"/>
    <w:rsid w:val="0026748D"/>
    <w:rsid w:val="0026750B"/>
    <w:rsid w:val="00267A3F"/>
    <w:rsid w:val="00267C1F"/>
    <w:rsid w:val="00267E62"/>
    <w:rsid w:val="002702DE"/>
    <w:rsid w:val="002703A7"/>
    <w:rsid w:val="002704A1"/>
    <w:rsid w:val="002704D1"/>
    <w:rsid w:val="0027079D"/>
    <w:rsid w:val="0027094C"/>
    <w:rsid w:val="00270B7E"/>
    <w:rsid w:val="00270F1B"/>
    <w:rsid w:val="00270F90"/>
    <w:rsid w:val="0027158C"/>
    <w:rsid w:val="002718F7"/>
    <w:rsid w:val="0027196F"/>
    <w:rsid w:val="002724A3"/>
    <w:rsid w:val="00272604"/>
    <w:rsid w:val="00272786"/>
    <w:rsid w:val="002728BF"/>
    <w:rsid w:val="00272AAB"/>
    <w:rsid w:val="00272C4D"/>
    <w:rsid w:val="00272DF9"/>
    <w:rsid w:val="00273109"/>
    <w:rsid w:val="00273357"/>
    <w:rsid w:val="0027341D"/>
    <w:rsid w:val="00273437"/>
    <w:rsid w:val="00273489"/>
    <w:rsid w:val="002734C1"/>
    <w:rsid w:val="0027390E"/>
    <w:rsid w:val="00274152"/>
    <w:rsid w:val="002743F8"/>
    <w:rsid w:val="00274512"/>
    <w:rsid w:val="00274610"/>
    <w:rsid w:val="00274831"/>
    <w:rsid w:val="00274C04"/>
    <w:rsid w:val="002750CA"/>
    <w:rsid w:val="002750EF"/>
    <w:rsid w:val="00275199"/>
    <w:rsid w:val="002752A0"/>
    <w:rsid w:val="00275589"/>
    <w:rsid w:val="0027567C"/>
    <w:rsid w:val="00275734"/>
    <w:rsid w:val="00275C23"/>
    <w:rsid w:val="00275C6D"/>
    <w:rsid w:val="00275E6D"/>
    <w:rsid w:val="00276219"/>
    <w:rsid w:val="0027635A"/>
    <w:rsid w:val="00276584"/>
    <w:rsid w:val="002769B8"/>
    <w:rsid w:val="00276A01"/>
    <w:rsid w:val="00276A30"/>
    <w:rsid w:val="00276AC0"/>
    <w:rsid w:val="00276E6A"/>
    <w:rsid w:val="00276E78"/>
    <w:rsid w:val="00276F1B"/>
    <w:rsid w:val="00277115"/>
    <w:rsid w:val="00277202"/>
    <w:rsid w:val="002774D0"/>
    <w:rsid w:val="00277642"/>
    <w:rsid w:val="0027782B"/>
    <w:rsid w:val="0027790C"/>
    <w:rsid w:val="00277E03"/>
    <w:rsid w:val="00277F11"/>
    <w:rsid w:val="00277F98"/>
    <w:rsid w:val="00280151"/>
    <w:rsid w:val="0028032C"/>
    <w:rsid w:val="00280538"/>
    <w:rsid w:val="00280581"/>
    <w:rsid w:val="002806CE"/>
    <w:rsid w:val="00280947"/>
    <w:rsid w:val="0028094D"/>
    <w:rsid w:val="00280AA4"/>
    <w:rsid w:val="00280CD1"/>
    <w:rsid w:val="00280ED0"/>
    <w:rsid w:val="00281080"/>
    <w:rsid w:val="0028117C"/>
    <w:rsid w:val="00281372"/>
    <w:rsid w:val="0028146C"/>
    <w:rsid w:val="0028147F"/>
    <w:rsid w:val="0028157A"/>
    <w:rsid w:val="002815E8"/>
    <w:rsid w:val="00281910"/>
    <w:rsid w:val="00281CEF"/>
    <w:rsid w:val="00281D41"/>
    <w:rsid w:val="00281ECB"/>
    <w:rsid w:val="00281FFE"/>
    <w:rsid w:val="00282015"/>
    <w:rsid w:val="00282463"/>
    <w:rsid w:val="002824F9"/>
    <w:rsid w:val="002826B5"/>
    <w:rsid w:val="00282717"/>
    <w:rsid w:val="00282AC6"/>
    <w:rsid w:val="00282AD0"/>
    <w:rsid w:val="00282B45"/>
    <w:rsid w:val="00282C12"/>
    <w:rsid w:val="00282C56"/>
    <w:rsid w:val="00282E5D"/>
    <w:rsid w:val="0028313B"/>
    <w:rsid w:val="002832A4"/>
    <w:rsid w:val="002833EE"/>
    <w:rsid w:val="0028380E"/>
    <w:rsid w:val="00283B84"/>
    <w:rsid w:val="00283D1E"/>
    <w:rsid w:val="00283D62"/>
    <w:rsid w:val="002841FC"/>
    <w:rsid w:val="00284426"/>
    <w:rsid w:val="0028469E"/>
    <w:rsid w:val="002846B7"/>
    <w:rsid w:val="00284A2C"/>
    <w:rsid w:val="00284B03"/>
    <w:rsid w:val="00284D16"/>
    <w:rsid w:val="00284E41"/>
    <w:rsid w:val="00284F14"/>
    <w:rsid w:val="00284F95"/>
    <w:rsid w:val="00284FA7"/>
    <w:rsid w:val="00285264"/>
    <w:rsid w:val="0028544B"/>
    <w:rsid w:val="00285711"/>
    <w:rsid w:val="00285967"/>
    <w:rsid w:val="002859CB"/>
    <w:rsid w:val="00285A0A"/>
    <w:rsid w:val="00285B5B"/>
    <w:rsid w:val="00285D46"/>
    <w:rsid w:val="00285F70"/>
    <w:rsid w:val="00285F9A"/>
    <w:rsid w:val="0028606D"/>
    <w:rsid w:val="002860D0"/>
    <w:rsid w:val="00286255"/>
    <w:rsid w:val="00286942"/>
    <w:rsid w:val="00286A10"/>
    <w:rsid w:val="00286E5A"/>
    <w:rsid w:val="00287045"/>
    <w:rsid w:val="002871BC"/>
    <w:rsid w:val="00287278"/>
    <w:rsid w:val="002874E2"/>
    <w:rsid w:val="00287549"/>
    <w:rsid w:val="002875A8"/>
    <w:rsid w:val="002875D7"/>
    <w:rsid w:val="002878C4"/>
    <w:rsid w:val="00287A43"/>
    <w:rsid w:val="00287C7F"/>
    <w:rsid w:val="00290868"/>
    <w:rsid w:val="002912D8"/>
    <w:rsid w:val="002912DD"/>
    <w:rsid w:val="00291471"/>
    <w:rsid w:val="00291845"/>
    <w:rsid w:val="00291A0C"/>
    <w:rsid w:val="002921A1"/>
    <w:rsid w:val="0029247C"/>
    <w:rsid w:val="002928DA"/>
    <w:rsid w:val="00292A74"/>
    <w:rsid w:val="00292C74"/>
    <w:rsid w:val="00292DC7"/>
    <w:rsid w:val="002934DC"/>
    <w:rsid w:val="00293796"/>
    <w:rsid w:val="002938AB"/>
    <w:rsid w:val="002938FE"/>
    <w:rsid w:val="00293BF0"/>
    <w:rsid w:val="00293FC7"/>
    <w:rsid w:val="00294322"/>
    <w:rsid w:val="00294408"/>
    <w:rsid w:val="0029474A"/>
    <w:rsid w:val="00294840"/>
    <w:rsid w:val="002948AB"/>
    <w:rsid w:val="00294931"/>
    <w:rsid w:val="00294AEB"/>
    <w:rsid w:val="00294E34"/>
    <w:rsid w:val="00294E51"/>
    <w:rsid w:val="002950F3"/>
    <w:rsid w:val="0029525D"/>
    <w:rsid w:val="0029580E"/>
    <w:rsid w:val="00295B1D"/>
    <w:rsid w:val="00295CA0"/>
    <w:rsid w:val="00295CF2"/>
    <w:rsid w:val="00295E02"/>
    <w:rsid w:val="0029606D"/>
    <w:rsid w:val="00296098"/>
    <w:rsid w:val="00296347"/>
    <w:rsid w:val="0029634D"/>
    <w:rsid w:val="00296385"/>
    <w:rsid w:val="00296525"/>
    <w:rsid w:val="0029686B"/>
    <w:rsid w:val="00296B5E"/>
    <w:rsid w:val="00296C5F"/>
    <w:rsid w:val="00296F89"/>
    <w:rsid w:val="002970CC"/>
    <w:rsid w:val="002972BB"/>
    <w:rsid w:val="00297660"/>
    <w:rsid w:val="00297D13"/>
    <w:rsid w:val="002A002C"/>
    <w:rsid w:val="002A01E6"/>
    <w:rsid w:val="002A02FD"/>
    <w:rsid w:val="002A0425"/>
    <w:rsid w:val="002A0488"/>
    <w:rsid w:val="002A0644"/>
    <w:rsid w:val="002A0804"/>
    <w:rsid w:val="002A0CC3"/>
    <w:rsid w:val="002A11A4"/>
    <w:rsid w:val="002A127B"/>
    <w:rsid w:val="002A15A1"/>
    <w:rsid w:val="002A1693"/>
    <w:rsid w:val="002A16AD"/>
    <w:rsid w:val="002A1969"/>
    <w:rsid w:val="002A19BF"/>
    <w:rsid w:val="002A1F97"/>
    <w:rsid w:val="002A23B8"/>
    <w:rsid w:val="002A262C"/>
    <w:rsid w:val="002A279E"/>
    <w:rsid w:val="002A2946"/>
    <w:rsid w:val="002A2AAF"/>
    <w:rsid w:val="002A2D5E"/>
    <w:rsid w:val="002A2FF0"/>
    <w:rsid w:val="002A3139"/>
    <w:rsid w:val="002A323F"/>
    <w:rsid w:val="002A3415"/>
    <w:rsid w:val="002A3519"/>
    <w:rsid w:val="002A3773"/>
    <w:rsid w:val="002A3937"/>
    <w:rsid w:val="002A397D"/>
    <w:rsid w:val="002A39C4"/>
    <w:rsid w:val="002A3B8E"/>
    <w:rsid w:val="002A3DBB"/>
    <w:rsid w:val="002A3E42"/>
    <w:rsid w:val="002A3FF4"/>
    <w:rsid w:val="002A419D"/>
    <w:rsid w:val="002A41D9"/>
    <w:rsid w:val="002A4251"/>
    <w:rsid w:val="002A431C"/>
    <w:rsid w:val="002A4376"/>
    <w:rsid w:val="002A4501"/>
    <w:rsid w:val="002A47FD"/>
    <w:rsid w:val="002A4840"/>
    <w:rsid w:val="002A487D"/>
    <w:rsid w:val="002A497E"/>
    <w:rsid w:val="002A4A4B"/>
    <w:rsid w:val="002A4BB1"/>
    <w:rsid w:val="002A4BCB"/>
    <w:rsid w:val="002A4EB4"/>
    <w:rsid w:val="002A4F27"/>
    <w:rsid w:val="002A532D"/>
    <w:rsid w:val="002A543B"/>
    <w:rsid w:val="002A54B8"/>
    <w:rsid w:val="002A58DC"/>
    <w:rsid w:val="002A5FDC"/>
    <w:rsid w:val="002A6208"/>
    <w:rsid w:val="002A637D"/>
    <w:rsid w:val="002A678E"/>
    <w:rsid w:val="002A67B4"/>
    <w:rsid w:val="002A6A96"/>
    <w:rsid w:val="002A6B61"/>
    <w:rsid w:val="002A6BB9"/>
    <w:rsid w:val="002A6BCC"/>
    <w:rsid w:val="002A6F6B"/>
    <w:rsid w:val="002A72E5"/>
    <w:rsid w:val="002A7358"/>
    <w:rsid w:val="002A7555"/>
    <w:rsid w:val="002A7604"/>
    <w:rsid w:val="002A784B"/>
    <w:rsid w:val="002A7AC8"/>
    <w:rsid w:val="002A7B51"/>
    <w:rsid w:val="002A7CA7"/>
    <w:rsid w:val="002A7FCD"/>
    <w:rsid w:val="002B0147"/>
    <w:rsid w:val="002B021E"/>
    <w:rsid w:val="002B03A1"/>
    <w:rsid w:val="002B03EA"/>
    <w:rsid w:val="002B0957"/>
    <w:rsid w:val="002B09C2"/>
    <w:rsid w:val="002B09DC"/>
    <w:rsid w:val="002B0A01"/>
    <w:rsid w:val="002B0B1B"/>
    <w:rsid w:val="002B0B63"/>
    <w:rsid w:val="002B0C2D"/>
    <w:rsid w:val="002B0FFF"/>
    <w:rsid w:val="002B109B"/>
    <w:rsid w:val="002B10B8"/>
    <w:rsid w:val="002B11DE"/>
    <w:rsid w:val="002B12CD"/>
    <w:rsid w:val="002B13D7"/>
    <w:rsid w:val="002B14BA"/>
    <w:rsid w:val="002B1864"/>
    <w:rsid w:val="002B1F83"/>
    <w:rsid w:val="002B1FE0"/>
    <w:rsid w:val="002B2422"/>
    <w:rsid w:val="002B2586"/>
    <w:rsid w:val="002B2971"/>
    <w:rsid w:val="002B2A99"/>
    <w:rsid w:val="002B2B07"/>
    <w:rsid w:val="002B3441"/>
    <w:rsid w:val="002B35DC"/>
    <w:rsid w:val="002B3601"/>
    <w:rsid w:val="002B3640"/>
    <w:rsid w:val="002B456F"/>
    <w:rsid w:val="002B46E6"/>
    <w:rsid w:val="002B47F2"/>
    <w:rsid w:val="002B491E"/>
    <w:rsid w:val="002B4C53"/>
    <w:rsid w:val="002B4D8B"/>
    <w:rsid w:val="002B4E66"/>
    <w:rsid w:val="002B4F29"/>
    <w:rsid w:val="002B4FFE"/>
    <w:rsid w:val="002B5010"/>
    <w:rsid w:val="002B5054"/>
    <w:rsid w:val="002B5288"/>
    <w:rsid w:val="002B566D"/>
    <w:rsid w:val="002B576A"/>
    <w:rsid w:val="002B5C59"/>
    <w:rsid w:val="002B5E7B"/>
    <w:rsid w:val="002B5E83"/>
    <w:rsid w:val="002B5FC1"/>
    <w:rsid w:val="002B601B"/>
    <w:rsid w:val="002B6022"/>
    <w:rsid w:val="002B612A"/>
    <w:rsid w:val="002B61DF"/>
    <w:rsid w:val="002B639F"/>
    <w:rsid w:val="002B64B8"/>
    <w:rsid w:val="002B652C"/>
    <w:rsid w:val="002B658E"/>
    <w:rsid w:val="002B69F0"/>
    <w:rsid w:val="002B6A57"/>
    <w:rsid w:val="002B71E2"/>
    <w:rsid w:val="002B71F3"/>
    <w:rsid w:val="002B77D5"/>
    <w:rsid w:val="002B781D"/>
    <w:rsid w:val="002B78B7"/>
    <w:rsid w:val="002C01C5"/>
    <w:rsid w:val="002C04C9"/>
    <w:rsid w:val="002C09C9"/>
    <w:rsid w:val="002C0BEE"/>
    <w:rsid w:val="002C0C45"/>
    <w:rsid w:val="002C0D0C"/>
    <w:rsid w:val="002C0DCC"/>
    <w:rsid w:val="002C106B"/>
    <w:rsid w:val="002C135D"/>
    <w:rsid w:val="002C15D4"/>
    <w:rsid w:val="002C1604"/>
    <w:rsid w:val="002C179B"/>
    <w:rsid w:val="002C19DB"/>
    <w:rsid w:val="002C1BA4"/>
    <w:rsid w:val="002C1C01"/>
    <w:rsid w:val="002C1C2A"/>
    <w:rsid w:val="002C1D83"/>
    <w:rsid w:val="002C1D9E"/>
    <w:rsid w:val="002C23FA"/>
    <w:rsid w:val="002C24E6"/>
    <w:rsid w:val="002C2628"/>
    <w:rsid w:val="002C2D60"/>
    <w:rsid w:val="002C2F2F"/>
    <w:rsid w:val="002C34BB"/>
    <w:rsid w:val="002C34C8"/>
    <w:rsid w:val="002C38E5"/>
    <w:rsid w:val="002C3995"/>
    <w:rsid w:val="002C3ABF"/>
    <w:rsid w:val="002C3D90"/>
    <w:rsid w:val="002C41E8"/>
    <w:rsid w:val="002C42E5"/>
    <w:rsid w:val="002C4545"/>
    <w:rsid w:val="002C475E"/>
    <w:rsid w:val="002C4B69"/>
    <w:rsid w:val="002C5059"/>
    <w:rsid w:val="002C5128"/>
    <w:rsid w:val="002C5547"/>
    <w:rsid w:val="002C5B32"/>
    <w:rsid w:val="002C5BF4"/>
    <w:rsid w:val="002C5F84"/>
    <w:rsid w:val="002C6063"/>
    <w:rsid w:val="002C607B"/>
    <w:rsid w:val="002C6183"/>
    <w:rsid w:val="002C6540"/>
    <w:rsid w:val="002C6939"/>
    <w:rsid w:val="002C6D55"/>
    <w:rsid w:val="002C6D5E"/>
    <w:rsid w:val="002C6E72"/>
    <w:rsid w:val="002C6E97"/>
    <w:rsid w:val="002C7D08"/>
    <w:rsid w:val="002D04EC"/>
    <w:rsid w:val="002D0732"/>
    <w:rsid w:val="002D0A0C"/>
    <w:rsid w:val="002D0BA4"/>
    <w:rsid w:val="002D0BE2"/>
    <w:rsid w:val="002D0C44"/>
    <w:rsid w:val="002D0D0A"/>
    <w:rsid w:val="002D0F1D"/>
    <w:rsid w:val="002D105D"/>
    <w:rsid w:val="002D11A1"/>
    <w:rsid w:val="002D133A"/>
    <w:rsid w:val="002D15FD"/>
    <w:rsid w:val="002D17DE"/>
    <w:rsid w:val="002D1C04"/>
    <w:rsid w:val="002D1EFD"/>
    <w:rsid w:val="002D1FE6"/>
    <w:rsid w:val="002D201F"/>
    <w:rsid w:val="002D2296"/>
    <w:rsid w:val="002D274F"/>
    <w:rsid w:val="002D275C"/>
    <w:rsid w:val="002D2806"/>
    <w:rsid w:val="002D2859"/>
    <w:rsid w:val="002D28B2"/>
    <w:rsid w:val="002D2A9C"/>
    <w:rsid w:val="002D2B75"/>
    <w:rsid w:val="002D2B7A"/>
    <w:rsid w:val="002D2CE9"/>
    <w:rsid w:val="002D34FF"/>
    <w:rsid w:val="002D375A"/>
    <w:rsid w:val="002D376F"/>
    <w:rsid w:val="002D3A11"/>
    <w:rsid w:val="002D3A6D"/>
    <w:rsid w:val="002D447F"/>
    <w:rsid w:val="002D4754"/>
    <w:rsid w:val="002D479A"/>
    <w:rsid w:val="002D47C2"/>
    <w:rsid w:val="002D48C2"/>
    <w:rsid w:val="002D4C38"/>
    <w:rsid w:val="002D4C83"/>
    <w:rsid w:val="002D4D02"/>
    <w:rsid w:val="002D4E0C"/>
    <w:rsid w:val="002D4F55"/>
    <w:rsid w:val="002D519E"/>
    <w:rsid w:val="002D5221"/>
    <w:rsid w:val="002D5AEC"/>
    <w:rsid w:val="002D5D62"/>
    <w:rsid w:val="002D629C"/>
    <w:rsid w:val="002D637F"/>
    <w:rsid w:val="002D63A7"/>
    <w:rsid w:val="002D65C8"/>
    <w:rsid w:val="002D6928"/>
    <w:rsid w:val="002D6A62"/>
    <w:rsid w:val="002D6D4E"/>
    <w:rsid w:val="002D720F"/>
    <w:rsid w:val="002D73FD"/>
    <w:rsid w:val="002D74F5"/>
    <w:rsid w:val="002D77E1"/>
    <w:rsid w:val="002D77E9"/>
    <w:rsid w:val="002D784E"/>
    <w:rsid w:val="002D7D0B"/>
    <w:rsid w:val="002D7DDB"/>
    <w:rsid w:val="002D7EC9"/>
    <w:rsid w:val="002D7FFB"/>
    <w:rsid w:val="002E00B4"/>
    <w:rsid w:val="002E0407"/>
    <w:rsid w:val="002E0450"/>
    <w:rsid w:val="002E046F"/>
    <w:rsid w:val="002E0619"/>
    <w:rsid w:val="002E061B"/>
    <w:rsid w:val="002E07E5"/>
    <w:rsid w:val="002E0B6D"/>
    <w:rsid w:val="002E0CEE"/>
    <w:rsid w:val="002E0D94"/>
    <w:rsid w:val="002E0EBB"/>
    <w:rsid w:val="002E119A"/>
    <w:rsid w:val="002E1278"/>
    <w:rsid w:val="002E13DE"/>
    <w:rsid w:val="002E14C8"/>
    <w:rsid w:val="002E181F"/>
    <w:rsid w:val="002E1895"/>
    <w:rsid w:val="002E1AE7"/>
    <w:rsid w:val="002E1EC8"/>
    <w:rsid w:val="002E21C5"/>
    <w:rsid w:val="002E21DF"/>
    <w:rsid w:val="002E22D7"/>
    <w:rsid w:val="002E232D"/>
    <w:rsid w:val="002E2515"/>
    <w:rsid w:val="002E2558"/>
    <w:rsid w:val="002E27A9"/>
    <w:rsid w:val="002E2ECA"/>
    <w:rsid w:val="002E30B8"/>
    <w:rsid w:val="002E30F9"/>
    <w:rsid w:val="002E36B0"/>
    <w:rsid w:val="002E37FB"/>
    <w:rsid w:val="002E391F"/>
    <w:rsid w:val="002E3A70"/>
    <w:rsid w:val="002E3D66"/>
    <w:rsid w:val="002E3E80"/>
    <w:rsid w:val="002E459D"/>
    <w:rsid w:val="002E4948"/>
    <w:rsid w:val="002E4A01"/>
    <w:rsid w:val="002E4DB7"/>
    <w:rsid w:val="002E4E2D"/>
    <w:rsid w:val="002E4F5A"/>
    <w:rsid w:val="002E4FB3"/>
    <w:rsid w:val="002E507E"/>
    <w:rsid w:val="002E58BE"/>
    <w:rsid w:val="002E5CE7"/>
    <w:rsid w:val="002E6346"/>
    <w:rsid w:val="002E64C1"/>
    <w:rsid w:val="002E6986"/>
    <w:rsid w:val="002E6BB7"/>
    <w:rsid w:val="002E6DDD"/>
    <w:rsid w:val="002E6EA7"/>
    <w:rsid w:val="002E7001"/>
    <w:rsid w:val="002E734F"/>
    <w:rsid w:val="002E7363"/>
    <w:rsid w:val="002E76DD"/>
    <w:rsid w:val="002E7A12"/>
    <w:rsid w:val="002F0174"/>
    <w:rsid w:val="002F045B"/>
    <w:rsid w:val="002F04EB"/>
    <w:rsid w:val="002F0D48"/>
    <w:rsid w:val="002F1355"/>
    <w:rsid w:val="002F13BA"/>
    <w:rsid w:val="002F147C"/>
    <w:rsid w:val="002F1514"/>
    <w:rsid w:val="002F159F"/>
    <w:rsid w:val="002F1680"/>
    <w:rsid w:val="002F16C1"/>
    <w:rsid w:val="002F19A1"/>
    <w:rsid w:val="002F1EA4"/>
    <w:rsid w:val="002F22B2"/>
    <w:rsid w:val="002F2388"/>
    <w:rsid w:val="002F2534"/>
    <w:rsid w:val="002F283F"/>
    <w:rsid w:val="002F2B17"/>
    <w:rsid w:val="002F2D89"/>
    <w:rsid w:val="002F2F5A"/>
    <w:rsid w:val="002F30BD"/>
    <w:rsid w:val="002F3251"/>
    <w:rsid w:val="002F351B"/>
    <w:rsid w:val="002F3559"/>
    <w:rsid w:val="002F3685"/>
    <w:rsid w:val="002F3728"/>
    <w:rsid w:val="002F3775"/>
    <w:rsid w:val="002F3CC0"/>
    <w:rsid w:val="002F3E70"/>
    <w:rsid w:val="002F3FD7"/>
    <w:rsid w:val="002F404C"/>
    <w:rsid w:val="002F469D"/>
    <w:rsid w:val="002F4708"/>
    <w:rsid w:val="002F4722"/>
    <w:rsid w:val="002F48D3"/>
    <w:rsid w:val="002F49D2"/>
    <w:rsid w:val="002F4B97"/>
    <w:rsid w:val="002F5624"/>
    <w:rsid w:val="002F570A"/>
    <w:rsid w:val="002F57A1"/>
    <w:rsid w:val="002F5961"/>
    <w:rsid w:val="002F59A0"/>
    <w:rsid w:val="002F5A88"/>
    <w:rsid w:val="002F5CB0"/>
    <w:rsid w:val="002F5F21"/>
    <w:rsid w:val="002F62F8"/>
    <w:rsid w:val="002F65F5"/>
    <w:rsid w:val="002F66E1"/>
    <w:rsid w:val="002F699B"/>
    <w:rsid w:val="002F6A58"/>
    <w:rsid w:val="002F6AAA"/>
    <w:rsid w:val="002F6B63"/>
    <w:rsid w:val="002F6C1B"/>
    <w:rsid w:val="002F70BE"/>
    <w:rsid w:val="002F750B"/>
    <w:rsid w:val="002F7AAA"/>
    <w:rsid w:val="002F7BC1"/>
    <w:rsid w:val="002F7CE6"/>
    <w:rsid w:val="003000D3"/>
    <w:rsid w:val="003003B5"/>
    <w:rsid w:val="00300828"/>
    <w:rsid w:val="00300852"/>
    <w:rsid w:val="00300BFB"/>
    <w:rsid w:val="003011CA"/>
    <w:rsid w:val="003011D1"/>
    <w:rsid w:val="00301661"/>
    <w:rsid w:val="003016E6"/>
    <w:rsid w:val="0030193D"/>
    <w:rsid w:val="00301A37"/>
    <w:rsid w:val="00301C2F"/>
    <w:rsid w:val="00301E4B"/>
    <w:rsid w:val="00301FFF"/>
    <w:rsid w:val="00302201"/>
    <w:rsid w:val="00302588"/>
    <w:rsid w:val="00302612"/>
    <w:rsid w:val="00302658"/>
    <w:rsid w:val="003026AD"/>
    <w:rsid w:val="00302784"/>
    <w:rsid w:val="00302A35"/>
    <w:rsid w:val="00302DF2"/>
    <w:rsid w:val="00302EE2"/>
    <w:rsid w:val="00302EF6"/>
    <w:rsid w:val="00303091"/>
    <w:rsid w:val="0030319C"/>
    <w:rsid w:val="0030330D"/>
    <w:rsid w:val="003036E7"/>
    <w:rsid w:val="00303D5B"/>
    <w:rsid w:val="00303D5F"/>
    <w:rsid w:val="00303DED"/>
    <w:rsid w:val="003042C3"/>
    <w:rsid w:val="003043B1"/>
    <w:rsid w:val="00304726"/>
    <w:rsid w:val="0030480B"/>
    <w:rsid w:val="0030482B"/>
    <w:rsid w:val="00304B1E"/>
    <w:rsid w:val="00304D6A"/>
    <w:rsid w:val="00305176"/>
    <w:rsid w:val="00305245"/>
    <w:rsid w:val="00305659"/>
    <w:rsid w:val="00305B00"/>
    <w:rsid w:val="00305B7D"/>
    <w:rsid w:val="00305C9D"/>
    <w:rsid w:val="00305D21"/>
    <w:rsid w:val="00305DD8"/>
    <w:rsid w:val="00306063"/>
    <w:rsid w:val="003060CB"/>
    <w:rsid w:val="00306119"/>
    <w:rsid w:val="003061AB"/>
    <w:rsid w:val="00306281"/>
    <w:rsid w:val="003063ED"/>
    <w:rsid w:val="0030654B"/>
    <w:rsid w:val="003065EA"/>
    <w:rsid w:val="00306652"/>
    <w:rsid w:val="0030676D"/>
    <w:rsid w:val="00306811"/>
    <w:rsid w:val="0030691E"/>
    <w:rsid w:val="00306BCF"/>
    <w:rsid w:val="00306CF7"/>
    <w:rsid w:val="00306DE4"/>
    <w:rsid w:val="00307424"/>
    <w:rsid w:val="0030746B"/>
    <w:rsid w:val="003074A5"/>
    <w:rsid w:val="0030781F"/>
    <w:rsid w:val="00307B2D"/>
    <w:rsid w:val="00307B74"/>
    <w:rsid w:val="00310083"/>
    <w:rsid w:val="003105D7"/>
    <w:rsid w:val="00310741"/>
    <w:rsid w:val="00310C51"/>
    <w:rsid w:val="00310CDC"/>
    <w:rsid w:val="00310F62"/>
    <w:rsid w:val="0031107B"/>
    <w:rsid w:val="003111E2"/>
    <w:rsid w:val="0031142B"/>
    <w:rsid w:val="00311665"/>
    <w:rsid w:val="003116F3"/>
    <w:rsid w:val="003117F3"/>
    <w:rsid w:val="00311A92"/>
    <w:rsid w:val="00311B3D"/>
    <w:rsid w:val="00311DA4"/>
    <w:rsid w:val="00311E3F"/>
    <w:rsid w:val="00311EE5"/>
    <w:rsid w:val="00312015"/>
    <w:rsid w:val="00312091"/>
    <w:rsid w:val="0031225D"/>
    <w:rsid w:val="00312417"/>
    <w:rsid w:val="003124CB"/>
    <w:rsid w:val="003125EA"/>
    <w:rsid w:val="0031270A"/>
    <w:rsid w:val="003129A4"/>
    <w:rsid w:val="00312A1A"/>
    <w:rsid w:val="00312FB1"/>
    <w:rsid w:val="00313495"/>
    <w:rsid w:val="00313627"/>
    <w:rsid w:val="0031364C"/>
    <w:rsid w:val="00313B06"/>
    <w:rsid w:val="00313BE7"/>
    <w:rsid w:val="00313C26"/>
    <w:rsid w:val="00313DA4"/>
    <w:rsid w:val="0031425A"/>
    <w:rsid w:val="003142FD"/>
    <w:rsid w:val="0031430E"/>
    <w:rsid w:val="00314510"/>
    <w:rsid w:val="00314736"/>
    <w:rsid w:val="003148D2"/>
    <w:rsid w:val="00314A7F"/>
    <w:rsid w:val="003150D7"/>
    <w:rsid w:val="00315500"/>
    <w:rsid w:val="003157ED"/>
    <w:rsid w:val="003157FD"/>
    <w:rsid w:val="003158F1"/>
    <w:rsid w:val="00315A02"/>
    <w:rsid w:val="00315A16"/>
    <w:rsid w:val="00315A1F"/>
    <w:rsid w:val="00315B75"/>
    <w:rsid w:val="00315DFB"/>
    <w:rsid w:val="003163E4"/>
    <w:rsid w:val="00316807"/>
    <w:rsid w:val="00316914"/>
    <w:rsid w:val="00316A9A"/>
    <w:rsid w:val="00316BB5"/>
    <w:rsid w:val="00316CD8"/>
    <w:rsid w:val="00316F00"/>
    <w:rsid w:val="00316F62"/>
    <w:rsid w:val="00316F66"/>
    <w:rsid w:val="0031716A"/>
    <w:rsid w:val="00317422"/>
    <w:rsid w:val="003174C5"/>
    <w:rsid w:val="003175E8"/>
    <w:rsid w:val="003176BC"/>
    <w:rsid w:val="00317966"/>
    <w:rsid w:val="00317BF9"/>
    <w:rsid w:val="00317E6E"/>
    <w:rsid w:val="003202E6"/>
    <w:rsid w:val="003203A8"/>
    <w:rsid w:val="0032050A"/>
    <w:rsid w:val="003208FB"/>
    <w:rsid w:val="00320996"/>
    <w:rsid w:val="00320AF6"/>
    <w:rsid w:val="00320E9C"/>
    <w:rsid w:val="00320EF9"/>
    <w:rsid w:val="0032110F"/>
    <w:rsid w:val="00321124"/>
    <w:rsid w:val="003213AF"/>
    <w:rsid w:val="00321462"/>
    <w:rsid w:val="00321513"/>
    <w:rsid w:val="003216D9"/>
    <w:rsid w:val="003216E0"/>
    <w:rsid w:val="00321731"/>
    <w:rsid w:val="003219E9"/>
    <w:rsid w:val="00321AD8"/>
    <w:rsid w:val="00322124"/>
    <w:rsid w:val="0032242C"/>
    <w:rsid w:val="003224E9"/>
    <w:rsid w:val="0032273C"/>
    <w:rsid w:val="003227FB"/>
    <w:rsid w:val="00322CE5"/>
    <w:rsid w:val="00322DD3"/>
    <w:rsid w:val="0032315E"/>
    <w:rsid w:val="00323285"/>
    <w:rsid w:val="0032335A"/>
    <w:rsid w:val="003233F9"/>
    <w:rsid w:val="00323470"/>
    <w:rsid w:val="00323598"/>
    <w:rsid w:val="00323DE1"/>
    <w:rsid w:val="00323E02"/>
    <w:rsid w:val="00323EB8"/>
    <w:rsid w:val="00323F8F"/>
    <w:rsid w:val="003241D7"/>
    <w:rsid w:val="00324256"/>
    <w:rsid w:val="0032467C"/>
    <w:rsid w:val="00324A22"/>
    <w:rsid w:val="00324B90"/>
    <w:rsid w:val="00324B93"/>
    <w:rsid w:val="00324D57"/>
    <w:rsid w:val="00324FE9"/>
    <w:rsid w:val="0032533E"/>
    <w:rsid w:val="003253C8"/>
    <w:rsid w:val="00325650"/>
    <w:rsid w:val="003258DD"/>
    <w:rsid w:val="00325B2E"/>
    <w:rsid w:val="0032622C"/>
    <w:rsid w:val="0032625B"/>
    <w:rsid w:val="003264FE"/>
    <w:rsid w:val="0032673C"/>
    <w:rsid w:val="00326A9F"/>
    <w:rsid w:val="00326B22"/>
    <w:rsid w:val="00326BA9"/>
    <w:rsid w:val="00326BE2"/>
    <w:rsid w:val="00326D36"/>
    <w:rsid w:val="00326DA5"/>
    <w:rsid w:val="00326EBF"/>
    <w:rsid w:val="00326F3C"/>
    <w:rsid w:val="0032741E"/>
    <w:rsid w:val="00327898"/>
    <w:rsid w:val="003278E4"/>
    <w:rsid w:val="00327ABF"/>
    <w:rsid w:val="00327B86"/>
    <w:rsid w:val="00327DE6"/>
    <w:rsid w:val="00330020"/>
    <w:rsid w:val="0033056B"/>
    <w:rsid w:val="00330776"/>
    <w:rsid w:val="003309BE"/>
    <w:rsid w:val="00330ED7"/>
    <w:rsid w:val="0033117E"/>
    <w:rsid w:val="00331219"/>
    <w:rsid w:val="003313DA"/>
    <w:rsid w:val="00331405"/>
    <w:rsid w:val="00331423"/>
    <w:rsid w:val="0033157D"/>
    <w:rsid w:val="0033196E"/>
    <w:rsid w:val="00331DE3"/>
    <w:rsid w:val="00331F83"/>
    <w:rsid w:val="003322ED"/>
    <w:rsid w:val="003323B8"/>
    <w:rsid w:val="00332982"/>
    <w:rsid w:val="00332F53"/>
    <w:rsid w:val="00333017"/>
    <w:rsid w:val="00333082"/>
    <w:rsid w:val="0033324C"/>
    <w:rsid w:val="003339FA"/>
    <w:rsid w:val="00333A1E"/>
    <w:rsid w:val="00333BC1"/>
    <w:rsid w:val="00333C06"/>
    <w:rsid w:val="00333CA7"/>
    <w:rsid w:val="00333D8C"/>
    <w:rsid w:val="00334103"/>
    <w:rsid w:val="00334BBB"/>
    <w:rsid w:val="00334EA9"/>
    <w:rsid w:val="00335335"/>
    <w:rsid w:val="00335425"/>
    <w:rsid w:val="003358AA"/>
    <w:rsid w:val="00335984"/>
    <w:rsid w:val="00335AF7"/>
    <w:rsid w:val="00335BFE"/>
    <w:rsid w:val="00335E48"/>
    <w:rsid w:val="00336137"/>
    <w:rsid w:val="00336186"/>
    <w:rsid w:val="003363E3"/>
    <w:rsid w:val="00336452"/>
    <w:rsid w:val="003364E2"/>
    <w:rsid w:val="003365D2"/>
    <w:rsid w:val="00336606"/>
    <w:rsid w:val="00336764"/>
    <w:rsid w:val="00336A8D"/>
    <w:rsid w:val="00336B4C"/>
    <w:rsid w:val="003370C9"/>
    <w:rsid w:val="0033722B"/>
    <w:rsid w:val="00337251"/>
    <w:rsid w:val="0033726E"/>
    <w:rsid w:val="0033729C"/>
    <w:rsid w:val="0033742F"/>
    <w:rsid w:val="00337517"/>
    <w:rsid w:val="0033754D"/>
    <w:rsid w:val="003377AC"/>
    <w:rsid w:val="003379BE"/>
    <w:rsid w:val="00337DF4"/>
    <w:rsid w:val="00337E5F"/>
    <w:rsid w:val="00337EF7"/>
    <w:rsid w:val="00340098"/>
    <w:rsid w:val="0034035D"/>
    <w:rsid w:val="00340375"/>
    <w:rsid w:val="003407CC"/>
    <w:rsid w:val="00340F73"/>
    <w:rsid w:val="0034100B"/>
    <w:rsid w:val="0034125D"/>
    <w:rsid w:val="003412C9"/>
    <w:rsid w:val="0034182F"/>
    <w:rsid w:val="0034188E"/>
    <w:rsid w:val="00341A97"/>
    <w:rsid w:val="00341CBB"/>
    <w:rsid w:val="00341E4B"/>
    <w:rsid w:val="00341FFE"/>
    <w:rsid w:val="003426D7"/>
    <w:rsid w:val="003427F3"/>
    <w:rsid w:val="00342B75"/>
    <w:rsid w:val="00342D12"/>
    <w:rsid w:val="00342E2C"/>
    <w:rsid w:val="0034314F"/>
    <w:rsid w:val="0034339C"/>
    <w:rsid w:val="00343F64"/>
    <w:rsid w:val="00344038"/>
    <w:rsid w:val="003441A8"/>
    <w:rsid w:val="003442E9"/>
    <w:rsid w:val="00344338"/>
    <w:rsid w:val="00344681"/>
    <w:rsid w:val="00344904"/>
    <w:rsid w:val="00344A18"/>
    <w:rsid w:val="00344D5D"/>
    <w:rsid w:val="00344D9A"/>
    <w:rsid w:val="00344F7B"/>
    <w:rsid w:val="00345033"/>
    <w:rsid w:val="0034507B"/>
    <w:rsid w:val="00345375"/>
    <w:rsid w:val="003453D6"/>
    <w:rsid w:val="00345411"/>
    <w:rsid w:val="00345591"/>
    <w:rsid w:val="00345821"/>
    <w:rsid w:val="00345B77"/>
    <w:rsid w:val="00345BCC"/>
    <w:rsid w:val="00345DAC"/>
    <w:rsid w:val="003462B8"/>
    <w:rsid w:val="0034637C"/>
    <w:rsid w:val="00346817"/>
    <w:rsid w:val="00346858"/>
    <w:rsid w:val="00346B8E"/>
    <w:rsid w:val="00346C97"/>
    <w:rsid w:val="00346E40"/>
    <w:rsid w:val="00347095"/>
    <w:rsid w:val="003470AC"/>
    <w:rsid w:val="00347120"/>
    <w:rsid w:val="00347204"/>
    <w:rsid w:val="00347838"/>
    <w:rsid w:val="00347A17"/>
    <w:rsid w:val="00347A4C"/>
    <w:rsid w:val="00347A5A"/>
    <w:rsid w:val="00347AC6"/>
    <w:rsid w:val="0035012E"/>
    <w:rsid w:val="0035036A"/>
    <w:rsid w:val="0035088E"/>
    <w:rsid w:val="003508C4"/>
    <w:rsid w:val="00350E91"/>
    <w:rsid w:val="003510B1"/>
    <w:rsid w:val="00351409"/>
    <w:rsid w:val="0035160E"/>
    <w:rsid w:val="00351688"/>
    <w:rsid w:val="003517B2"/>
    <w:rsid w:val="00352062"/>
    <w:rsid w:val="003521DB"/>
    <w:rsid w:val="00352341"/>
    <w:rsid w:val="00352411"/>
    <w:rsid w:val="00352436"/>
    <w:rsid w:val="0035244F"/>
    <w:rsid w:val="00352802"/>
    <w:rsid w:val="00352F70"/>
    <w:rsid w:val="0035345C"/>
    <w:rsid w:val="0035374C"/>
    <w:rsid w:val="00353861"/>
    <w:rsid w:val="00353971"/>
    <w:rsid w:val="00353981"/>
    <w:rsid w:val="00353FF0"/>
    <w:rsid w:val="0035432E"/>
    <w:rsid w:val="003543A5"/>
    <w:rsid w:val="00354663"/>
    <w:rsid w:val="0035493A"/>
    <w:rsid w:val="00354B6C"/>
    <w:rsid w:val="003552FC"/>
    <w:rsid w:val="00355497"/>
    <w:rsid w:val="0035575D"/>
    <w:rsid w:val="00355AEE"/>
    <w:rsid w:val="00355C74"/>
    <w:rsid w:val="00355D43"/>
    <w:rsid w:val="00355DAC"/>
    <w:rsid w:val="003560E3"/>
    <w:rsid w:val="00356107"/>
    <w:rsid w:val="003561E2"/>
    <w:rsid w:val="0035625E"/>
    <w:rsid w:val="00356472"/>
    <w:rsid w:val="003567B7"/>
    <w:rsid w:val="00356967"/>
    <w:rsid w:val="00356A4C"/>
    <w:rsid w:val="00356F33"/>
    <w:rsid w:val="00357126"/>
    <w:rsid w:val="003571D7"/>
    <w:rsid w:val="003572D4"/>
    <w:rsid w:val="00357379"/>
    <w:rsid w:val="003576B3"/>
    <w:rsid w:val="00357A69"/>
    <w:rsid w:val="00357BC3"/>
    <w:rsid w:val="00357BCB"/>
    <w:rsid w:val="00357DFC"/>
    <w:rsid w:val="003600A1"/>
    <w:rsid w:val="003603D2"/>
    <w:rsid w:val="003604F6"/>
    <w:rsid w:val="00360674"/>
    <w:rsid w:val="00360C0C"/>
    <w:rsid w:val="00360D31"/>
    <w:rsid w:val="00361164"/>
    <w:rsid w:val="00361208"/>
    <w:rsid w:val="003615C7"/>
    <w:rsid w:val="0036164C"/>
    <w:rsid w:val="00361832"/>
    <w:rsid w:val="00361A72"/>
    <w:rsid w:val="00361C30"/>
    <w:rsid w:val="003626B9"/>
    <w:rsid w:val="003626D4"/>
    <w:rsid w:val="003628FA"/>
    <w:rsid w:val="00362903"/>
    <w:rsid w:val="003629A8"/>
    <w:rsid w:val="00362C6E"/>
    <w:rsid w:val="00363107"/>
    <w:rsid w:val="003631F7"/>
    <w:rsid w:val="003636AC"/>
    <w:rsid w:val="00363DB4"/>
    <w:rsid w:val="00363E58"/>
    <w:rsid w:val="00364A7F"/>
    <w:rsid w:val="00364DB9"/>
    <w:rsid w:val="00364DBD"/>
    <w:rsid w:val="00364E7E"/>
    <w:rsid w:val="00365711"/>
    <w:rsid w:val="00365829"/>
    <w:rsid w:val="003658D1"/>
    <w:rsid w:val="003659F9"/>
    <w:rsid w:val="00365B7F"/>
    <w:rsid w:val="0036618F"/>
    <w:rsid w:val="0036621C"/>
    <w:rsid w:val="00366618"/>
    <w:rsid w:val="00366BD0"/>
    <w:rsid w:val="00366E5D"/>
    <w:rsid w:val="00367CAA"/>
    <w:rsid w:val="00367E95"/>
    <w:rsid w:val="003702A4"/>
    <w:rsid w:val="003702F0"/>
    <w:rsid w:val="003703C8"/>
    <w:rsid w:val="0037040B"/>
    <w:rsid w:val="0037051C"/>
    <w:rsid w:val="003706A1"/>
    <w:rsid w:val="003708DD"/>
    <w:rsid w:val="00370A97"/>
    <w:rsid w:val="003710DB"/>
    <w:rsid w:val="00371305"/>
    <w:rsid w:val="0037136D"/>
    <w:rsid w:val="00371754"/>
    <w:rsid w:val="00371956"/>
    <w:rsid w:val="00371BBC"/>
    <w:rsid w:val="00371C3D"/>
    <w:rsid w:val="00371CF7"/>
    <w:rsid w:val="00371D1E"/>
    <w:rsid w:val="00371FFE"/>
    <w:rsid w:val="00372086"/>
    <w:rsid w:val="003720A6"/>
    <w:rsid w:val="00372328"/>
    <w:rsid w:val="0037249D"/>
    <w:rsid w:val="0037273E"/>
    <w:rsid w:val="003727DA"/>
    <w:rsid w:val="003728B5"/>
    <w:rsid w:val="00372C41"/>
    <w:rsid w:val="00372CAE"/>
    <w:rsid w:val="00372E5F"/>
    <w:rsid w:val="0037306A"/>
    <w:rsid w:val="00373175"/>
    <w:rsid w:val="00373210"/>
    <w:rsid w:val="00373243"/>
    <w:rsid w:val="003734AD"/>
    <w:rsid w:val="00373587"/>
    <w:rsid w:val="0037385F"/>
    <w:rsid w:val="003738E9"/>
    <w:rsid w:val="0037390A"/>
    <w:rsid w:val="0037396C"/>
    <w:rsid w:val="00373B6A"/>
    <w:rsid w:val="00374523"/>
    <w:rsid w:val="003748EC"/>
    <w:rsid w:val="00374DB7"/>
    <w:rsid w:val="00374E5F"/>
    <w:rsid w:val="00374F8C"/>
    <w:rsid w:val="00374FCD"/>
    <w:rsid w:val="00375199"/>
    <w:rsid w:val="003752D1"/>
    <w:rsid w:val="00375563"/>
    <w:rsid w:val="00375684"/>
    <w:rsid w:val="00375834"/>
    <w:rsid w:val="00375904"/>
    <w:rsid w:val="00375AD0"/>
    <w:rsid w:val="00375B39"/>
    <w:rsid w:val="00375CA7"/>
    <w:rsid w:val="00375D0C"/>
    <w:rsid w:val="00375D0F"/>
    <w:rsid w:val="00375D42"/>
    <w:rsid w:val="00375F93"/>
    <w:rsid w:val="0037655D"/>
    <w:rsid w:val="003765CD"/>
    <w:rsid w:val="00376BE1"/>
    <w:rsid w:val="00376F3C"/>
    <w:rsid w:val="00377359"/>
    <w:rsid w:val="00377448"/>
    <w:rsid w:val="00377610"/>
    <w:rsid w:val="00377829"/>
    <w:rsid w:val="00377ADA"/>
    <w:rsid w:val="00377B08"/>
    <w:rsid w:val="00377E43"/>
    <w:rsid w:val="00380048"/>
    <w:rsid w:val="0038018B"/>
    <w:rsid w:val="00380276"/>
    <w:rsid w:val="003804C6"/>
    <w:rsid w:val="00380844"/>
    <w:rsid w:val="003808E0"/>
    <w:rsid w:val="00380986"/>
    <w:rsid w:val="00380A67"/>
    <w:rsid w:val="00380A69"/>
    <w:rsid w:val="00380E8C"/>
    <w:rsid w:val="0038112A"/>
    <w:rsid w:val="003815F9"/>
    <w:rsid w:val="00381624"/>
    <w:rsid w:val="00381B6F"/>
    <w:rsid w:val="00381CBD"/>
    <w:rsid w:val="00381EA3"/>
    <w:rsid w:val="00381FF6"/>
    <w:rsid w:val="003821D5"/>
    <w:rsid w:val="00382300"/>
    <w:rsid w:val="00382C51"/>
    <w:rsid w:val="00382CEA"/>
    <w:rsid w:val="0038327D"/>
    <w:rsid w:val="00383431"/>
    <w:rsid w:val="00383441"/>
    <w:rsid w:val="003834AC"/>
    <w:rsid w:val="00383672"/>
    <w:rsid w:val="00383B6E"/>
    <w:rsid w:val="00383B7A"/>
    <w:rsid w:val="00383DD9"/>
    <w:rsid w:val="003840E9"/>
    <w:rsid w:val="003846D3"/>
    <w:rsid w:val="003852B1"/>
    <w:rsid w:val="00385610"/>
    <w:rsid w:val="00385631"/>
    <w:rsid w:val="00385B86"/>
    <w:rsid w:val="00385C49"/>
    <w:rsid w:val="00385EA6"/>
    <w:rsid w:val="00385F81"/>
    <w:rsid w:val="00385FAC"/>
    <w:rsid w:val="00386394"/>
    <w:rsid w:val="003864FF"/>
    <w:rsid w:val="003865D3"/>
    <w:rsid w:val="0038690F"/>
    <w:rsid w:val="00386AC6"/>
    <w:rsid w:val="00386B0E"/>
    <w:rsid w:val="00386B34"/>
    <w:rsid w:val="00386B7D"/>
    <w:rsid w:val="00386D0D"/>
    <w:rsid w:val="00386EED"/>
    <w:rsid w:val="00386F32"/>
    <w:rsid w:val="00386F6A"/>
    <w:rsid w:val="003873A2"/>
    <w:rsid w:val="003873A4"/>
    <w:rsid w:val="0038755E"/>
    <w:rsid w:val="00387581"/>
    <w:rsid w:val="00387615"/>
    <w:rsid w:val="003876A9"/>
    <w:rsid w:val="00387A05"/>
    <w:rsid w:val="00387A0B"/>
    <w:rsid w:val="00387ADF"/>
    <w:rsid w:val="00387AED"/>
    <w:rsid w:val="00387B0C"/>
    <w:rsid w:val="00387F2A"/>
    <w:rsid w:val="00390004"/>
    <w:rsid w:val="003901F5"/>
    <w:rsid w:val="003904B0"/>
    <w:rsid w:val="003904D9"/>
    <w:rsid w:val="00390684"/>
    <w:rsid w:val="00390817"/>
    <w:rsid w:val="00390B32"/>
    <w:rsid w:val="00390C78"/>
    <w:rsid w:val="00390D03"/>
    <w:rsid w:val="00391190"/>
    <w:rsid w:val="003911BE"/>
    <w:rsid w:val="003911D2"/>
    <w:rsid w:val="0039134D"/>
    <w:rsid w:val="00391384"/>
    <w:rsid w:val="00391586"/>
    <w:rsid w:val="003915A0"/>
    <w:rsid w:val="00391656"/>
    <w:rsid w:val="0039167E"/>
    <w:rsid w:val="0039192A"/>
    <w:rsid w:val="00391A53"/>
    <w:rsid w:val="00391BAD"/>
    <w:rsid w:val="00392150"/>
    <w:rsid w:val="003924EC"/>
    <w:rsid w:val="00392F24"/>
    <w:rsid w:val="0039316A"/>
    <w:rsid w:val="003931D4"/>
    <w:rsid w:val="00393257"/>
    <w:rsid w:val="003934BB"/>
    <w:rsid w:val="003934BE"/>
    <w:rsid w:val="003939BB"/>
    <w:rsid w:val="003939E1"/>
    <w:rsid w:val="00393C6B"/>
    <w:rsid w:val="00393DE3"/>
    <w:rsid w:val="003940A6"/>
    <w:rsid w:val="0039450F"/>
    <w:rsid w:val="00394572"/>
    <w:rsid w:val="003945D3"/>
    <w:rsid w:val="00394706"/>
    <w:rsid w:val="00394C33"/>
    <w:rsid w:val="00394E3A"/>
    <w:rsid w:val="00394FCD"/>
    <w:rsid w:val="00395595"/>
    <w:rsid w:val="003955F8"/>
    <w:rsid w:val="0039580A"/>
    <w:rsid w:val="00395C2A"/>
    <w:rsid w:val="00395DAC"/>
    <w:rsid w:val="00396139"/>
    <w:rsid w:val="003962AA"/>
    <w:rsid w:val="003963D7"/>
    <w:rsid w:val="00396648"/>
    <w:rsid w:val="00396805"/>
    <w:rsid w:val="0039701F"/>
    <w:rsid w:val="0039704D"/>
    <w:rsid w:val="00397078"/>
    <w:rsid w:val="00397530"/>
    <w:rsid w:val="003978B4"/>
    <w:rsid w:val="00397B2A"/>
    <w:rsid w:val="00397C96"/>
    <w:rsid w:val="00397D25"/>
    <w:rsid w:val="00397E1A"/>
    <w:rsid w:val="00397E2A"/>
    <w:rsid w:val="003A00F3"/>
    <w:rsid w:val="003A021E"/>
    <w:rsid w:val="003A0BED"/>
    <w:rsid w:val="003A106D"/>
    <w:rsid w:val="003A1132"/>
    <w:rsid w:val="003A19DA"/>
    <w:rsid w:val="003A1A58"/>
    <w:rsid w:val="003A1B79"/>
    <w:rsid w:val="003A21C4"/>
    <w:rsid w:val="003A23E6"/>
    <w:rsid w:val="003A2486"/>
    <w:rsid w:val="003A25CF"/>
    <w:rsid w:val="003A27C6"/>
    <w:rsid w:val="003A28F7"/>
    <w:rsid w:val="003A2A61"/>
    <w:rsid w:val="003A2E04"/>
    <w:rsid w:val="003A3044"/>
    <w:rsid w:val="003A31EF"/>
    <w:rsid w:val="003A326A"/>
    <w:rsid w:val="003A33A2"/>
    <w:rsid w:val="003A3436"/>
    <w:rsid w:val="003A34D5"/>
    <w:rsid w:val="003A3935"/>
    <w:rsid w:val="003A39B7"/>
    <w:rsid w:val="003A39D7"/>
    <w:rsid w:val="003A3AD5"/>
    <w:rsid w:val="003A3D10"/>
    <w:rsid w:val="003A406B"/>
    <w:rsid w:val="003A40FC"/>
    <w:rsid w:val="003A4160"/>
    <w:rsid w:val="003A446D"/>
    <w:rsid w:val="003A4880"/>
    <w:rsid w:val="003A4960"/>
    <w:rsid w:val="003A50F7"/>
    <w:rsid w:val="003A51B4"/>
    <w:rsid w:val="003A55AF"/>
    <w:rsid w:val="003A5827"/>
    <w:rsid w:val="003A5917"/>
    <w:rsid w:val="003A5D04"/>
    <w:rsid w:val="003A5E8A"/>
    <w:rsid w:val="003A60E4"/>
    <w:rsid w:val="003A61BC"/>
    <w:rsid w:val="003A6357"/>
    <w:rsid w:val="003A637D"/>
    <w:rsid w:val="003A6397"/>
    <w:rsid w:val="003A65CC"/>
    <w:rsid w:val="003A6637"/>
    <w:rsid w:val="003A669A"/>
    <w:rsid w:val="003A66FF"/>
    <w:rsid w:val="003A6AE3"/>
    <w:rsid w:val="003A6F1E"/>
    <w:rsid w:val="003A6FED"/>
    <w:rsid w:val="003A7972"/>
    <w:rsid w:val="003A7E66"/>
    <w:rsid w:val="003A7FAF"/>
    <w:rsid w:val="003B02E3"/>
    <w:rsid w:val="003B02E6"/>
    <w:rsid w:val="003B0356"/>
    <w:rsid w:val="003B0998"/>
    <w:rsid w:val="003B0B92"/>
    <w:rsid w:val="003B0E9F"/>
    <w:rsid w:val="003B10D5"/>
    <w:rsid w:val="003B1254"/>
    <w:rsid w:val="003B1586"/>
    <w:rsid w:val="003B16B8"/>
    <w:rsid w:val="003B1989"/>
    <w:rsid w:val="003B19A1"/>
    <w:rsid w:val="003B2038"/>
    <w:rsid w:val="003B23A0"/>
    <w:rsid w:val="003B262A"/>
    <w:rsid w:val="003B26D1"/>
    <w:rsid w:val="003B29D4"/>
    <w:rsid w:val="003B2CB5"/>
    <w:rsid w:val="003B2D14"/>
    <w:rsid w:val="003B2D29"/>
    <w:rsid w:val="003B33A0"/>
    <w:rsid w:val="003B36B4"/>
    <w:rsid w:val="003B3710"/>
    <w:rsid w:val="003B378A"/>
    <w:rsid w:val="003B37C6"/>
    <w:rsid w:val="003B382B"/>
    <w:rsid w:val="003B38E1"/>
    <w:rsid w:val="003B3A6E"/>
    <w:rsid w:val="003B3AD6"/>
    <w:rsid w:val="003B404C"/>
    <w:rsid w:val="003B42CE"/>
    <w:rsid w:val="003B4879"/>
    <w:rsid w:val="003B4914"/>
    <w:rsid w:val="003B4B2E"/>
    <w:rsid w:val="003B4BDF"/>
    <w:rsid w:val="003B4C0C"/>
    <w:rsid w:val="003B4E83"/>
    <w:rsid w:val="003B5384"/>
    <w:rsid w:val="003B564B"/>
    <w:rsid w:val="003B5662"/>
    <w:rsid w:val="003B5D48"/>
    <w:rsid w:val="003B6071"/>
    <w:rsid w:val="003B60CE"/>
    <w:rsid w:val="003B61B9"/>
    <w:rsid w:val="003B6419"/>
    <w:rsid w:val="003B6488"/>
    <w:rsid w:val="003B6807"/>
    <w:rsid w:val="003B7284"/>
    <w:rsid w:val="003B7393"/>
    <w:rsid w:val="003B73A7"/>
    <w:rsid w:val="003B77AE"/>
    <w:rsid w:val="003B77C7"/>
    <w:rsid w:val="003B77D8"/>
    <w:rsid w:val="003B789C"/>
    <w:rsid w:val="003B7CAD"/>
    <w:rsid w:val="003B7EF8"/>
    <w:rsid w:val="003B7F25"/>
    <w:rsid w:val="003B7F41"/>
    <w:rsid w:val="003C0046"/>
    <w:rsid w:val="003C0066"/>
    <w:rsid w:val="003C0494"/>
    <w:rsid w:val="003C053E"/>
    <w:rsid w:val="003C0542"/>
    <w:rsid w:val="003C06D5"/>
    <w:rsid w:val="003C0BA6"/>
    <w:rsid w:val="003C0C6C"/>
    <w:rsid w:val="003C0EE4"/>
    <w:rsid w:val="003C0F9F"/>
    <w:rsid w:val="003C15CB"/>
    <w:rsid w:val="003C1874"/>
    <w:rsid w:val="003C19FA"/>
    <w:rsid w:val="003C1BB4"/>
    <w:rsid w:val="003C1C20"/>
    <w:rsid w:val="003C1D1F"/>
    <w:rsid w:val="003C1DC1"/>
    <w:rsid w:val="003C1F1F"/>
    <w:rsid w:val="003C2166"/>
    <w:rsid w:val="003C220A"/>
    <w:rsid w:val="003C2718"/>
    <w:rsid w:val="003C28EB"/>
    <w:rsid w:val="003C2CF4"/>
    <w:rsid w:val="003C2D7F"/>
    <w:rsid w:val="003C2E70"/>
    <w:rsid w:val="003C2FBA"/>
    <w:rsid w:val="003C31F1"/>
    <w:rsid w:val="003C326A"/>
    <w:rsid w:val="003C3482"/>
    <w:rsid w:val="003C37AC"/>
    <w:rsid w:val="003C391A"/>
    <w:rsid w:val="003C3942"/>
    <w:rsid w:val="003C3C93"/>
    <w:rsid w:val="003C3E37"/>
    <w:rsid w:val="003C3F13"/>
    <w:rsid w:val="003C3F3C"/>
    <w:rsid w:val="003C3FA8"/>
    <w:rsid w:val="003C3FD5"/>
    <w:rsid w:val="003C4179"/>
    <w:rsid w:val="003C41D1"/>
    <w:rsid w:val="003C4356"/>
    <w:rsid w:val="003C442A"/>
    <w:rsid w:val="003C4589"/>
    <w:rsid w:val="003C47C4"/>
    <w:rsid w:val="003C4D67"/>
    <w:rsid w:val="003C53F7"/>
    <w:rsid w:val="003C54D9"/>
    <w:rsid w:val="003C5511"/>
    <w:rsid w:val="003C5637"/>
    <w:rsid w:val="003C5702"/>
    <w:rsid w:val="003C5920"/>
    <w:rsid w:val="003C59DF"/>
    <w:rsid w:val="003C5A71"/>
    <w:rsid w:val="003C5B54"/>
    <w:rsid w:val="003C5FA0"/>
    <w:rsid w:val="003C5FBD"/>
    <w:rsid w:val="003C6052"/>
    <w:rsid w:val="003C6430"/>
    <w:rsid w:val="003C6B21"/>
    <w:rsid w:val="003C6BD5"/>
    <w:rsid w:val="003C6DB8"/>
    <w:rsid w:val="003C712C"/>
    <w:rsid w:val="003C7319"/>
    <w:rsid w:val="003C77A9"/>
    <w:rsid w:val="003C7EDD"/>
    <w:rsid w:val="003C7F27"/>
    <w:rsid w:val="003D0139"/>
    <w:rsid w:val="003D0430"/>
    <w:rsid w:val="003D04A3"/>
    <w:rsid w:val="003D0603"/>
    <w:rsid w:val="003D07E9"/>
    <w:rsid w:val="003D086E"/>
    <w:rsid w:val="003D08DF"/>
    <w:rsid w:val="003D0986"/>
    <w:rsid w:val="003D0A4B"/>
    <w:rsid w:val="003D0DFC"/>
    <w:rsid w:val="003D10FF"/>
    <w:rsid w:val="003D14C3"/>
    <w:rsid w:val="003D1737"/>
    <w:rsid w:val="003D1B09"/>
    <w:rsid w:val="003D1DAD"/>
    <w:rsid w:val="003D1DE8"/>
    <w:rsid w:val="003D1ED5"/>
    <w:rsid w:val="003D2094"/>
    <w:rsid w:val="003D218F"/>
    <w:rsid w:val="003D222D"/>
    <w:rsid w:val="003D2243"/>
    <w:rsid w:val="003D2540"/>
    <w:rsid w:val="003D2572"/>
    <w:rsid w:val="003D261D"/>
    <w:rsid w:val="003D27B6"/>
    <w:rsid w:val="003D2867"/>
    <w:rsid w:val="003D2889"/>
    <w:rsid w:val="003D288D"/>
    <w:rsid w:val="003D2B0C"/>
    <w:rsid w:val="003D2B2F"/>
    <w:rsid w:val="003D2E99"/>
    <w:rsid w:val="003D2EFF"/>
    <w:rsid w:val="003D31AE"/>
    <w:rsid w:val="003D32DA"/>
    <w:rsid w:val="003D334A"/>
    <w:rsid w:val="003D38C4"/>
    <w:rsid w:val="003D3AE0"/>
    <w:rsid w:val="003D3AE8"/>
    <w:rsid w:val="003D3C3A"/>
    <w:rsid w:val="003D3CF2"/>
    <w:rsid w:val="003D3DD4"/>
    <w:rsid w:val="003D40FB"/>
    <w:rsid w:val="003D4459"/>
    <w:rsid w:val="003D45B0"/>
    <w:rsid w:val="003D46D0"/>
    <w:rsid w:val="003D4905"/>
    <w:rsid w:val="003D4A4C"/>
    <w:rsid w:val="003D4CB8"/>
    <w:rsid w:val="003D5059"/>
    <w:rsid w:val="003D5068"/>
    <w:rsid w:val="003D53B5"/>
    <w:rsid w:val="003D550A"/>
    <w:rsid w:val="003D581B"/>
    <w:rsid w:val="003D595E"/>
    <w:rsid w:val="003D59D5"/>
    <w:rsid w:val="003D5D89"/>
    <w:rsid w:val="003D64B5"/>
    <w:rsid w:val="003D65D4"/>
    <w:rsid w:val="003D65F7"/>
    <w:rsid w:val="003D66C2"/>
    <w:rsid w:val="003D670F"/>
    <w:rsid w:val="003D6BB1"/>
    <w:rsid w:val="003D70B5"/>
    <w:rsid w:val="003D72BD"/>
    <w:rsid w:val="003D750A"/>
    <w:rsid w:val="003D7552"/>
    <w:rsid w:val="003D75FF"/>
    <w:rsid w:val="003D76B1"/>
    <w:rsid w:val="003D774F"/>
    <w:rsid w:val="003D77B9"/>
    <w:rsid w:val="003D7C27"/>
    <w:rsid w:val="003D7C91"/>
    <w:rsid w:val="003D7F37"/>
    <w:rsid w:val="003E05A3"/>
    <w:rsid w:val="003E06EC"/>
    <w:rsid w:val="003E086D"/>
    <w:rsid w:val="003E0C67"/>
    <w:rsid w:val="003E0CCE"/>
    <w:rsid w:val="003E0DCE"/>
    <w:rsid w:val="003E0EAF"/>
    <w:rsid w:val="003E102C"/>
    <w:rsid w:val="003E1144"/>
    <w:rsid w:val="003E14A9"/>
    <w:rsid w:val="003E153B"/>
    <w:rsid w:val="003E1549"/>
    <w:rsid w:val="003E1584"/>
    <w:rsid w:val="003E1701"/>
    <w:rsid w:val="003E1776"/>
    <w:rsid w:val="003E1A6B"/>
    <w:rsid w:val="003E1BC8"/>
    <w:rsid w:val="003E1EE9"/>
    <w:rsid w:val="003E210A"/>
    <w:rsid w:val="003E21E9"/>
    <w:rsid w:val="003E26DA"/>
    <w:rsid w:val="003E2738"/>
    <w:rsid w:val="003E27B3"/>
    <w:rsid w:val="003E2877"/>
    <w:rsid w:val="003E29F5"/>
    <w:rsid w:val="003E2ECD"/>
    <w:rsid w:val="003E2F23"/>
    <w:rsid w:val="003E3033"/>
    <w:rsid w:val="003E3281"/>
    <w:rsid w:val="003E328A"/>
    <w:rsid w:val="003E32FD"/>
    <w:rsid w:val="003E3341"/>
    <w:rsid w:val="003E3488"/>
    <w:rsid w:val="003E3544"/>
    <w:rsid w:val="003E370C"/>
    <w:rsid w:val="003E37DA"/>
    <w:rsid w:val="003E3A85"/>
    <w:rsid w:val="003E3BDB"/>
    <w:rsid w:val="003E3C7B"/>
    <w:rsid w:val="003E3D1E"/>
    <w:rsid w:val="003E3DB8"/>
    <w:rsid w:val="003E3F99"/>
    <w:rsid w:val="003E4069"/>
    <w:rsid w:val="003E4079"/>
    <w:rsid w:val="003E41D2"/>
    <w:rsid w:val="003E4249"/>
    <w:rsid w:val="003E4311"/>
    <w:rsid w:val="003E44A6"/>
    <w:rsid w:val="003E460A"/>
    <w:rsid w:val="003E471A"/>
    <w:rsid w:val="003E48C5"/>
    <w:rsid w:val="003E4A06"/>
    <w:rsid w:val="003E4C45"/>
    <w:rsid w:val="003E4C74"/>
    <w:rsid w:val="003E5049"/>
    <w:rsid w:val="003E56E0"/>
    <w:rsid w:val="003E5875"/>
    <w:rsid w:val="003E5B1B"/>
    <w:rsid w:val="003E5B63"/>
    <w:rsid w:val="003E5CA1"/>
    <w:rsid w:val="003E5CEC"/>
    <w:rsid w:val="003E5E9A"/>
    <w:rsid w:val="003E6040"/>
    <w:rsid w:val="003E627C"/>
    <w:rsid w:val="003E6325"/>
    <w:rsid w:val="003E6431"/>
    <w:rsid w:val="003E649E"/>
    <w:rsid w:val="003E65B3"/>
    <w:rsid w:val="003E662A"/>
    <w:rsid w:val="003E6809"/>
    <w:rsid w:val="003E6894"/>
    <w:rsid w:val="003E6EE0"/>
    <w:rsid w:val="003E72E0"/>
    <w:rsid w:val="003E73E5"/>
    <w:rsid w:val="003E79E0"/>
    <w:rsid w:val="003E7A81"/>
    <w:rsid w:val="003E7B8F"/>
    <w:rsid w:val="003E7E17"/>
    <w:rsid w:val="003F03CB"/>
    <w:rsid w:val="003F05DF"/>
    <w:rsid w:val="003F07A1"/>
    <w:rsid w:val="003F07F6"/>
    <w:rsid w:val="003F08AE"/>
    <w:rsid w:val="003F09A7"/>
    <w:rsid w:val="003F0C61"/>
    <w:rsid w:val="003F0E41"/>
    <w:rsid w:val="003F1290"/>
    <w:rsid w:val="003F129F"/>
    <w:rsid w:val="003F14F9"/>
    <w:rsid w:val="003F1692"/>
    <w:rsid w:val="003F17E6"/>
    <w:rsid w:val="003F1CD7"/>
    <w:rsid w:val="003F1CFB"/>
    <w:rsid w:val="003F1DC2"/>
    <w:rsid w:val="003F1E18"/>
    <w:rsid w:val="003F1F19"/>
    <w:rsid w:val="003F207E"/>
    <w:rsid w:val="003F25F7"/>
    <w:rsid w:val="003F2629"/>
    <w:rsid w:val="003F2644"/>
    <w:rsid w:val="003F270E"/>
    <w:rsid w:val="003F27FA"/>
    <w:rsid w:val="003F2BD1"/>
    <w:rsid w:val="003F2CEE"/>
    <w:rsid w:val="003F36D8"/>
    <w:rsid w:val="003F3F05"/>
    <w:rsid w:val="003F4117"/>
    <w:rsid w:val="003F47B0"/>
    <w:rsid w:val="003F4AD6"/>
    <w:rsid w:val="003F4B5E"/>
    <w:rsid w:val="003F4C7A"/>
    <w:rsid w:val="003F4D68"/>
    <w:rsid w:val="003F5499"/>
    <w:rsid w:val="003F5904"/>
    <w:rsid w:val="003F59C5"/>
    <w:rsid w:val="003F5D2D"/>
    <w:rsid w:val="003F5D7A"/>
    <w:rsid w:val="003F5DB4"/>
    <w:rsid w:val="003F5E9A"/>
    <w:rsid w:val="003F5F62"/>
    <w:rsid w:val="003F6127"/>
    <w:rsid w:val="003F6A81"/>
    <w:rsid w:val="003F6C7F"/>
    <w:rsid w:val="003F6DC8"/>
    <w:rsid w:val="003F6EE1"/>
    <w:rsid w:val="003F70F0"/>
    <w:rsid w:val="003F7309"/>
    <w:rsid w:val="003F7608"/>
    <w:rsid w:val="003F76AB"/>
    <w:rsid w:val="003F78B1"/>
    <w:rsid w:val="003F7B5E"/>
    <w:rsid w:val="003F7B8E"/>
    <w:rsid w:val="003F7EE0"/>
    <w:rsid w:val="00400A4C"/>
    <w:rsid w:val="00400B44"/>
    <w:rsid w:val="004014B2"/>
    <w:rsid w:val="0040189B"/>
    <w:rsid w:val="00401CDD"/>
    <w:rsid w:val="00402061"/>
    <w:rsid w:val="004022BA"/>
    <w:rsid w:val="004023BC"/>
    <w:rsid w:val="004024AE"/>
    <w:rsid w:val="004026A5"/>
    <w:rsid w:val="00402A05"/>
    <w:rsid w:val="00402AAD"/>
    <w:rsid w:val="00402C54"/>
    <w:rsid w:val="00402F63"/>
    <w:rsid w:val="00402FC6"/>
    <w:rsid w:val="004030CE"/>
    <w:rsid w:val="004032C3"/>
    <w:rsid w:val="004033A2"/>
    <w:rsid w:val="00403909"/>
    <w:rsid w:val="004039EA"/>
    <w:rsid w:val="00403AA5"/>
    <w:rsid w:val="00403B6C"/>
    <w:rsid w:val="00403D26"/>
    <w:rsid w:val="0040420F"/>
    <w:rsid w:val="0040425A"/>
    <w:rsid w:val="0040429D"/>
    <w:rsid w:val="00404360"/>
    <w:rsid w:val="00404540"/>
    <w:rsid w:val="00404765"/>
    <w:rsid w:val="004047A3"/>
    <w:rsid w:val="00404960"/>
    <w:rsid w:val="00404AE9"/>
    <w:rsid w:val="00404AFF"/>
    <w:rsid w:val="00404B93"/>
    <w:rsid w:val="00404EE4"/>
    <w:rsid w:val="0040519F"/>
    <w:rsid w:val="00405294"/>
    <w:rsid w:val="00405747"/>
    <w:rsid w:val="00405748"/>
    <w:rsid w:val="00405891"/>
    <w:rsid w:val="00405A12"/>
    <w:rsid w:val="00405BAE"/>
    <w:rsid w:val="00405E4D"/>
    <w:rsid w:val="00405F42"/>
    <w:rsid w:val="00405FDE"/>
    <w:rsid w:val="004063EA"/>
    <w:rsid w:val="004064EB"/>
    <w:rsid w:val="004064F2"/>
    <w:rsid w:val="0040655E"/>
    <w:rsid w:val="00406652"/>
    <w:rsid w:val="00406801"/>
    <w:rsid w:val="004068C6"/>
    <w:rsid w:val="0040694B"/>
    <w:rsid w:val="00406B3D"/>
    <w:rsid w:val="00406BCB"/>
    <w:rsid w:val="00406CAF"/>
    <w:rsid w:val="00406D5D"/>
    <w:rsid w:val="00406F16"/>
    <w:rsid w:val="00406FFF"/>
    <w:rsid w:val="004070EC"/>
    <w:rsid w:val="0040718F"/>
    <w:rsid w:val="004074C9"/>
    <w:rsid w:val="004076F6"/>
    <w:rsid w:val="004078AA"/>
    <w:rsid w:val="00407A73"/>
    <w:rsid w:val="00407B70"/>
    <w:rsid w:val="00407C86"/>
    <w:rsid w:val="00407D29"/>
    <w:rsid w:val="004100FB"/>
    <w:rsid w:val="0041033A"/>
    <w:rsid w:val="0041053F"/>
    <w:rsid w:val="00410A55"/>
    <w:rsid w:val="00410BE4"/>
    <w:rsid w:val="00410CEF"/>
    <w:rsid w:val="0041106A"/>
    <w:rsid w:val="0041148A"/>
    <w:rsid w:val="00411573"/>
    <w:rsid w:val="004115E2"/>
    <w:rsid w:val="0041161A"/>
    <w:rsid w:val="0041199F"/>
    <w:rsid w:val="00411B5B"/>
    <w:rsid w:val="00411B9A"/>
    <w:rsid w:val="00411E47"/>
    <w:rsid w:val="00411F77"/>
    <w:rsid w:val="0041208C"/>
    <w:rsid w:val="00412124"/>
    <w:rsid w:val="004126E3"/>
    <w:rsid w:val="0041274A"/>
    <w:rsid w:val="0041298B"/>
    <w:rsid w:val="00412AF1"/>
    <w:rsid w:val="00412AF2"/>
    <w:rsid w:val="00412B2C"/>
    <w:rsid w:val="00412D20"/>
    <w:rsid w:val="00412E71"/>
    <w:rsid w:val="0041329F"/>
    <w:rsid w:val="004132A9"/>
    <w:rsid w:val="00413421"/>
    <w:rsid w:val="0041353F"/>
    <w:rsid w:val="0041358A"/>
    <w:rsid w:val="004135CD"/>
    <w:rsid w:val="00413671"/>
    <w:rsid w:val="00413A2A"/>
    <w:rsid w:val="00413B2F"/>
    <w:rsid w:val="00413D19"/>
    <w:rsid w:val="00413E5F"/>
    <w:rsid w:val="00413EDD"/>
    <w:rsid w:val="00414262"/>
    <w:rsid w:val="004143C5"/>
    <w:rsid w:val="00414442"/>
    <w:rsid w:val="0041455E"/>
    <w:rsid w:val="0041474A"/>
    <w:rsid w:val="00414AB3"/>
    <w:rsid w:val="00414B16"/>
    <w:rsid w:val="00414D42"/>
    <w:rsid w:val="00414E79"/>
    <w:rsid w:val="004152C6"/>
    <w:rsid w:val="004152F9"/>
    <w:rsid w:val="00415494"/>
    <w:rsid w:val="0041569B"/>
    <w:rsid w:val="0041580D"/>
    <w:rsid w:val="00415B8C"/>
    <w:rsid w:val="00415BF0"/>
    <w:rsid w:val="00415D2F"/>
    <w:rsid w:val="00415DF2"/>
    <w:rsid w:val="00415E86"/>
    <w:rsid w:val="00415F93"/>
    <w:rsid w:val="00416332"/>
    <w:rsid w:val="004163F0"/>
    <w:rsid w:val="004166EB"/>
    <w:rsid w:val="0041693E"/>
    <w:rsid w:val="00416A4D"/>
    <w:rsid w:val="00416A6A"/>
    <w:rsid w:val="00416AF7"/>
    <w:rsid w:val="00416BAC"/>
    <w:rsid w:val="00416BD5"/>
    <w:rsid w:val="00416D16"/>
    <w:rsid w:val="00416DD4"/>
    <w:rsid w:val="00416FA0"/>
    <w:rsid w:val="0041726B"/>
    <w:rsid w:val="0041736A"/>
    <w:rsid w:val="00417387"/>
    <w:rsid w:val="0041766C"/>
    <w:rsid w:val="00417F20"/>
    <w:rsid w:val="00417FAF"/>
    <w:rsid w:val="0042020B"/>
    <w:rsid w:val="00420619"/>
    <w:rsid w:val="0042083C"/>
    <w:rsid w:val="00420875"/>
    <w:rsid w:val="00420992"/>
    <w:rsid w:val="00420A32"/>
    <w:rsid w:val="00420C5B"/>
    <w:rsid w:val="00420E09"/>
    <w:rsid w:val="004211EF"/>
    <w:rsid w:val="0042125B"/>
    <w:rsid w:val="00421489"/>
    <w:rsid w:val="004214F4"/>
    <w:rsid w:val="004219D5"/>
    <w:rsid w:val="00421D7B"/>
    <w:rsid w:val="00422241"/>
    <w:rsid w:val="004224BA"/>
    <w:rsid w:val="00422567"/>
    <w:rsid w:val="004226F6"/>
    <w:rsid w:val="00422743"/>
    <w:rsid w:val="00422BD5"/>
    <w:rsid w:val="004231EF"/>
    <w:rsid w:val="004232F2"/>
    <w:rsid w:val="00423430"/>
    <w:rsid w:val="00424736"/>
    <w:rsid w:val="00424843"/>
    <w:rsid w:val="0042488A"/>
    <w:rsid w:val="004249AA"/>
    <w:rsid w:val="00424A0D"/>
    <w:rsid w:val="00424A41"/>
    <w:rsid w:val="00424BC8"/>
    <w:rsid w:val="00424C82"/>
    <w:rsid w:val="00424E93"/>
    <w:rsid w:val="0042556B"/>
    <w:rsid w:val="0042556D"/>
    <w:rsid w:val="0042573F"/>
    <w:rsid w:val="00425B77"/>
    <w:rsid w:val="00425C01"/>
    <w:rsid w:val="00425C67"/>
    <w:rsid w:val="00425CBF"/>
    <w:rsid w:val="00425D08"/>
    <w:rsid w:val="00425F30"/>
    <w:rsid w:val="00426409"/>
    <w:rsid w:val="004265A4"/>
    <w:rsid w:val="00426714"/>
    <w:rsid w:val="004269F4"/>
    <w:rsid w:val="00426A99"/>
    <w:rsid w:val="00426D7E"/>
    <w:rsid w:val="00426E75"/>
    <w:rsid w:val="00427004"/>
    <w:rsid w:val="004270D6"/>
    <w:rsid w:val="004271A2"/>
    <w:rsid w:val="004272D2"/>
    <w:rsid w:val="004275DB"/>
    <w:rsid w:val="004276BB"/>
    <w:rsid w:val="00427B66"/>
    <w:rsid w:val="00427BB1"/>
    <w:rsid w:val="00427BE6"/>
    <w:rsid w:val="00427DFA"/>
    <w:rsid w:val="00427FDF"/>
    <w:rsid w:val="0043036B"/>
    <w:rsid w:val="00430682"/>
    <w:rsid w:val="0043074C"/>
    <w:rsid w:val="00430A78"/>
    <w:rsid w:val="00430C2B"/>
    <w:rsid w:val="0043110D"/>
    <w:rsid w:val="0043110E"/>
    <w:rsid w:val="004312B9"/>
    <w:rsid w:val="00431A7A"/>
    <w:rsid w:val="00431BAF"/>
    <w:rsid w:val="00431FCA"/>
    <w:rsid w:val="004320CF"/>
    <w:rsid w:val="004321C8"/>
    <w:rsid w:val="004324BE"/>
    <w:rsid w:val="004329BF"/>
    <w:rsid w:val="00432B10"/>
    <w:rsid w:val="00432B21"/>
    <w:rsid w:val="00432B9D"/>
    <w:rsid w:val="00432BFF"/>
    <w:rsid w:val="004330D0"/>
    <w:rsid w:val="00433389"/>
    <w:rsid w:val="0043344A"/>
    <w:rsid w:val="00433479"/>
    <w:rsid w:val="00433556"/>
    <w:rsid w:val="00433654"/>
    <w:rsid w:val="00433859"/>
    <w:rsid w:val="004339FC"/>
    <w:rsid w:val="0043419C"/>
    <w:rsid w:val="0043460F"/>
    <w:rsid w:val="00434811"/>
    <w:rsid w:val="00434829"/>
    <w:rsid w:val="00434A0F"/>
    <w:rsid w:val="00434B8C"/>
    <w:rsid w:val="00434CB1"/>
    <w:rsid w:val="00434D24"/>
    <w:rsid w:val="0043504C"/>
    <w:rsid w:val="004350DD"/>
    <w:rsid w:val="00435126"/>
    <w:rsid w:val="004351C0"/>
    <w:rsid w:val="0043523C"/>
    <w:rsid w:val="0043524D"/>
    <w:rsid w:val="00435714"/>
    <w:rsid w:val="004357BE"/>
    <w:rsid w:val="00435B53"/>
    <w:rsid w:val="00435FD3"/>
    <w:rsid w:val="004362C4"/>
    <w:rsid w:val="004366C3"/>
    <w:rsid w:val="004366FC"/>
    <w:rsid w:val="00436899"/>
    <w:rsid w:val="00436BF5"/>
    <w:rsid w:val="00436F5E"/>
    <w:rsid w:val="0043703D"/>
    <w:rsid w:val="004373D4"/>
    <w:rsid w:val="0043765D"/>
    <w:rsid w:val="004379AE"/>
    <w:rsid w:val="00437BBB"/>
    <w:rsid w:val="00437C03"/>
    <w:rsid w:val="00437FC9"/>
    <w:rsid w:val="0044050A"/>
    <w:rsid w:val="004405A7"/>
    <w:rsid w:val="00440875"/>
    <w:rsid w:val="00440B39"/>
    <w:rsid w:val="00440E3E"/>
    <w:rsid w:val="0044122C"/>
    <w:rsid w:val="004412EA"/>
    <w:rsid w:val="00441664"/>
    <w:rsid w:val="004416F7"/>
    <w:rsid w:val="004418B5"/>
    <w:rsid w:val="00441E85"/>
    <w:rsid w:val="00441EA1"/>
    <w:rsid w:val="004420AA"/>
    <w:rsid w:val="004420BF"/>
    <w:rsid w:val="00442103"/>
    <w:rsid w:val="0044221F"/>
    <w:rsid w:val="004422B4"/>
    <w:rsid w:val="00442304"/>
    <w:rsid w:val="004423F5"/>
    <w:rsid w:val="004424DA"/>
    <w:rsid w:val="00442637"/>
    <w:rsid w:val="004426F0"/>
    <w:rsid w:val="00442A6C"/>
    <w:rsid w:val="00442B1C"/>
    <w:rsid w:val="00442DF3"/>
    <w:rsid w:val="00443769"/>
    <w:rsid w:val="00443989"/>
    <w:rsid w:val="00443C7E"/>
    <w:rsid w:val="004443AB"/>
    <w:rsid w:val="00444796"/>
    <w:rsid w:val="00444B2B"/>
    <w:rsid w:val="00444BEA"/>
    <w:rsid w:val="00444D67"/>
    <w:rsid w:val="00444E24"/>
    <w:rsid w:val="00444E92"/>
    <w:rsid w:val="00445161"/>
    <w:rsid w:val="00445296"/>
    <w:rsid w:val="0044529C"/>
    <w:rsid w:val="00445AED"/>
    <w:rsid w:val="00445C61"/>
    <w:rsid w:val="00445D3A"/>
    <w:rsid w:val="00445ED0"/>
    <w:rsid w:val="00446000"/>
    <w:rsid w:val="0044603B"/>
    <w:rsid w:val="00446076"/>
    <w:rsid w:val="0044619F"/>
    <w:rsid w:val="00446256"/>
    <w:rsid w:val="0044635F"/>
    <w:rsid w:val="00446429"/>
    <w:rsid w:val="00446451"/>
    <w:rsid w:val="004464D7"/>
    <w:rsid w:val="00446670"/>
    <w:rsid w:val="00446674"/>
    <w:rsid w:val="00446804"/>
    <w:rsid w:val="00446AD8"/>
    <w:rsid w:val="00446B18"/>
    <w:rsid w:val="00446D5F"/>
    <w:rsid w:val="0044738F"/>
    <w:rsid w:val="00447539"/>
    <w:rsid w:val="004477E6"/>
    <w:rsid w:val="00447BE8"/>
    <w:rsid w:val="00450286"/>
    <w:rsid w:val="00450432"/>
    <w:rsid w:val="0045062F"/>
    <w:rsid w:val="00450798"/>
    <w:rsid w:val="00450843"/>
    <w:rsid w:val="0045094D"/>
    <w:rsid w:val="00450A05"/>
    <w:rsid w:val="00450A27"/>
    <w:rsid w:val="00450B8E"/>
    <w:rsid w:val="00450EDA"/>
    <w:rsid w:val="004513A5"/>
    <w:rsid w:val="0045152A"/>
    <w:rsid w:val="0045155B"/>
    <w:rsid w:val="0045182B"/>
    <w:rsid w:val="00451870"/>
    <w:rsid w:val="004518A6"/>
    <w:rsid w:val="00451A54"/>
    <w:rsid w:val="0045226A"/>
    <w:rsid w:val="004523A9"/>
    <w:rsid w:val="00452415"/>
    <w:rsid w:val="0045284A"/>
    <w:rsid w:val="00452BCA"/>
    <w:rsid w:val="00452D07"/>
    <w:rsid w:val="00452E80"/>
    <w:rsid w:val="00452EDE"/>
    <w:rsid w:val="00452F39"/>
    <w:rsid w:val="0045300B"/>
    <w:rsid w:val="00453322"/>
    <w:rsid w:val="0045339D"/>
    <w:rsid w:val="00453713"/>
    <w:rsid w:val="00453F15"/>
    <w:rsid w:val="00453F9B"/>
    <w:rsid w:val="004540B8"/>
    <w:rsid w:val="0045410C"/>
    <w:rsid w:val="0045434E"/>
    <w:rsid w:val="00454468"/>
    <w:rsid w:val="004545CB"/>
    <w:rsid w:val="0045488E"/>
    <w:rsid w:val="00454AE8"/>
    <w:rsid w:val="00454AF1"/>
    <w:rsid w:val="00454B1D"/>
    <w:rsid w:val="00454F80"/>
    <w:rsid w:val="00455009"/>
    <w:rsid w:val="004555C6"/>
    <w:rsid w:val="00455682"/>
    <w:rsid w:val="00455C75"/>
    <w:rsid w:val="00455D31"/>
    <w:rsid w:val="00455D68"/>
    <w:rsid w:val="0045645D"/>
    <w:rsid w:val="00456498"/>
    <w:rsid w:val="00456CD2"/>
    <w:rsid w:val="00456FDA"/>
    <w:rsid w:val="0045716F"/>
    <w:rsid w:val="00457331"/>
    <w:rsid w:val="00457389"/>
    <w:rsid w:val="00457599"/>
    <w:rsid w:val="0045796E"/>
    <w:rsid w:val="00457A98"/>
    <w:rsid w:val="00457E72"/>
    <w:rsid w:val="00460422"/>
    <w:rsid w:val="0046067F"/>
    <w:rsid w:val="004608AD"/>
    <w:rsid w:val="00460991"/>
    <w:rsid w:val="00460B6D"/>
    <w:rsid w:val="00461419"/>
    <w:rsid w:val="00461620"/>
    <w:rsid w:val="0046169D"/>
    <w:rsid w:val="00461726"/>
    <w:rsid w:val="00461D0E"/>
    <w:rsid w:val="004620E7"/>
    <w:rsid w:val="004621D1"/>
    <w:rsid w:val="00462472"/>
    <w:rsid w:val="004624D4"/>
    <w:rsid w:val="004625F5"/>
    <w:rsid w:val="0046285B"/>
    <w:rsid w:val="004628D5"/>
    <w:rsid w:val="004629F3"/>
    <w:rsid w:val="00462BE4"/>
    <w:rsid w:val="00462C0C"/>
    <w:rsid w:val="00462C1C"/>
    <w:rsid w:val="00462C40"/>
    <w:rsid w:val="00462D23"/>
    <w:rsid w:val="00462F99"/>
    <w:rsid w:val="0046311C"/>
    <w:rsid w:val="00463215"/>
    <w:rsid w:val="0046363B"/>
    <w:rsid w:val="0046363D"/>
    <w:rsid w:val="00463643"/>
    <w:rsid w:val="004636FE"/>
    <w:rsid w:val="00463770"/>
    <w:rsid w:val="00463777"/>
    <w:rsid w:val="004638A3"/>
    <w:rsid w:val="00463DF6"/>
    <w:rsid w:val="004640C5"/>
    <w:rsid w:val="004641A7"/>
    <w:rsid w:val="0046435C"/>
    <w:rsid w:val="00464A80"/>
    <w:rsid w:val="00464A93"/>
    <w:rsid w:val="00464C4C"/>
    <w:rsid w:val="00464E8B"/>
    <w:rsid w:val="00464FC3"/>
    <w:rsid w:val="00465019"/>
    <w:rsid w:val="00465050"/>
    <w:rsid w:val="004653A7"/>
    <w:rsid w:val="004653F3"/>
    <w:rsid w:val="0046544A"/>
    <w:rsid w:val="0046548F"/>
    <w:rsid w:val="0046581B"/>
    <w:rsid w:val="00465975"/>
    <w:rsid w:val="004659B8"/>
    <w:rsid w:val="00466094"/>
    <w:rsid w:val="004662EA"/>
    <w:rsid w:val="0046638E"/>
    <w:rsid w:val="004663D5"/>
    <w:rsid w:val="00466670"/>
    <w:rsid w:val="004666EA"/>
    <w:rsid w:val="00466BE4"/>
    <w:rsid w:val="00466C36"/>
    <w:rsid w:val="00466F20"/>
    <w:rsid w:val="00466F9F"/>
    <w:rsid w:val="0046701F"/>
    <w:rsid w:val="00467035"/>
    <w:rsid w:val="004670FC"/>
    <w:rsid w:val="0046712D"/>
    <w:rsid w:val="0046713A"/>
    <w:rsid w:val="004673FF"/>
    <w:rsid w:val="0046747C"/>
    <w:rsid w:val="00467735"/>
    <w:rsid w:val="00467863"/>
    <w:rsid w:val="00467C9E"/>
    <w:rsid w:val="00467DFF"/>
    <w:rsid w:val="0047015A"/>
    <w:rsid w:val="004701D5"/>
    <w:rsid w:val="004705B3"/>
    <w:rsid w:val="0047062C"/>
    <w:rsid w:val="00470672"/>
    <w:rsid w:val="004706B3"/>
    <w:rsid w:val="004706DE"/>
    <w:rsid w:val="00470A0B"/>
    <w:rsid w:val="00470A0E"/>
    <w:rsid w:val="00470CFE"/>
    <w:rsid w:val="00470DAF"/>
    <w:rsid w:val="004710E2"/>
    <w:rsid w:val="0047113C"/>
    <w:rsid w:val="00471144"/>
    <w:rsid w:val="00471479"/>
    <w:rsid w:val="004714AA"/>
    <w:rsid w:val="00471522"/>
    <w:rsid w:val="0047180C"/>
    <w:rsid w:val="00471FCA"/>
    <w:rsid w:val="00472466"/>
    <w:rsid w:val="00472758"/>
    <w:rsid w:val="00472B17"/>
    <w:rsid w:val="00472DC1"/>
    <w:rsid w:val="00472E72"/>
    <w:rsid w:val="00472E9F"/>
    <w:rsid w:val="0047301D"/>
    <w:rsid w:val="00473661"/>
    <w:rsid w:val="004737C5"/>
    <w:rsid w:val="00473A0E"/>
    <w:rsid w:val="00473A39"/>
    <w:rsid w:val="00473A4A"/>
    <w:rsid w:val="00473ABB"/>
    <w:rsid w:val="00473C6B"/>
    <w:rsid w:val="00473E1D"/>
    <w:rsid w:val="00473F74"/>
    <w:rsid w:val="0047423F"/>
    <w:rsid w:val="004746DA"/>
    <w:rsid w:val="00474B1F"/>
    <w:rsid w:val="00474B54"/>
    <w:rsid w:val="00474D65"/>
    <w:rsid w:val="00474E91"/>
    <w:rsid w:val="004750E6"/>
    <w:rsid w:val="0047530F"/>
    <w:rsid w:val="004755A2"/>
    <w:rsid w:val="00475778"/>
    <w:rsid w:val="0047577F"/>
    <w:rsid w:val="00475B7D"/>
    <w:rsid w:val="00475CC8"/>
    <w:rsid w:val="00475D50"/>
    <w:rsid w:val="00475F0F"/>
    <w:rsid w:val="00475FFF"/>
    <w:rsid w:val="004762E6"/>
    <w:rsid w:val="00476489"/>
    <w:rsid w:val="00476791"/>
    <w:rsid w:val="004767AF"/>
    <w:rsid w:val="00476856"/>
    <w:rsid w:val="0047685E"/>
    <w:rsid w:val="0047692F"/>
    <w:rsid w:val="00476947"/>
    <w:rsid w:val="00476954"/>
    <w:rsid w:val="0047695A"/>
    <w:rsid w:val="00476A54"/>
    <w:rsid w:val="004771C4"/>
    <w:rsid w:val="004772AD"/>
    <w:rsid w:val="0047747B"/>
    <w:rsid w:val="004774B1"/>
    <w:rsid w:val="00477564"/>
    <w:rsid w:val="00477920"/>
    <w:rsid w:val="004779F0"/>
    <w:rsid w:val="00477BB8"/>
    <w:rsid w:val="00477C7B"/>
    <w:rsid w:val="00477CB3"/>
    <w:rsid w:val="00477D23"/>
    <w:rsid w:val="00477D59"/>
    <w:rsid w:val="00477DFA"/>
    <w:rsid w:val="00480156"/>
    <w:rsid w:val="0048028A"/>
    <w:rsid w:val="00480415"/>
    <w:rsid w:val="004805B9"/>
    <w:rsid w:val="00480679"/>
    <w:rsid w:val="00480E8C"/>
    <w:rsid w:val="0048128A"/>
    <w:rsid w:val="00481483"/>
    <w:rsid w:val="004816E9"/>
    <w:rsid w:val="00481798"/>
    <w:rsid w:val="0048199A"/>
    <w:rsid w:val="0048233E"/>
    <w:rsid w:val="00482422"/>
    <w:rsid w:val="0048246E"/>
    <w:rsid w:val="0048281E"/>
    <w:rsid w:val="004829BF"/>
    <w:rsid w:val="00482EB8"/>
    <w:rsid w:val="00482F87"/>
    <w:rsid w:val="00483121"/>
    <w:rsid w:val="004833F2"/>
    <w:rsid w:val="00483649"/>
    <w:rsid w:val="0048394C"/>
    <w:rsid w:val="00483BAB"/>
    <w:rsid w:val="00483E7C"/>
    <w:rsid w:val="004840A6"/>
    <w:rsid w:val="0048435B"/>
    <w:rsid w:val="00484720"/>
    <w:rsid w:val="0048495F"/>
    <w:rsid w:val="00484BFA"/>
    <w:rsid w:val="00484CEB"/>
    <w:rsid w:val="00484DF5"/>
    <w:rsid w:val="00484E2E"/>
    <w:rsid w:val="00485046"/>
    <w:rsid w:val="00485353"/>
    <w:rsid w:val="004853A6"/>
    <w:rsid w:val="00485528"/>
    <w:rsid w:val="004856EA"/>
    <w:rsid w:val="00485825"/>
    <w:rsid w:val="004859F7"/>
    <w:rsid w:val="00485A93"/>
    <w:rsid w:val="00485BC5"/>
    <w:rsid w:val="00485D24"/>
    <w:rsid w:val="00486307"/>
    <w:rsid w:val="00486393"/>
    <w:rsid w:val="004863CF"/>
    <w:rsid w:val="004865BD"/>
    <w:rsid w:val="004866D2"/>
    <w:rsid w:val="00486801"/>
    <w:rsid w:val="004869BD"/>
    <w:rsid w:val="00486E56"/>
    <w:rsid w:val="004871EC"/>
    <w:rsid w:val="004873B1"/>
    <w:rsid w:val="00487BDA"/>
    <w:rsid w:val="00487D62"/>
    <w:rsid w:val="00487D9A"/>
    <w:rsid w:val="00487DAC"/>
    <w:rsid w:val="00487E05"/>
    <w:rsid w:val="004901BA"/>
    <w:rsid w:val="004901E8"/>
    <w:rsid w:val="00490278"/>
    <w:rsid w:val="0049029C"/>
    <w:rsid w:val="004903CB"/>
    <w:rsid w:val="0049079C"/>
    <w:rsid w:val="00490C83"/>
    <w:rsid w:val="00490EDD"/>
    <w:rsid w:val="00490F56"/>
    <w:rsid w:val="00491008"/>
    <w:rsid w:val="00491621"/>
    <w:rsid w:val="004918C0"/>
    <w:rsid w:val="0049196E"/>
    <w:rsid w:val="0049198F"/>
    <w:rsid w:val="00491B88"/>
    <w:rsid w:val="00491E5D"/>
    <w:rsid w:val="00491F3C"/>
    <w:rsid w:val="00492080"/>
    <w:rsid w:val="0049224A"/>
    <w:rsid w:val="0049233C"/>
    <w:rsid w:val="00492410"/>
    <w:rsid w:val="0049268E"/>
    <w:rsid w:val="0049278C"/>
    <w:rsid w:val="004928DD"/>
    <w:rsid w:val="00492974"/>
    <w:rsid w:val="00492A3D"/>
    <w:rsid w:val="00492DC8"/>
    <w:rsid w:val="00493197"/>
    <w:rsid w:val="004932F5"/>
    <w:rsid w:val="004935D9"/>
    <w:rsid w:val="0049399C"/>
    <w:rsid w:val="00493A48"/>
    <w:rsid w:val="00493D80"/>
    <w:rsid w:val="00493DFD"/>
    <w:rsid w:val="004940D7"/>
    <w:rsid w:val="004942D5"/>
    <w:rsid w:val="0049431C"/>
    <w:rsid w:val="004943FC"/>
    <w:rsid w:val="0049453D"/>
    <w:rsid w:val="004946C6"/>
    <w:rsid w:val="00494817"/>
    <w:rsid w:val="00494995"/>
    <w:rsid w:val="00494AE8"/>
    <w:rsid w:val="00494E79"/>
    <w:rsid w:val="00495365"/>
    <w:rsid w:val="00495504"/>
    <w:rsid w:val="004955A5"/>
    <w:rsid w:val="004955E6"/>
    <w:rsid w:val="00495AC3"/>
    <w:rsid w:val="00495B5C"/>
    <w:rsid w:val="0049616E"/>
    <w:rsid w:val="0049620A"/>
    <w:rsid w:val="00496950"/>
    <w:rsid w:val="00496AEA"/>
    <w:rsid w:val="00496BAE"/>
    <w:rsid w:val="00496C6E"/>
    <w:rsid w:val="0049781B"/>
    <w:rsid w:val="00497846"/>
    <w:rsid w:val="004978B6"/>
    <w:rsid w:val="00497A6E"/>
    <w:rsid w:val="00497B60"/>
    <w:rsid w:val="00497BCC"/>
    <w:rsid w:val="00497DA0"/>
    <w:rsid w:val="00497DD3"/>
    <w:rsid w:val="00497E82"/>
    <w:rsid w:val="004A013D"/>
    <w:rsid w:val="004A01CA"/>
    <w:rsid w:val="004A0253"/>
    <w:rsid w:val="004A02D9"/>
    <w:rsid w:val="004A034C"/>
    <w:rsid w:val="004A04F1"/>
    <w:rsid w:val="004A07F6"/>
    <w:rsid w:val="004A08D4"/>
    <w:rsid w:val="004A0BE3"/>
    <w:rsid w:val="004A0DF8"/>
    <w:rsid w:val="004A115D"/>
    <w:rsid w:val="004A1163"/>
    <w:rsid w:val="004A1379"/>
    <w:rsid w:val="004A151E"/>
    <w:rsid w:val="004A195A"/>
    <w:rsid w:val="004A1963"/>
    <w:rsid w:val="004A1C14"/>
    <w:rsid w:val="004A1E1A"/>
    <w:rsid w:val="004A1F3E"/>
    <w:rsid w:val="004A1FB9"/>
    <w:rsid w:val="004A2089"/>
    <w:rsid w:val="004A2164"/>
    <w:rsid w:val="004A237E"/>
    <w:rsid w:val="004A2C12"/>
    <w:rsid w:val="004A3062"/>
    <w:rsid w:val="004A30B5"/>
    <w:rsid w:val="004A312E"/>
    <w:rsid w:val="004A340F"/>
    <w:rsid w:val="004A344B"/>
    <w:rsid w:val="004A3622"/>
    <w:rsid w:val="004A3759"/>
    <w:rsid w:val="004A3858"/>
    <w:rsid w:val="004A39D2"/>
    <w:rsid w:val="004A401C"/>
    <w:rsid w:val="004A40DD"/>
    <w:rsid w:val="004A43BE"/>
    <w:rsid w:val="004A4412"/>
    <w:rsid w:val="004A4620"/>
    <w:rsid w:val="004A488C"/>
    <w:rsid w:val="004A4C04"/>
    <w:rsid w:val="004A4CA3"/>
    <w:rsid w:val="004A514E"/>
    <w:rsid w:val="004A5C32"/>
    <w:rsid w:val="004A5C49"/>
    <w:rsid w:val="004A6A53"/>
    <w:rsid w:val="004A6CDE"/>
    <w:rsid w:val="004A6D32"/>
    <w:rsid w:val="004A6D74"/>
    <w:rsid w:val="004A6D89"/>
    <w:rsid w:val="004A6F8F"/>
    <w:rsid w:val="004A7195"/>
    <w:rsid w:val="004A724B"/>
    <w:rsid w:val="004A72E7"/>
    <w:rsid w:val="004A7376"/>
    <w:rsid w:val="004A747C"/>
    <w:rsid w:val="004A79C4"/>
    <w:rsid w:val="004A79EA"/>
    <w:rsid w:val="004A7B78"/>
    <w:rsid w:val="004A7E4A"/>
    <w:rsid w:val="004A7F62"/>
    <w:rsid w:val="004A7F72"/>
    <w:rsid w:val="004A7FE0"/>
    <w:rsid w:val="004A7FE6"/>
    <w:rsid w:val="004B0704"/>
    <w:rsid w:val="004B07C5"/>
    <w:rsid w:val="004B081E"/>
    <w:rsid w:val="004B08C1"/>
    <w:rsid w:val="004B0A9D"/>
    <w:rsid w:val="004B0EC0"/>
    <w:rsid w:val="004B0F76"/>
    <w:rsid w:val="004B1341"/>
    <w:rsid w:val="004B140C"/>
    <w:rsid w:val="004B15B1"/>
    <w:rsid w:val="004B1AB7"/>
    <w:rsid w:val="004B1D2A"/>
    <w:rsid w:val="004B281E"/>
    <w:rsid w:val="004B285E"/>
    <w:rsid w:val="004B2882"/>
    <w:rsid w:val="004B2964"/>
    <w:rsid w:val="004B29C5"/>
    <w:rsid w:val="004B2B88"/>
    <w:rsid w:val="004B2CD3"/>
    <w:rsid w:val="004B2D42"/>
    <w:rsid w:val="004B3062"/>
    <w:rsid w:val="004B31F3"/>
    <w:rsid w:val="004B34F9"/>
    <w:rsid w:val="004B353B"/>
    <w:rsid w:val="004B3715"/>
    <w:rsid w:val="004B3888"/>
    <w:rsid w:val="004B39AC"/>
    <w:rsid w:val="004B39F9"/>
    <w:rsid w:val="004B3C17"/>
    <w:rsid w:val="004B3DF6"/>
    <w:rsid w:val="004B3E2C"/>
    <w:rsid w:val="004B3F44"/>
    <w:rsid w:val="004B4172"/>
    <w:rsid w:val="004B44F3"/>
    <w:rsid w:val="004B45C6"/>
    <w:rsid w:val="004B4778"/>
    <w:rsid w:val="004B4BF4"/>
    <w:rsid w:val="004B4F20"/>
    <w:rsid w:val="004B51DB"/>
    <w:rsid w:val="004B5717"/>
    <w:rsid w:val="004B5A20"/>
    <w:rsid w:val="004B5A77"/>
    <w:rsid w:val="004B5B3A"/>
    <w:rsid w:val="004B5E42"/>
    <w:rsid w:val="004B5E4C"/>
    <w:rsid w:val="004B5F34"/>
    <w:rsid w:val="004B62DA"/>
    <w:rsid w:val="004B641D"/>
    <w:rsid w:val="004B6431"/>
    <w:rsid w:val="004B660D"/>
    <w:rsid w:val="004B67A1"/>
    <w:rsid w:val="004B68B7"/>
    <w:rsid w:val="004B68C5"/>
    <w:rsid w:val="004B6AC9"/>
    <w:rsid w:val="004B6D91"/>
    <w:rsid w:val="004B6F5C"/>
    <w:rsid w:val="004B7028"/>
    <w:rsid w:val="004B73D8"/>
    <w:rsid w:val="004B7615"/>
    <w:rsid w:val="004B785E"/>
    <w:rsid w:val="004B7869"/>
    <w:rsid w:val="004B78D3"/>
    <w:rsid w:val="004B7D06"/>
    <w:rsid w:val="004B7D56"/>
    <w:rsid w:val="004C00E4"/>
    <w:rsid w:val="004C0872"/>
    <w:rsid w:val="004C09D9"/>
    <w:rsid w:val="004C0C84"/>
    <w:rsid w:val="004C133E"/>
    <w:rsid w:val="004C13EF"/>
    <w:rsid w:val="004C1452"/>
    <w:rsid w:val="004C1AE4"/>
    <w:rsid w:val="004C1C63"/>
    <w:rsid w:val="004C1C7C"/>
    <w:rsid w:val="004C1F1E"/>
    <w:rsid w:val="004C204E"/>
    <w:rsid w:val="004C2740"/>
    <w:rsid w:val="004C29FE"/>
    <w:rsid w:val="004C2AA6"/>
    <w:rsid w:val="004C2B42"/>
    <w:rsid w:val="004C2BF8"/>
    <w:rsid w:val="004C2EF4"/>
    <w:rsid w:val="004C2F7A"/>
    <w:rsid w:val="004C330B"/>
    <w:rsid w:val="004C3426"/>
    <w:rsid w:val="004C3BCE"/>
    <w:rsid w:val="004C3CB1"/>
    <w:rsid w:val="004C3EC9"/>
    <w:rsid w:val="004C3F52"/>
    <w:rsid w:val="004C3F98"/>
    <w:rsid w:val="004C3FEC"/>
    <w:rsid w:val="004C42FF"/>
    <w:rsid w:val="004C49D0"/>
    <w:rsid w:val="004C4B7C"/>
    <w:rsid w:val="004C4BB5"/>
    <w:rsid w:val="004C4C35"/>
    <w:rsid w:val="004C4C9D"/>
    <w:rsid w:val="004C4CA2"/>
    <w:rsid w:val="004C4DD3"/>
    <w:rsid w:val="004C4F9C"/>
    <w:rsid w:val="004C51F7"/>
    <w:rsid w:val="004C5476"/>
    <w:rsid w:val="004C5609"/>
    <w:rsid w:val="004C5711"/>
    <w:rsid w:val="004C5881"/>
    <w:rsid w:val="004C5A2D"/>
    <w:rsid w:val="004C5D31"/>
    <w:rsid w:val="004C61E8"/>
    <w:rsid w:val="004C627F"/>
    <w:rsid w:val="004C62D6"/>
    <w:rsid w:val="004C6B73"/>
    <w:rsid w:val="004C6B8E"/>
    <w:rsid w:val="004C6D5F"/>
    <w:rsid w:val="004C6D77"/>
    <w:rsid w:val="004C6E2E"/>
    <w:rsid w:val="004C6E9F"/>
    <w:rsid w:val="004C70A1"/>
    <w:rsid w:val="004C71C7"/>
    <w:rsid w:val="004C7276"/>
    <w:rsid w:val="004C7406"/>
    <w:rsid w:val="004C741A"/>
    <w:rsid w:val="004C7A14"/>
    <w:rsid w:val="004C7D23"/>
    <w:rsid w:val="004C7DE6"/>
    <w:rsid w:val="004D001D"/>
    <w:rsid w:val="004D0047"/>
    <w:rsid w:val="004D0087"/>
    <w:rsid w:val="004D0636"/>
    <w:rsid w:val="004D08A0"/>
    <w:rsid w:val="004D091E"/>
    <w:rsid w:val="004D096D"/>
    <w:rsid w:val="004D09E2"/>
    <w:rsid w:val="004D0A80"/>
    <w:rsid w:val="004D0B55"/>
    <w:rsid w:val="004D0F0A"/>
    <w:rsid w:val="004D0FE8"/>
    <w:rsid w:val="004D1581"/>
    <w:rsid w:val="004D15AC"/>
    <w:rsid w:val="004D15DF"/>
    <w:rsid w:val="004D184E"/>
    <w:rsid w:val="004D1AD9"/>
    <w:rsid w:val="004D1CF8"/>
    <w:rsid w:val="004D1E06"/>
    <w:rsid w:val="004D1F5B"/>
    <w:rsid w:val="004D1F84"/>
    <w:rsid w:val="004D1FE4"/>
    <w:rsid w:val="004D2038"/>
    <w:rsid w:val="004D2463"/>
    <w:rsid w:val="004D263D"/>
    <w:rsid w:val="004D2873"/>
    <w:rsid w:val="004D2AE8"/>
    <w:rsid w:val="004D2C15"/>
    <w:rsid w:val="004D2DFA"/>
    <w:rsid w:val="004D3482"/>
    <w:rsid w:val="004D39FE"/>
    <w:rsid w:val="004D3ADD"/>
    <w:rsid w:val="004D3CE2"/>
    <w:rsid w:val="004D41CD"/>
    <w:rsid w:val="004D46A5"/>
    <w:rsid w:val="004D46D3"/>
    <w:rsid w:val="004D470A"/>
    <w:rsid w:val="004D4758"/>
    <w:rsid w:val="004D47DB"/>
    <w:rsid w:val="004D4E2D"/>
    <w:rsid w:val="004D5026"/>
    <w:rsid w:val="004D5044"/>
    <w:rsid w:val="004D5054"/>
    <w:rsid w:val="004D5290"/>
    <w:rsid w:val="004D52C8"/>
    <w:rsid w:val="004D5344"/>
    <w:rsid w:val="004D558F"/>
    <w:rsid w:val="004D579B"/>
    <w:rsid w:val="004D588C"/>
    <w:rsid w:val="004D5BE9"/>
    <w:rsid w:val="004D5CBC"/>
    <w:rsid w:val="004D5D0D"/>
    <w:rsid w:val="004D64A0"/>
    <w:rsid w:val="004D64BF"/>
    <w:rsid w:val="004D68DF"/>
    <w:rsid w:val="004D6B09"/>
    <w:rsid w:val="004D6C07"/>
    <w:rsid w:val="004D6E10"/>
    <w:rsid w:val="004D6EE6"/>
    <w:rsid w:val="004D717E"/>
    <w:rsid w:val="004D7621"/>
    <w:rsid w:val="004D7637"/>
    <w:rsid w:val="004D7795"/>
    <w:rsid w:val="004D795E"/>
    <w:rsid w:val="004D7A65"/>
    <w:rsid w:val="004D7B55"/>
    <w:rsid w:val="004D7DB9"/>
    <w:rsid w:val="004D7E96"/>
    <w:rsid w:val="004E0273"/>
    <w:rsid w:val="004E0699"/>
    <w:rsid w:val="004E07EB"/>
    <w:rsid w:val="004E0AC5"/>
    <w:rsid w:val="004E0B9B"/>
    <w:rsid w:val="004E0E7B"/>
    <w:rsid w:val="004E124D"/>
    <w:rsid w:val="004E1307"/>
    <w:rsid w:val="004E137A"/>
    <w:rsid w:val="004E171E"/>
    <w:rsid w:val="004E17CE"/>
    <w:rsid w:val="004E1981"/>
    <w:rsid w:val="004E19F3"/>
    <w:rsid w:val="004E1F91"/>
    <w:rsid w:val="004E2670"/>
    <w:rsid w:val="004E2849"/>
    <w:rsid w:val="004E28E4"/>
    <w:rsid w:val="004E2B86"/>
    <w:rsid w:val="004E2D23"/>
    <w:rsid w:val="004E2FB6"/>
    <w:rsid w:val="004E3054"/>
    <w:rsid w:val="004E31F3"/>
    <w:rsid w:val="004E33DB"/>
    <w:rsid w:val="004E3678"/>
    <w:rsid w:val="004E3A5B"/>
    <w:rsid w:val="004E3DF3"/>
    <w:rsid w:val="004E4074"/>
    <w:rsid w:val="004E4304"/>
    <w:rsid w:val="004E4537"/>
    <w:rsid w:val="004E454D"/>
    <w:rsid w:val="004E479B"/>
    <w:rsid w:val="004E4A17"/>
    <w:rsid w:val="004E4F12"/>
    <w:rsid w:val="004E5169"/>
    <w:rsid w:val="004E52E0"/>
    <w:rsid w:val="004E54D3"/>
    <w:rsid w:val="004E5824"/>
    <w:rsid w:val="004E5968"/>
    <w:rsid w:val="004E5B8C"/>
    <w:rsid w:val="004E5BDA"/>
    <w:rsid w:val="004E5C2E"/>
    <w:rsid w:val="004E5D0D"/>
    <w:rsid w:val="004E5E6C"/>
    <w:rsid w:val="004E634E"/>
    <w:rsid w:val="004E6395"/>
    <w:rsid w:val="004E6425"/>
    <w:rsid w:val="004E64C9"/>
    <w:rsid w:val="004E6535"/>
    <w:rsid w:val="004E655E"/>
    <w:rsid w:val="004E66E7"/>
    <w:rsid w:val="004E67F4"/>
    <w:rsid w:val="004E6B2E"/>
    <w:rsid w:val="004E6BB9"/>
    <w:rsid w:val="004E6E39"/>
    <w:rsid w:val="004E726A"/>
    <w:rsid w:val="004E7279"/>
    <w:rsid w:val="004E773E"/>
    <w:rsid w:val="004E7768"/>
    <w:rsid w:val="004E783D"/>
    <w:rsid w:val="004E7AD2"/>
    <w:rsid w:val="004E7F00"/>
    <w:rsid w:val="004F0017"/>
    <w:rsid w:val="004F036A"/>
    <w:rsid w:val="004F0523"/>
    <w:rsid w:val="004F059E"/>
    <w:rsid w:val="004F05AF"/>
    <w:rsid w:val="004F0901"/>
    <w:rsid w:val="004F0A49"/>
    <w:rsid w:val="004F0AE9"/>
    <w:rsid w:val="004F0B21"/>
    <w:rsid w:val="004F0D92"/>
    <w:rsid w:val="004F0F34"/>
    <w:rsid w:val="004F10B3"/>
    <w:rsid w:val="004F1210"/>
    <w:rsid w:val="004F131D"/>
    <w:rsid w:val="004F15CE"/>
    <w:rsid w:val="004F183C"/>
    <w:rsid w:val="004F191D"/>
    <w:rsid w:val="004F1A19"/>
    <w:rsid w:val="004F20A5"/>
    <w:rsid w:val="004F20E9"/>
    <w:rsid w:val="004F21C6"/>
    <w:rsid w:val="004F242F"/>
    <w:rsid w:val="004F2759"/>
    <w:rsid w:val="004F2C8B"/>
    <w:rsid w:val="004F30EE"/>
    <w:rsid w:val="004F357C"/>
    <w:rsid w:val="004F37C2"/>
    <w:rsid w:val="004F39E9"/>
    <w:rsid w:val="004F3B5F"/>
    <w:rsid w:val="004F442C"/>
    <w:rsid w:val="004F4F81"/>
    <w:rsid w:val="004F5110"/>
    <w:rsid w:val="004F5432"/>
    <w:rsid w:val="004F5582"/>
    <w:rsid w:val="004F5654"/>
    <w:rsid w:val="004F572E"/>
    <w:rsid w:val="004F57E8"/>
    <w:rsid w:val="004F5849"/>
    <w:rsid w:val="004F5908"/>
    <w:rsid w:val="004F5B68"/>
    <w:rsid w:val="004F6016"/>
    <w:rsid w:val="004F616A"/>
    <w:rsid w:val="004F6199"/>
    <w:rsid w:val="004F64EA"/>
    <w:rsid w:val="004F6506"/>
    <w:rsid w:val="004F65AA"/>
    <w:rsid w:val="004F6B0D"/>
    <w:rsid w:val="004F6CE9"/>
    <w:rsid w:val="004F6E12"/>
    <w:rsid w:val="004F70A0"/>
    <w:rsid w:val="004F714B"/>
    <w:rsid w:val="004F72DD"/>
    <w:rsid w:val="004F73ED"/>
    <w:rsid w:val="004F7547"/>
    <w:rsid w:val="004F7649"/>
    <w:rsid w:val="004F76E3"/>
    <w:rsid w:val="004F785E"/>
    <w:rsid w:val="004F7919"/>
    <w:rsid w:val="004F7A59"/>
    <w:rsid w:val="004F7BA0"/>
    <w:rsid w:val="004F7C0E"/>
    <w:rsid w:val="004F7E2B"/>
    <w:rsid w:val="004F7E67"/>
    <w:rsid w:val="005006CB"/>
    <w:rsid w:val="005006FD"/>
    <w:rsid w:val="005008D2"/>
    <w:rsid w:val="005008F1"/>
    <w:rsid w:val="005009B0"/>
    <w:rsid w:val="00500C53"/>
    <w:rsid w:val="00500CD9"/>
    <w:rsid w:val="00500E5F"/>
    <w:rsid w:val="00500EB7"/>
    <w:rsid w:val="005013E1"/>
    <w:rsid w:val="00501481"/>
    <w:rsid w:val="0050154B"/>
    <w:rsid w:val="00501551"/>
    <w:rsid w:val="0050164F"/>
    <w:rsid w:val="00501682"/>
    <w:rsid w:val="00501BE1"/>
    <w:rsid w:val="005023AF"/>
    <w:rsid w:val="00502474"/>
    <w:rsid w:val="005025F3"/>
    <w:rsid w:val="005025FE"/>
    <w:rsid w:val="00502647"/>
    <w:rsid w:val="00502655"/>
    <w:rsid w:val="005027DA"/>
    <w:rsid w:val="00502A81"/>
    <w:rsid w:val="00502AED"/>
    <w:rsid w:val="00502BE4"/>
    <w:rsid w:val="00502D5C"/>
    <w:rsid w:val="005030B6"/>
    <w:rsid w:val="0050312B"/>
    <w:rsid w:val="005032A0"/>
    <w:rsid w:val="005032EE"/>
    <w:rsid w:val="00503450"/>
    <w:rsid w:val="00503486"/>
    <w:rsid w:val="005037B6"/>
    <w:rsid w:val="00503866"/>
    <w:rsid w:val="005039DF"/>
    <w:rsid w:val="00503F2D"/>
    <w:rsid w:val="0050428D"/>
    <w:rsid w:val="005045E9"/>
    <w:rsid w:val="00504605"/>
    <w:rsid w:val="0050465F"/>
    <w:rsid w:val="00504BCC"/>
    <w:rsid w:val="00504C83"/>
    <w:rsid w:val="00504D1B"/>
    <w:rsid w:val="0050507A"/>
    <w:rsid w:val="005051D0"/>
    <w:rsid w:val="005052E1"/>
    <w:rsid w:val="00505725"/>
    <w:rsid w:val="00505892"/>
    <w:rsid w:val="005059CE"/>
    <w:rsid w:val="005059DB"/>
    <w:rsid w:val="005059EF"/>
    <w:rsid w:val="00505BC1"/>
    <w:rsid w:val="00505F33"/>
    <w:rsid w:val="005062D0"/>
    <w:rsid w:val="005062E1"/>
    <w:rsid w:val="00506643"/>
    <w:rsid w:val="00506894"/>
    <w:rsid w:val="00506986"/>
    <w:rsid w:val="00506A59"/>
    <w:rsid w:val="00506ADD"/>
    <w:rsid w:val="00506C72"/>
    <w:rsid w:val="00506E14"/>
    <w:rsid w:val="0050723D"/>
    <w:rsid w:val="005075E2"/>
    <w:rsid w:val="00507892"/>
    <w:rsid w:val="0050789A"/>
    <w:rsid w:val="00507AF6"/>
    <w:rsid w:val="00507D9A"/>
    <w:rsid w:val="00507DE7"/>
    <w:rsid w:val="005102EA"/>
    <w:rsid w:val="005103F1"/>
    <w:rsid w:val="00510671"/>
    <w:rsid w:val="005106B4"/>
    <w:rsid w:val="00510A91"/>
    <w:rsid w:val="00510B0C"/>
    <w:rsid w:val="00510BF5"/>
    <w:rsid w:val="00510F4F"/>
    <w:rsid w:val="005111B3"/>
    <w:rsid w:val="005116A2"/>
    <w:rsid w:val="005117C6"/>
    <w:rsid w:val="00511EBD"/>
    <w:rsid w:val="00511EE0"/>
    <w:rsid w:val="005121F4"/>
    <w:rsid w:val="005123EB"/>
    <w:rsid w:val="0051240F"/>
    <w:rsid w:val="0051278D"/>
    <w:rsid w:val="00512952"/>
    <w:rsid w:val="00512FB1"/>
    <w:rsid w:val="00513230"/>
    <w:rsid w:val="0051335C"/>
    <w:rsid w:val="005134CF"/>
    <w:rsid w:val="0051367A"/>
    <w:rsid w:val="00513850"/>
    <w:rsid w:val="00513996"/>
    <w:rsid w:val="00513A60"/>
    <w:rsid w:val="00513BC7"/>
    <w:rsid w:val="00513E00"/>
    <w:rsid w:val="00513E94"/>
    <w:rsid w:val="0051420A"/>
    <w:rsid w:val="00514412"/>
    <w:rsid w:val="0051448D"/>
    <w:rsid w:val="00514673"/>
    <w:rsid w:val="005146F2"/>
    <w:rsid w:val="0051474F"/>
    <w:rsid w:val="00514825"/>
    <w:rsid w:val="00514A9F"/>
    <w:rsid w:val="00514D30"/>
    <w:rsid w:val="00514F96"/>
    <w:rsid w:val="0051547A"/>
    <w:rsid w:val="00515695"/>
    <w:rsid w:val="005159A7"/>
    <w:rsid w:val="00515DD5"/>
    <w:rsid w:val="0051604E"/>
    <w:rsid w:val="005163D3"/>
    <w:rsid w:val="00516460"/>
    <w:rsid w:val="00516544"/>
    <w:rsid w:val="00516614"/>
    <w:rsid w:val="00516A0C"/>
    <w:rsid w:val="00516BC6"/>
    <w:rsid w:val="00516C80"/>
    <w:rsid w:val="00516CE4"/>
    <w:rsid w:val="00516D33"/>
    <w:rsid w:val="0051727A"/>
    <w:rsid w:val="005172AB"/>
    <w:rsid w:val="005175AD"/>
    <w:rsid w:val="005175B0"/>
    <w:rsid w:val="005177F0"/>
    <w:rsid w:val="00517941"/>
    <w:rsid w:val="00517964"/>
    <w:rsid w:val="00517A77"/>
    <w:rsid w:val="00517D0E"/>
    <w:rsid w:val="00517DE7"/>
    <w:rsid w:val="0052006E"/>
    <w:rsid w:val="00520299"/>
    <w:rsid w:val="005202CC"/>
    <w:rsid w:val="005207AE"/>
    <w:rsid w:val="00520868"/>
    <w:rsid w:val="00520AEB"/>
    <w:rsid w:val="00520D37"/>
    <w:rsid w:val="00521019"/>
    <w:rsid w:val="005211A0"/>
    <w:rsid w:val="00521584"/>
    <w:rsid w:val="00521656"/>
    <w:rsid w:val="005216DB"/>
    <w:rsid w:val="005218D7"/>
    <w:rsid w:val="00521C20"/>
    <w:rsid w:val="00521CDF"/>
    <w:rsid w:val="00521F30"/>
    <w:rsid w:val="005220B1"/>
    <w:rsid w:val="0052275D"/>
    <w:rsid w:val="005227E3"/>
    <w:rsid w:val="00522818"/>
    <w:rsid w:val="00522BB8"/>
    <w:rsid w:val="00522D68"/>
    <w:rsid w:val="00522E8C"/>
    <w:rsid w:val="00522F53"/>
    <w:rsid w:val="00522F9C"/>
    <w:rsid w:val="00522FE0"/>
    <w:rsid w:val="00523203"/>
    <w:rsid w:val="005232E6"/>
    <w:rsid w:val="005235BF"/>
    <w:rsid w:val="0052361C"/>
    <w:rsid w:val="005238C4"/>
    <w:rsid w:val="00523A97"/>
    <w:rsid w:val="00523C14"/>
    <w:rsid w:val="00523C57"/>
    <w:rsid w:val="00523CC6"/>
    <w:rsid w:val="00523D8E"/>
    <w:rsid w:val="00524027"/>
    <w:rsid w:val="00524207"/>
    <w:rsid w:val="005242F0"/>
    <w:rsid w:val="005242FB"/>
    <w:rsid w:val="00524532"/>
    <w:rsid w:val="00524996"/>
    <w:rsid w:val="005249DA"/>
    <w:rsid w:val="00524A94"/>
    <w:rsid w:val="00525122"/>
    <w:rsid w:val="00525183"/>
    <w:rsid w:val="005254A7"/>
    <w:rsid w:val="0052594B"/>
    <w:rsid w:val="00525F38"/>
    <w:rsid w:val="00525F54"/>
    <w:rsid w:val="005262F1"/>
    <w:rsid w:val="00526439"/>
    <w:rsid w:val="00526DAA"/>
    <w:rsid w:val="00526F23"/>
    <w:rsid w:val="0052719D"/>
    <w:rsid w:val="005271DF"/>
    <w:rsid w:val="0052728A"/>
    <w:rsid w:val="005276FB"/>
    <w:rsid w:val="005279EC"/>
    <w:rsid w:val="00527C70"/>
    <w:rsid w:val="00530073"/>
    <w:rsid w:val="005302DE"/>
    <w:rsid w:val="005303DA"/>
    <w:rsid w:val="005304B5"/>
    <w:rsid w:val="005305B9"/>
    <w:rsid w:val="00530AF2"/>
    <w:rsid w:val="00530E0B"/>
    <w:rsid w:val="0053103F"/>
    <w:rsid w:val="0053120A"/>
    <w:rsid w:val="005312EF"/>
    <w:rsid w:val="00531598"/>
    <w:rsid w:val="00531A09"/>
    <w:rsid w:val="00531AEC"/>
    <w:rsid w:val="0053222A"/>
    <w:rsid w:val="00532311"/>
    <w:rsid w:val="00532360"/>
    <w:rsid w:val="005324E5"/>
    <w:rsid w:val="0053257A"/>
    <w:rsid w:val="0053259D"/>
    <w:rsid w:val="00532666"/>
    <w:rsid w:val="00532834"/>
    <w:rsid w:val="00532A34"/>
    <w:rsid w:val="00532B39"/>
    <w:rsid w:val="00532C96"/>
    <w:rsid w:val="00532CE7"/>
    <w:rsid w:val="0053305E"/>
    <w:rsid w:val="00533394"/>
    <w:rsid w:val="00533509"/>
    <w:rsid w:val="005335C6"/>
    <w:rsid w:val="00533B25"/>
    <w:rsid w:val="00533B96"/>
    <w:rsid w:val="00533D0B"/>
    <w:rsid w:val="0053407E"/>
    <w:rsid w:val="00534169"/>
    <w:rsid w:val="00534362"/>
    <w:rsid w:val="005344C3"/>
    <w:rsid w:val="00534E4E"/>
    <w:rsid w:val="00534F07"/>
    <w:rsid w:val="005350F2"/>
    <w:rsid w:val="0053518F"/>
    <w:rsid w:val="00535732"/>
    <w:rsid w:val="0053577E"/>
    <w:rsid w:val="00535A82"/>
    <w:rsid w:val="00535BF8"/>
    <w:rsid w:val="00535E67"/>
    <w:rsid w:val="0053661D"/>
    <w:rsid w:val="00536735"/>
    <w:rsid w:val="00536B5E"/>
    <w:rsid w:val="00536CD2"/>
    <w:rsid w:val="00536EA8"/>
    <w:rsid w:val="00536F07"/>
    <w:rsid w:val="00537071"/>
    <w:rsid w:val="00537216"/>
    <w:rsid w:val="00537299"/>
    <w:rsid w:val="0053768A"/>
    <w:rsid w:val="0053774A"/>
    <w:rsid w:val="00537A44"/>
    <w:rsid w:val="00537B3A"/>
    <w:rsid w:val="00537B58"/>
    <w:rsid w:val="00537D53"/>
    <w:rsid w:val="00537ED2"/>
    <w:rsid w:val="00537FAF"/>
    <w:rsid w:val="005402A3"/>
    <w:rsid w:val="0054055E"/>
    <w:rsid w:val="005407F9"/>
    <w:rsid w:val="005407FD"/>
    <w:rsid w:val="005408FA"/>
    <w:rsid w:val="00540DED"/>
    <w:rsid w:val="00540DF6"/>
    <w:rsid w:val="005411E5"/>
    <w:rsid w:val="005414C1"/>
    <w:rsid w:val="005416B7"/>
    <w:rsid w:val="0054177C"/>
    <w:rsid w:val="0054185A"/>
    <w:rsid w:val="00541AEF"/>
    <w:rsid w:val="00541B42"/>
    <w:rsid w:val="00541DD4"/>
    <w:rsid w:val="00541E8E"/>
    <w:rsid w:val="00541FE6"/>
    <w:rsid w:val="0054216B"/>
    <w:rsid w:val="005424C2"/>
    <w:rsid w:val="005424D5"/>
    <w:rsid w:val="00542568"/>
    <w:rsid w:val="00542F7E"/>
    <w:rsid w:val="00542FD3"/>
    <w:rsid w:val="00543411"/>
    <w:rsid w:val="0054359C"/>
    <w:rsid w:val="00543770"/>
    <w:rsid w:val="0054385F"/>
    <w:rsid w:val="0054395D"/>
    <w:rsid w:val="00543C1D"/>
    <w:rsid w:val="00543C8A"/>
    <w:rsid w:val="00543DD2"/>
    <w:rsid w:val="00543ED5"/>
    <w:rsid w:val="00544118"/>
    <w:rsid w:val="00544450"/>
    <w:rsid w:val="005448BC"/>
    <w:rsid w:val="00544BBE"/>
    <w:rsid w:val="00544C3C"/>
    <w:rsid w:val="00545129"/>
    <w:rsid w:val="00545381"/>
    <w:rsid w:val="005453EB"/>
    <w:rsid w:val="005454CC"/>
    <w:rsid w:val="005457BF"/>
    <w:rsid w:val="00545BAC"/>
    <w:rsid w:val="00545E71"/>
    <w:rsid w:val="00545EDF"/>
    <w:rsid w:val="00546063"/>
    <w:rsid w:val="0054620D"/>
    <w:rsid w:val="00546301"/>
    <w:rsid w:val="00546739"/>
    <w:rsid w:val="0054688B"/>
    <w:rsid w:val="0054699C"/>
    <w:rsid w:val="00546C39"/>
    <w:rsid w:val="005472EF"/>
    <w:rsid w:val="00547390"/>
    <w:rsid w:val="005474AF"/>
    <w:rsid w:val="0054761B"/>
    <w:rsid w:val="00547651"/>
    <w:rsid w:val="00547954"/>
    <w:rsid w:val="00547994"/>
    <w:rsid w:val="005479AE"/>
    <w:rsid w:val="005479ED"/>
    <w:rsid w:val="00547A3F"/>
    <w:rsid w:val="00547C56"/>
    <w:rsid w:val="005501E4"/>
    <w:rsid w:val="00550501"/>
    <w:rsid w:val="00550760"/>
    <w:rsid w:val="0055086E"/>
    <w:rsid w:val="00550910"/>
    <w:rsid w:val="005509DB"/>
    <w:rsid w:val="00550CBB"/>
    <w:rsid w:val="0055113F"/>
    <w:rsid w:val="005512EE"/>
    <w:rsid w:val="00551979"/>
    <w:rsid w:val="00551ADE"/>
    <w:rsid w:val="00551DFE"/>
    <w:rsid w:val="00551E87"/>
    <w:rsid w:val="00551F1E"/>
    <w:rsid w:val="00551F23"/>
    <w:rsid w:val="00551F7C"/>
    <w:rsid w:val="00551FC6"/>
    <w:rsid w:val="005522D7"/>
    <w:rsid w:val="0055253E"/>
    <w:rsid w:val="005528E1"/>
    <w:rsid w:val="00552D21"/>
    <w:rsid w:val="00552EEF"/>
    <w:rsid w:val="00552F01"/>
    <w:rsid w:val="005532C2"/>
    <w:rsid w:val="005532ED"/>
    <w:rsid w:val="005533FD"/>
    <w:rsid w:val="005535CC"/>
    <w:rsid w:val="0055378E"/>
    <w:rsid w:val="00553AF2"/>
    <w:rsid w:val="00553FBA"/>
    <w:rsid w:val="005542A1"/>
    <w:rsid w:val="00554370"/>
    <w:rsid w:val="00554676"/>
    <w:rsid w:val="005548AD"/>
    <w:rsid w:val="005548D9"/>
    <w:rsid w:val="00554B42"/>
    <w:rsid w:val="00554E84"/>
    <w:rsid w:val="00554EDB"/>
    <w:rsid w:val="00554F6D"/>
    <w:rsid w:val="00554FA4"/>
    <w:rsid w:val="0055536D"/>
    <w:rsid w:val="00555510"/>
    <w:rsid w:val="005556E0"/>
    <w:rsid w:val="00555706"/>
    <w:rsid w:val="00555F4B"/>
    <w:rsid w:val="0055615E"/>
    <w:rsid w:val="00556265"/>
    <w:rsid w:val="00556353"/>
    <w:rsid w:val="00556466"/>
    <w:rsid w:val="005564B5"/>
    <w:rsid w:val="00556565"/>
    <w:rsid w:val="00556621"/>
    <w:rsid w:val="00556A18"/>
    <w:rsid w:val="00556D4A"/>
    <w:rsid w:val="00556E58"/>
    <w:rsid w:val="00556EF5"/>
    <w:rsid w:val="00556FA3"/>
    <w:rsid w:val="0055707D"/>
    <w:rsid w:val="0055756C"/>
    <w:rsid w:val="00557796"/>
    <w:rsid w:val="005579BE"/>
    <w:rsid w:val="00557D59"/>
    <w:rsid w:val="0056002A"/>
    <w:rsid w:val="0056028E"/>
    <w:rsid w:val="00560836"/>
    <w:rsid w:val="00560A21"/>
    <w:rsid w:val="00560BCF"/>
    <w:rsid w:val="00560DAC"/>
    <w:rsid w:val="00560E7C"/>
    <w:rsid w:val="005613FA"/>
    <w:rsid w:val="00561427"/>
    <w:rsid w:val="00561433"/>
    <w:rsid w:val="0056161E"/>
    <w:rsid w:val="00561ECC"/>
    <w:rsid w:val="005628EF"/>
    <w:rsid w:val="00562AFC"/>
    <w:rsid w:val="00562D03"/>
    <w:rsid w:val="00562D6E"/>
    <w:rsid w:val="00562EEE"/>
    <w:rsid w:val="00563271"/>
    <w:rsid w:val="005632CF"/>
    <w:rsid w:val="00563954"/>
    <w:rsid w:val="005639A3"/>
    <w:rsid w:val="00563CEE"/>
    <w:rsid w:val="00563FF4"/>
    <w:rsid w:val="00564469"/>
    <w:rsid w:val="00564477"/>
    <w:rsid w:val="00564799"/>
    <w:rsid w:val="00564A2D"/>
    <w:rsid w:val="00564A71"/>
    <w:rsid w:val="00564A73"/>
    <w:rsid w:val="00564B16"/>
    <w:rsid w:val="00564C8D"/>
    <w:rsid w:val="00564C91"/>
    <w:rsid w:val="0056504C"/>
    <w:rsid w:val="005653DF"/>
    <w:rsid w:val="00565526"/>
    <w:rsid w:val="00565584"/>
    <w:rsid w:val="00565B1B"/>
    <w:rsid w:val="00565DB5"/>
    <w:rsid w:val="00565FC9"/>
    <w:rsid w:val="00565FF3"/>
    <w:rsid w:val="00566253"/>
    <w:rsid w:val="0056655B"/>
    <w:rsid w:val="00566613"/>
    <w:rsid w:val="00566807"/>
    <w:rsid w:val="0056689D"/>
    <w:rsid w:val="00566986"/>
    <w:rsid w:val="00566A19"/>
    <w:rsid w:val="00566AF2"/>
    <w:rsid w:val="00566BE9"/>
    <w:rsid w:val="00566C31"/>
    <w:rsid w:val="00566CCC"/>
    <w:rsid w:val="00566D65"/>
    <w:rsid w:val="00566FC6"/>
    <w:rsid w:val="00566FE1"/>
    <w:rsid w:val="0056728F"/>
    <w:rsid w:val="005672F6"/>
    <w:rsid w:val="0056755C"/>
    <w:rsid w:val="005676C7"/>
    <w:rsid w:val="00567849"/>
    <w:rsid w:val="005679DA"/>
    <w:rsid w:val="00567CEA"/>
    <w:rsid w:val="00567EA4"/>
    <w:rsid w:val="00570098"/>
    <w:rsid w:val="00570583"/>
    <w:rsid w:val="00570686"/>
    <w:rsid w:val="00570904"/>
    <w:rsid w:val="0057094D"/>
    <w:rsid w:val="0057095D"/>
    <w:rsid w:val="00570B26"/>
    <w:rsid w:val="0057108D"/>
    <w:rsid w:val="0057111B"/>
    <w:rsid w:val="005713B0"/>
    <w:rsid w:val="005713B6"/>
    <w:rsid w:val="005714E0"/>
    <w:rsid w:val="005719E7"/>
    <w:rsid w:val="00571B88"/>
    <w:rsid w:val="00571BC1"/>
    <w:rsid w:val="00571C7D"/>
    <w:rsid w:val="00571D6A"/>
    <w:rsid w:val="0057235C"/>
    <w:rsid w:val="005723E8"/>
    <w:rsid w:val="0057248C"/>
    <w:rsid w:val="005724BA"/>
    <w:rsid w:val="00572C2A"/>
    <w:rsid w:val="00572C7A"/>
    <w:rsid w:val="00572DF7"/>
    <w:rsid w:val="00572EED"/>
    <w:rsid w:val="00572F27"/>
    <w:rsid w:val="00572F7E"/>
    <w:rsid w:val="00573035"/>
    <w:rsid w:val="00573170"/>
    <w:rsid w:val="0057342A"/>
    <w:rsid w:val="0057385B"/>
    <w:rsid w:val="00573941"/>
    <w:rsid w:val="00573A7B"/>
    <w:rsid w:val="00573CAC"/>
    <w:rsid w:val="00574192"/>
    <w:rsid w:val="005745AA"/>
    <w:rsid w:val="005745AE"/>
    <w:rsid w:val="005745D0"/>
    <w:rsid w:val="00574627"/>
    <w:rsid w:val="005746E2"/>
    <w:rsid w:val="0057483A"/>
    <w:rsid w:val="00574CAF"/>
    <w:rsid w:val="00575961"/>
    <w:rsid w:val="00575A66"/>
    <w:rsid w:val="00575B7C"/>
    <w:rsid w:val="00575BF6"/>
    <w:rsid w:val="00575CB4"/>
    <w:rsid w:val="00575CD0"/>
    <w:rsid w:val="00575DD8"/>
    <w:rsid w:val="0057611A"/>
    <w:rsid w:val="00576198"/>
    <w:rsid w:val="00576430"/>
    <w:rsid w:val="00576595"/>
    <w:rsid w:val="0057667F"/>
    <w:rsid w:val="00576791"/>
    <w:rsid w:val="005768A9"/>
    <w:rsid w:val="00576924"/>
    <w:rsid w:val="00576CC4"/>
    <w:rsid w:val="00576D02"/>
    <w:rsid w:val="00576FCE"/>
    <w:rsid w:val="00576FCF"/>
    <w:rsid w:val="0057710E"/>
    <w:rsid w:val="00577124"/>
    <w:rsid w:val="005771E6"/>
    <w:rsid w:val="00577637"/>
    <w:rsid w:val="005776C5"/>
    <w:rsid w:val="005779E1"/>
    <w:rsid w:val="00577D7F"/>
    <w:rsid w:val="00580543"/>
    <w:rsid w:val="00580635"/>
    <w:rsid w:val="00580A53"/>
    <w:rsid w:val="00580A6C"/>
    <w:rsid w:val="00580C62"/>
    <w:rsid w:val="005810E6"/>
    <w:rsid w:val="0058189E"/>
    <w:rsid w:val="00581BD7"/>
    <w:rsid w:val="00581D1A"/>
    <w:rsid w:val="0058228A"/>
    <w:rsid w:val="0058256A"/>
    <w:rsid w:val="00582921"/>
    <w:rsid w:val="00582B4F"/>
    <w:rsid w:val="00582D62"/>
    <w:rsid w:val="00582F8E"/>
    <w:rsid w:val="00582F94"/>
    <w:rsid w:val="0058322C"/>
    <w:rsid w:val="00583852"/>
    <w:rsid w:val="005838DF"/>
    <w:rsid w:val="00583BAD"/>
    <w:rsid w:val="00583BAE"/>
    <w:rsid w:val="00583D00"/>
    <w:rsid w:val="00583DF0"/>
    <w:rsid w:val="00583E51"/>
    <w:rsid w:val="00583F8E"/>
    <w:rsid w:val="0058404A"/>
    <w:rsid w:val="005841A3"/>
    <w:rsid w:val="00584413"/>
    <w:rsid w:val="00584461"/>
    <w:rsid w:val="00584791"/>
    <w:rsid w:val="0058480D"/>
    <w:rsid w:val="005848C4"/>
    <w:rsid w:val="00584B0E"/>
    <w:rsid w:val="00584D20"/>
    <w:rsid w:val="00584FCB"/>
    <w:rsid w:val="00585063"/>
    <w:rsid w:val="005851A6"/>
    <w:rsid w:val="005851CA"/>
    <w:rsid w:val="00585290"/>
    <w:rsid w:val="0058545D"/>
    <w:rsid w:val="00586195"/>
    <w:rsid w:val="00586465"/>
    <w:rsid w:val="005866D3"/>
    <w:rsid w:val="005869F9"/>
    <w:rsid w:val="00586A07"/>
    <w:rsid w:val="00586BB8"/>
    <w:rsid w:val="00586BE8"/>
    <w:rsid w:val="00586BF7"/>
    <w:rsid w:val="00586FC5"/>
    <w:rsid w:val="0058702C"/>
    <w:rsid w:val="005870D0"/>
    <w:rsid w:val="005870F9"/>
    <w:rsid w:val="005874CF"/>
    <w:rsid w:val="00587768"/>
    <w:rsid w:val="0058777E"/>
    <w:rsid w:val="00587930"/>
    <w:rsid w:val="00587F67"/>
    <w:rsid w:val="00587F87"/>
    <w:rsid w:val="00590234"/>
    <w:rsid w:val="00590586"/>
    <w:rsid w:val="0059065E"/>
    <w:rsid w:val="0059091B"/>
    <w:rsid w:val="005909FD"/>
    <w:rsid w:val="00590A6B"/>
    <w:rsid w:val="00590B1F"/>
    <w:rsid w:val="00590D43"/>
    <w:rsid w:val="00590D84"/>
    <w:rsid w:val="0059131B"/>
    <w:rsid w:val="005915A3"/>
    <w:rsid w:val="005917A1"/>
    <w:rsid w:val="005917B8"/>
    <w:rsid w:val="00591935"/>
    <w:rsid w:val="00591A96"/>
    <w:rsid w:val="00591B30"/>
    <w:rsid w:val="00591CC8"/>
    <w:rsid w:val="005920BE"/>
    <w:rsid w:val="00592104"/>
    <w:rsid w:val="00592137"/>
    <w:rsid w:val="005921C6"/>
    <w:rsid w:val="005923AD"/>
    <w:rsid w:val="00592897"/>
    <w:rsid w:val="005929A7"/>
    <w:rsid w:val="005929DD"/>
    <w:rsid w:val="00592A15"/>
    <w:rsid w:val="00592C59"/>
    <w:rsid w:val="00592CD5"/>
    <w:rsid w:val="00593009"/>
    <w:rsid w:val="005932B9"/>
    <w:rsid w:val="00593304"/>
    <w:rsid w:val="00593685"/>
    <w:rsid w:val="005938D7"/>
    <w:rsid w:val="00593912"/>
    <w:rsid w:val="00593919"/>
    <w:rsid w:val="005939E9"/>
    <w:rsid w:val="00593BB3"/>
    <w:rsid w:val="00593D88"/>
    <w:rsid w:val="00594284"/>
    <w:rsid w:val="0059432F"/>
    <w:rsid w:val="00594360"/>
    <w:rsid w:val="00594C6F"/>
    <w:rsid w:val="00594D2B"/>
    <w:rsid w:val="00594D5B"/>
    <w:rsid w:val="00595246"/>
    <w:rsid w:val="005958EE"/>
    <w:rsid w:val="00595ABA"/>
    <w:rsid w:val="00595C00"/>
    <w:rsid w:val="00596400"/>
    <w:rsid w:val="0059644A"/>
    <w:rsid w:val="00596562"/>
    <w:rsid w:val="00596700"/>
    <w:rsid w:val="005967BC"/>
    <w:rsid w:val="005967D1"/>
    <w:rsid w:val="00596A74"/>
    <w:rsid w:val="00596C74"/>
    <w:rsid w:val="00596C7A"/>
    <w:rsid w:val="00596DBA"/>
    <w:rsid w:val="00596E21"/>
    <w:rsid w:val="00596EAD"/>
    <w:rsid w:val="00596F3A"/>
    <w:rsid w:val="00596F7F"/>
    <w:rsid w:val="00597079"/>
    <w:rsid w:val="00597188"/>
    <w:rsid w:val="005973C7"/>
    <w:rsid w:val="005975B2"/>
    <w:rsid w:val="00597984"/>
    <w:rsid w:val="005979C9"/>
    <w:rsid w:val="00597DA8"/>
    <w:rsid w:val="005A00CB"/>
    <w:rsid w:val="005A0180"/>
    <w:rsid w:val="005A01A1"/>
    <w:rsid w:val="005A042D"/>
    <w:rsid w:val="005A04A5"/>
    <w:rsid w:val="005A0763"/>
    <w:rsid w:val="005A0797"/>
    <w:rsid w:val="005A0C99"/>
    <w:rsid w:val="005A0ECD"/>
    <w:rsid w:val="005A1056"/>
    <w:rsid w:val="005A1414"/>
    <w:rsid w:val="005A1452"/>
    <w:rsid w:val="005A169A"/>
    <w:rsid w:val="005A16D2"/>
    <w:rsid w:val="005A176A"/>
    <w:rsid w:val="005A1850"/>
    <w:rsid w:val="005A1A6F"/>
    <w:rsid w:val="005A1AD7"/>
    <w:rsid w:val="005A1C92"/>
    <w:rsid w:val="005A1E8D"/>
    <w:rsid w:val="005A1E91"/>
    <w:rsid w:val="005A219A"/>
    <w:rsid w:val="005A219F"/>
    <w:rsid w:val="005A2440"/>
    <w:rsid w:val="005A2442"/>
    <w:rsid w:val="005A2466"/>
    <w:rsid w:val="005A24A1"/>
    <w:rsid w:val="005A28D6"/>
    <w:rsid w:val="005A2D6F"/>
    <w:rsid w:val="005A2E78"/>
    <w:rsid w:val="005A30B6"/>
    <w:rsid w:val="005A3207"/>
    <w:rsid w:val="005A3252"/>
    <w:rsid w:val="005A3273"/>
    <w:rsid w:val="005A33EF"/>
    <w:rsid w:val="005A363D"/>
    <w:rsid w:val="005A3721"/>
    <w:rsid w:val="005A37AD"/>
    <w:rsid w:val="005A3947"/>
    <w:rsid w:val="005A3C3A"/>
    <w:rsid w:val="005A3C8F"/>
    <w:rsid w:val="005A3D04"/>
    <w:rsid w:val="005A3EB2"/>
    <w:rsid w:val="005A4266"/>
    <w:rsid w:val="005A448F"/>
    <w:rsid w:val="005A4AD8"/>
    <w:rsid w:val="005A4B23"/>
    <w:rsid w:val="005A4D27"/>
    <w:rsid w:val="005A4E93"/>
    <w:rsid w:val="005A50E7"/>
    <w:rsid w:val="005A5513"/>
    <w:rsid w:val="005A5568"/>
    <w:rsid w:val="005A5688"/>
    <w:rsid w:val="005A575E"/>
    <w:rsid w:val="005A58DF"/>
    <w:rsid w:val="005A5901"/>
    <w:rsid w:val="005A5C1E"/>
    <w:rsid w:val="005A5C90"/>
    <w:rsid w:val="005A6116"/>
    <w:rsid w:val="005A6177"/>
    <w:rsid w:val="005A6218"/>
    <w:rsid w:val="005A6345"/>
    <w:rsid w:val="005A63B8"/>
    <w:rsid w:val="005A647E"/>
    <w:rsid w:val="005A66BD"/>
    <w:rsid w:val="005A694D"/>
    <w:rsid w:val="005A6967"/>
    <w:rsid w:val="005A699A"/>
    <w:rsid w:val="005A699E"/>
    <w:rsid w:val="005A6CC9"/>
    <w:rsid w:val="005A6CEC"/>
    <w:rsid w:val="005A6E2B"/>
    <w:rsid w:val="005A6F39"/>
    <w:rsid w:val="005A7086"/>
    <w:rsid w:val="005A72AB"/>
    <w:rsid w:val="005A72BA"/>
    <w:rsid w:val="005A74C5"/>
    <w:rsid w:val="005A76ED"/>
    <w:rsid w:val="005A7761"/>
    <w:rsid w:val="005A7ADC"/>
    <w:rsid w:val="005A7C6A"/>
    <w:rsid w:val="005A7FCC"/>
    <w:rsid w:val="005B0083"/>
    <w:rsid w:val="005B046F"/>
    <w:rsid w:val="005B07A9"/>
    <w:rsid w:val="005B0AE9"/>
    <w:rsid w:val="005B0B0E"/>
    <w:rsid w:val="005B0C52"/>
    <w:rsid w:val="005B0DD6"/>
    <w:rsid w:val="005B0F3B"/>
    <w:rsid w:val="005B1192"/>
    <w:rsid w:val="005B1306"/>
    <w:rsid w:val="005B14A7"/>
    <w:rsid w:val="005B163A"/>
    <w:rsid w:val="005B163E"/>
    <w:rsid w:val="005B1683"/>
    <w:rsid w:val="005B1826"/>
    <w:rsid w:val="005B190C"/>
    <w:rsid w:val="005B1C0E"/>
    <w:rsid w:val="005B1CE4"/>
    <w:rsid w:val="005B2418"/>
    <w:rsid w:val="005B253C"/>
    <w:rsid w:val="005B25FE"/>
    <w:rsid w:val="005B262E"/>
    <w:rsid w:val="005B2643"/>
    <w:rsid w:val="005B2664"/>
    <w:rsid w:val="005B2851"/>
    <w:rsid w:val="005B290B"/>
    <w:rsid w:val="005B2A76"/>
    <w:rsid w:val="005B2C50"/>
    <w:rsid w:val="005B2DE9"/>
    <w:rsid w:val="005B2EBB"/>
    <w:rsid w:val="005B3971"/>
    <w:rsid w:val="005B3A7B"/>
    <w:rsid w:val="005B3C2C"/>
    <w:rsid w:val="005B3CE1"/>
    <w:rsid w:val="005B3E4E"/>
    <w:rsid w:val="005B3EAD"/>
    <w:rsid w:val="005B4131"/>
    <w:rsid w:val="005B44C7"/>
    <w:rsid w:val="005B4597"/>
    <w:rsid w:val="005B45F6"/>
    <w:rsid w:val="005B46EB"/>
    <w:rsid w:val="005B4758"/>
    <w:rsid w:val="005B4817"/>
    <w:rsid w:val="005B4867"/>
    <w:rsid w:val="005B49A1"/>
    <w:rsid w:val="005B585A"/>
    <w:rsid w:val="005B590F"/>
    <w:rsid w:val="005B5B6B"/>
    <w:rsid w:val="005B5C71"/>
    <w:rsid w:val="005B5C78"/>
    <w:rsid w:val="005B5DB3"/>
    <w:rsid w:val="005B5F7D"/>
    <w:rsid w:val="005B60BD"/>
    <w:rsid w:val="005B60C3"/>
    <w:rsid w:val="005B62C4"/>
    <w:rsid w:val="005B6709"/>
    <w:rsid w:val="005B67AD"/>
    <w:rsid w:val="005B696E"/>
    <w:rsid w:val="005B6A94"/>
    <w:rsid w:val="005B6BCC"/>
    <w:rsid w:val="005B6C21"/>
    <w:rsid w:val="005B6EA6"/>
    <w:rsid w:val="005B7123"/>
    <w:rsid w:val="005B7593"/>
    <w:rsid w:val="005B78EA"/>
    <w:rsid w:val="005B7AF5"/>
    <w:rsid w:val="005B7BD3"/>
    <w:rsid w:val="005B7EE5"/>
    <w:rsid w:val="005C0050"/>
    <w:rsid w:val="005C009D"/>
    <w:rsid w:val="005C02CF"/>
    <w:rsid w:val="005C0516"/>
    <w:rsid w:val="005C058F"/>
    <w:rsid w:val="005C07D2"/>
    <w:rsid w:val="005C0B30"/>
    <w:rsid w:val="005C0CC0"/>
    <w:rsid w:val="005C0E7B"/>
    <w:rsid w:val="005C0EF8"/>
    <w:rsid w:val="005C10CF"/>
    <w:rsid w:val="005C11F6"/>
    <w:rsid w:val="005C1218"/>
    <w:rsid w:val="005C1236"/>
    <w:rsid w:val="005C12EC"/>
    <w:rsid w:val="005C167A"/>
    <w:rsid w:val="005C18CD"/>
    <w:rsid w:val="005C1B86"/>
    <w:rsid w:val="005C1C7F"/>
    <w:rsid w:val="005C1D77"/>
    <w:rsid w:val="005C1F95"/>
    <w:rsid w:val="005C2842"/>
    <w:rsid w:val="005C2D93"/>
    <w:rsid w:val="005C2DC0"/>
    <w:rsid w:val="005C3144"/>
    <w:rsid w:val="005C3B70"/>
    <w:rsid w:val="005C3C4D"/>
    <w:rsid w:val="005C3F69"/>
    <w:rsid w:val="005C4385"/>
    <w:rsid w:val="005C4757"/>
    <w:rsid w:val="005C4A04"/>
    <w:rsid w:val="005C4D09"/>
    <w:rsid w:val="005C543D"/>
    <w:rsid w:val="005C5727"/>
    <w:rsid w:val="005C5909"/>
    <w:rsid w:val="005C5A28"/>
    <w:rsid w:val="005C5B73"/>
    <w:rsid w:val="005C5D82"/>
    <w:rsid w:val="005C6124"/>
    <w:rsid w:val="005C6137"/>
    <w:rsid w:val="005C6624"/>
    <w:rsid w:val="005C67FD"/>
    <w:rsid w:val="005C6858"/>
    <w:rsid w:val="005C68DA"/>
    <w:rsid w:val="005C6A82"/>
    <w:rsid w:val="005C6A8A"/>
    <w:rsid w:val="005C71AA"/>
    <w:rsid w:val="005C721F"/>
    <w:rsid w:val="005C7417"/>
    <w:rsid w:val="005C747A"/>
    <w:rsid w:val="005C7695"/>
    <w:rsid w:val="005C7880"/>
    <w:rsid w:val="005C788B"/>
    <w:rsid w:val="005C7B28"/>
    <w:rsid w:val="005C7C6C"/>
    <w:rsid w:val="005C7D4C"/>
    <w:rsid w:val="005C7E58"/>
    <w:rsid w:val="005C7E89"/>
    <w:rsid w:val="005C7FE7"/>
    <w:rsid w:val="005D00C1"/>
    <w:rsid w:val="005D01E5"/>
    <w:rsid w:val="005D03D6"/>
    <w:rsid w:val="005D03E5"/>
    <w:rsid w:val="005D04FE"/>
    <w:rsid w:val="005D0BD6"/>
    <w:rsid w:val="005D0E46"/>
    <w:rsid w:val="005D1642"/>
    <w:rsid w:val="005D1830"/>
    <w:rsid w:val="005D1AF2"/>
    <w:rsid w:val="005D1ED2"/>
    <w:rsid w:val="005D219E"/>
    <w:rsid w:val="005D243A"/>
    <w:rsid w:val="005D281F"/>
    <w:rsid w:val="005D2A5B"/>
    <w:rsid w:val="005D2B93"/>
    <w:rsid w:val="005D2E5A"/>
    <w:rsid w:val="005D315C"/>
    <w:rsid w:val="005D381D"/>
    <w:rsid w:val="005D3874"/>
    <w:rsid w:val="005D3A8B"/>
    <w:rsid w:val="005D3B15"/>
    <w:rsid w:val="005D3BF3"/>
    <w:rsid w:val="005D3DE3"/>
    <w:rsid w:val="005D4098"/>
    <w:rsid w:val="005D44B8"/>
    <w:rsid w:val="005D4510"/>
    <w:rsid w:val="005D4625"/>
    <w:rsid w:val="005D49DB"/>
    <w:rsid w:val="005D4B38"/>
    <w:rsid w:val="005D4CB5"/>
    <w:rsid w:val="005D4EB4"/>
    <w:rsid w:val="005D5002"/>
    <w:rsid w:val="005D584E"/>
    <w:rsid w:val="005D59F6"/>
    <w:rsid w:val="005D5AEB"/>
    <w:rsid w:val="005D5C85"/>
    <w:rsid w:val="005D5DD7"/>
    <w:rsid w:val="005D5EC9"/>
    <w:rsid w:val="005D5EDA"/>
    <w:rsid w:val="005D5EDB"/>
    <w:rsid w:val="005D6028"/>
    <w:rsid w:val="005D6AD4"/>
    <w:rsid w:val="005D71DE"/>
    <w:rsid w:val="005D732A"/>
    <w:rsid w:val="005D7BC9"/>
    <w:rsid w:val="005D7CED"/>
    <w:rsid w:val="005D7F59"/>
    <w:rsid w:val="005D7F5D"/>
    <w:rsid w:val="005E00C5"/>
    <w:rsid w:val="005E01BC"/>
    <w:rsid w:val="005E02DD"/>
    <w:rsid w:val="005E042B"/>
    <w:rsid w:val="005E0538"/>
    <w:rsid w:val="005E093E"/>
    <w:rsid w:val="005E0B31"/>
    <w:rsid w:val="005E0C9A"/>
    <w:rsid w:val="005E10C1"/>
    <w:rsid w:val="005E15A5"/>
    <w:rsid w:val="005E1AB6"/>
    <w:rsid w:val="005E1ACB"/>
    <w:rsid w:val="005E1BB7"/>
    <w:rsid w:val="005E20A2"/>
    <w:rsid w:val="005E21C3"/>
    <w:rsid w:val="005E220C"/>
    <w:rsid w:val="005E237B"/>
    <w:rsid w:val="005E23C4"/>
    <w:rsid w:val="005E2A33"/>
    <w:rsid w:val="005E2C05"/>
    <w:rsid w:val="005E2E3B"/>
    <w:rsid w:val="005E32BA"/>
    <w:rsid w:val="005E36BC"/>
    <w:rsid w:val="005E36D9"/>
    <w:rsid w:val="005E3C1F"/>
    <w:rsid w:val="005E3C7D"/>
    <w:rsid w:val="005E3DE6"/>
    <w:rsid w:val="005E43CF"/>
    <w:rsid w:val="005E476F"/>
    <w:rsid w:val="005E47F9"/>
    <w:rsid w:val="005E4A1C"/>
    <w:rsid w:val="005E4B5B"/>
    <w:rsid w:val="005E4CDE"/>
    <w:rsid w:val="005E5593"/>
    <w:rsid w:val="005E5623"/>
    <w:rsid w:val="005E56BC"/>
    <w:rsid w:val="005E573D"/>
    <w:rsid w:val="005E5928"/>
    <w:rsid w:val="005E5B31"/>
    <w:rsid w:val="005E5B6A"/>
    <w:rsid w:val="005E5F07"/>
    <w:rsid w:val="005E5F2E"/>
    <w:rsid w:val="005E6D34"/>
    <w:rsid w:val="005E6DCA"/>
    <w:rsid w:val="005E6EF7"/>
    <w:rsid w:val="005E6F84"/>
    <w:rsid w:val="005E722C"/>
    <w:rsid w:val="005E747E"/>
    <w:rsid w:val="005E75BB"/>
    <w:rsid w:val="005E7898"/>
    <w:rsid w:val="005E79AF"/>
    <w:rsid w:val="005E79B2"/>
    <w:rsid w:val="005E7A05"/>
    <w:rsid w:val="005E7D87"/>
    <w:rsid w:val="005E7E82"/>
    <w:rsid w:val="005E7FBC"/>
    <w:rsid w:val="005F019C"/>
    <w:rsid w:val="005F0348"/>
    <w:rsid w:val="005F04B1"/>
    <w:rsid w:val="005F057C"/>
    <w:rsid w:val="005F05C3"/>
    <w:rsid w:val="005F07FE"/>
    <w:rsid w:val="005F0902"/>
    <w:rsid w:val="005F1006"/>
    <w:rsid w:val="005F106A"/>
    <w:rsid w:val="005F117B"/>
    <w:rsid w:val="005F1187"/>
    <w:rsid w:val="005F11A1"/>
    <w:rsid w:val="005F15C8"/>
    <w:rsid w:val="005F1651"/>
    <w:rsid w:val="005F1716"/>
    <w:rsid w:val="005F1880"/>
    <w:rsid w:val="005F1889"/>
    <w:rsid w:val="005F1AC2"/>
    <w:rsid w:val="005F1FE0"/>
    <w:rsid w:val="005F232C"/>
    <w:rsid w:val="005F2345"/>
    <w:rsid w:val="005F2474"/>
    <w:rsid w:val="005F2A8D"/>
    <w:rsid w:val="005F2B7C"/>
    <w:rsid w:val="005F2C70"/>
    <w:rsid w:val="005F2C79"/>
    <w:rsid w:val="005F2D49"/>
    <w:rsid w:val="005F320F"/>
    <w:rsid w:val="005F35FB"/>
    <w:rsid w:val="005F367B"/>
    <w:rsid w:val="005F3B08"/>
    <w:rsid w:val="005F3D34"/>
    <w:rsid w:val="005F4885"/>
    <w:rsid w:val="005F4B91"/>
    <w:rsid w:val="005F4D53"/>
    <w:rsid w:val="005F4DB0"/>
    <w:rsid w:val="005F4EA2"/>
    <w:rsid w:val="005F5007"/>
    <w:rsid w:val="005F53DA"/>
    <w:rsid w:val="005F549E"/>
    <w:rsid w:val="005F5526"/>
    <w:rsid w:val="005F57BD"/>
    <w:rsid w:val="005F58E6"/>
    <w:rsid w:val="005F5D53"/>
    <w:rsid w:val="005F5DBF"/>
    <w:rsid w:val="005F64A8"/>
    <w:rsid w:val="005F660F"/>
    <w:rsid w:val="005F66E0"/>
    <w:rsid w:val="005F6A3D"/>
    <w:rsid w:val="005F7026"/>
    <w:rsid w:val="005F72CD"/>
    <w:rsid w:val="005F7442"/>
    <w:rsid w:val="005F748E"/>
    <w:rsid w:val="005F75E9"/>
    <w:rsid w:val="005F76C1"/>
    <w:rsid w:val="005F76EE"/>
    <w:rsid w:val="005F7863"/>
    <w:rsid w:val="005F7B9C"/>
    <w:rsid w:val="005F7C1C"/>
    <w:rsid w:val="005F7D16"/>
    <w:rsid w:val="006002DB"/>
    <w:rsid w:val="00600304"/>
    <w:rsid w:val="00600693"/>
    <w:rsid w:val="00600BFD"/>
    <w:rsid w:val="00600CC1"/>
    <w:rsid w:val="0060107D"/>
    <w:rsid w:val="0060128D"/>
    <w:rsid w:val="0060137C"/>
    <w:rsid w:val="00601487"/>
    <w:rsid w:val="006018E9"/>
    <w:rsid w:val="00601C01"/>
    <w:rsid w:val="00601D96"/>
    <w:rsid w:val="00601E10"/>
    <w:rsid w:val="00601E26"/>
    <w:rsid w:val="00602419"/>
    <w:rsid w:val="006025E0"/>
    <w:rsid w:val="006029B9"/>
    <w:rsid w:val="00602D7B"/>
    <w:rsid w:val="00602EA4"/>
    <w:rsid w:val="00603159"/>
    <w:rsid w:val="0060318C"/>
    <w:rsid w:val="006031BE"/>
    <w:rsid w:val="00603223"/>
    <w:rsid w:val="00603486"/>
    <w:rsid w:val="006034D1"/>
    <w:rsid w:val="0060374A"/>
    <w:rsid w:val="006039F9"/>
    <w:rsid w:val="00603BA1"/>
    <w:rsid w:val="00603CED"/>
    <w:rsid w:val="00603E37"/>
    <w:rsid w:val="006041AE"/>
    <w:rsid w:val="00604477"/>
    <w:rsid w:val="00604770"/>
    <w:rsid w:val="00604776"/>
    <w:rsid w:val="00604A2F"/>
    <w:rsid w:val="00604F6A"/>
    <w:rsid w:val="0060526C"/>
    <w:rsid w:val="006052EF"/>
    <w:rsid w:val="0060533D"/>
    <w:rsid w:val="0060535E"/>
    <w:rsid w:val="0060558F"/>
    <w:rsid w:val="006058A4"/>
    <w:rsid w:val="0060593E"/>
    <w:rsid w:val="00605A15"/>
    <w:rsid w:val="00605A56"/>
    <w:rsid w:val="00605B33"/>
    <w:rsid w:val="00605BA6"/>
    <w:rsid w:val="00605E4A"/>
    <w:rsid w:val="00606164"/>
    <w:rsid w:val="006063FD"/>
    <w:rsid w:val="006064BB"/>
    <w:rsid w:val="006066D0"/>
    <w:rsid w:val="006068BC"/>
    <w:rsid w:val="006068C1"/>
    <w:rsid w:val="00606993"/>
    <w:rsid w:val="00606B09"/>
    <w:rsid w:val="00606BAF"/>
    <w:rsid w:val="00606D8B"/>
    <w:rsid w:val="00606EBB"/>
    <w:rsid w:val="00606EF6"/>
    <w:rsid w:val="00607044"/>
    <w:rsid w:val="00607081"/>
    <w:rsid w:val="006070CF"/>
    <w:rsid w:val="0060738C"/>
    <w:rsid w:val="006074C6"/>
    <w:rsid w:val="006074D0"/>
    <w:rsid w:val="00607E39"/>
    <w:rsid w:val="00607E4D"/>
    <w:rsid w:val="0061006C"/>
    <w:rsid w:val="006102B5"/>
    <w:rsid w:val="0061080B"/>
    <w:rsid w:val="00610C75"/>
    <w:rsid w:val="00610C79"/>
    <w:rsid w:val="00610E5F"/>
    <w:rsid w:val="00611039"/>
    <w:rsid w:val="006112D2"/>
    <w:rsid w:val="0061153C"/>
    <w:rsid w:val="00611619"/>
    <w:rsid w:val="00611C7A"/>
    <w:rsid w:val="00611E67"/>
    <w:rsid w:val="00612214"/>
    <w:rsid w:val="00612252"/>
    <w:rsid w:val="0061235D"/>
    <w:rsid w:val="006125C8"/>
    <w:rsid w:val="00612680"/>
    <w:rsid w:val="006126D9"/>
    <w:rsid w:val="0061270C"/>
    <w:rsid w:val="006129E0"/>
    <w:rsid w:val="00612A18"/>
    <w:rsid w:val="00612E21"/>
    <w:rsid w:val="0061303B"/>
    <w:rsid w:val="006130EA"/>
    <w:rsid w:val="00613367"/>
    <w:rsid w:val="00613387"/>
    <w:rsid w:val="00613866"/>
    <w:rsid w:val="00613A25"/>
    <w:rsid w:val="00613C09"/>
    <w:rsid w:val="00613E9E"/>
    <w:rsid w:val="00613F4D"/>
    <w:rsid w:val="0061408F"/>
    <w:rsid w:val="006140DE"/>
    <w:rsid w:val="006141E7"/>
    <w:rsid w:val="00614673"/>
    <w:rsid w:val="00614921"/>
    <w:rsid w:val="00614CD5"/>
    <w:rsid w:val="00614CF0"/>
    <w:rsid w:val="00614CF7"/>
    <w:rsid w:val="00615087"/>
    <w:rsid w:val="00615402"/>
    <w:rsid w:val="0061594F"/>
    <w:rsid w:val="00615ABD"/>
    <w:rsid w:val="00615AD7"/>
    <w:rsid w:val="00615FEC"/>
    <w:rsid w:val="00616038"/>
    <w:rsid w:val="00616467"/>
    <w:rsid w:val="00616893"/>
    <w:rsid w:val="00616986"/>
    <w:rsid w:val="00616DBD"/>
    <w:rsid w:val="00616E60"/>
    <w:rsid w:val="00616FF8"/>
    <w:rsid w:val="006171BC"/>
    <w:rsid w:val="0061722C"/>
    <w:rsid w:val="00617EEE"/>
    <w:rsid w:val="00617EF4"/>
    <w:rsid w:val="00617FF6"/>
    <w:rsid w:val="006200BF"/>
    <w:rsid w:val="00620333"/>
    <w:rsid w:val="00620344"/>
    <w:rsid w:val="00620445"/>
    <w:rsid w:val="006204ED"/>
    <w:rsid w:val="006204F6"/>
    <w:rsid w:val="0062056E"/>
    <w:rsid w:val="00620571"/>
    <w:rsid w:val="0062064D"/>
    <w:rsid w:val="0062076A"/>
    <w:rsid w:val="00620941"/>
    <w:rsid w:val="00620CE7"/>
    <w:rsid w:val="00621049"/>
    <w:rsid w:val="00621075"/>
    <w:rsid w:val="006210E3"/>
    <w:rsid w:val="00621134"/>
    <w:rsid w:val="00621138"/>
    <w:rsid w:val="00621600"/>
    <w:rsid w:val="00621636"/>
    <w:rsid w:val="00621668"/>
    <w:rsid w:val="00621861"/>
    <w:rsid w:val="00621AEE"/>
    <w:rsid w:val="00621B0E"/>
    <w:rsid w:val="00621B74"/>
    <w:rsid w:val="00621D88"/>
    <w:rsid w:val="00622719"/>
    <w:rsid w:val="00622D70"/>
    <w:rsid w:val="00623540"/>
    <w:rsid w:val="006235D4"/>
    <w:rsid w:val="00623772"/>
    <w:rsid w:val="00623BBA"/>
    <w:rsid w:val="00623BBB"/>
    <w:rsid w:val="006240FD"/>
    <w:rsid w:val="0062423B"/>
    <w:rsid w:val="006243B2"/>
    <w:rsid w:val="00624726"/>
    <w:rsid w:val="006247EA"/>
    <w:rsid w:val="006248B3"/>
    <w:rsid w:val="006248EE"/>
    <w:rsid w:val="00624CED"/>
    <w:rsid w:val="00624D90"/>
    <w:rsid w:val="00624E70"/>
    <w:rsid w:val="00624E81"/>
    <w:rsid w:val="00624EE9"/>
    <w:rsid w:val="00624F4A"/>
    <w:rsid w:val="006253E1"/>
    <w:rsid w:val="006253EE"/>
    <w:rsid w:val="00625533"/>
    <w:rsid w:val="006258B8"/>
    <w:rsid w:val="006259C2"/>
    <w:rsid w:val="00625C3A"/>
    <w:rsid w:val="00625D82"/>
    <w:rsid w:val="00625F5C"/>
    <w:rsid w:val="006261D1"/>
    <w:rsid w:val="00626304"/>
    <w:rsid w:val="006264A6"/>
    <w:rsid w:val="006268EF"/>
    <w:rsid w:val="006269ED"/>
    <w:rsid w:val="00626A6B"/>
    <w:rsid w:val="00626C00"/>
    <w:rsid w:val="006273A7"/>
    <w:rsid w:val="006273C0"/>
    <w:rsid w:val="00627440"/>
    <w:rsid w:val="006274D7"/>
    <w:rsid w:val="0062786A"/>
    <w:rsid w:val="00627959"/>
    <w:rsid w:val="0062796A"/>
    <w:rsid w:val="00627B72"/>
    <w:rsid w:val="00627B74"/>
    <w:rsid w:val="006300F1"/>
    <w:rsid w:val="00630116"/>
    <w:rsid w:val="006301A1"/>
    <w:rsid w:val="0063087C"/>
    <w:rsid w:val="00630946"/>
    <w:rsid w:val="00630B13"/>
    <w:rsid w:val="00630C67"/>
    <w:rsid w:val="00630FAE"/>
    <w:rsid w:val="006310BF"/>
    <w:rsid w:val="006313A0"/>
    <w:rsid w:val="006314AC"/>
    <w:rsid w:val="0063153B"/>
    <w:rsid w:val="00631681"/>
    <w:rsid w:val="006317FB"/>
    <w:rsid w:val="0063186B"/>
    <w:rsid w:val="006318AB"/>
    <w:rsid w:val="00631B2C"/>
    <w:rsid w:val="00631DDA"/>
    <w:rsid w:val="00631F87"/>
    <w:rsid w:val="006321E8"/>
    <w:rsid w:val="006323A2"/>
    <w:rsid w:val="00632550"/>
    <w:rsid w:val="006326E9"/>
    <w:rsid w:val="006327E9"/>
    <w:rsid w:val="00632BE5"/>
    <w:rsid w:val="00632D80"/>
    <w:rsid w:val="00632ED7"/>
    <w:rsid w:val="00632EDE"/>
    <w:rsid w:val="00632EF9"/>
    <w:rsid w:val="0063305E"/>
    <w:rsid w:val="0063309D"/>
    <w:rsid w:val="00633134"/>
    <w:rsid w:val="006331A2"/>
    <w:rsid w:val="0063347E"/>
    <w:rsid w:val="0063386B"/>
    <w:rsid w:val="006338AE"/>
    <w:rsid w:val="00633B5A"/>
    <w:rsid w:val="00634008"/>
    <w:rsid w:val="006340A0"/>
    <w:rsid w:val="006340B4"/>
    <w:rsid w:val="006341CA"/>
    <w:rsid w:val="00634233"/>
    <w:rsid w:val="006343D9"/>
    <w:rsid w:val="00634553"/>
    <w:rsid w:val="0063476B"/>
    <w:rsid w:val="006347E2"/>
    <w:rsid w:val="00634861"/>
    <w:rsid w:val="006348D2"/>
    <w:rsid w:val="00634912"/>
    <w:rsid w:val="00634B07"/>
    <w:rsid w:val="00634D47"/>
    <w:rsid w:val="00635512"/>
    <w:rsid w:val="00635564"/>
    <w:rsid w:val="006355DB"/>
    <w:rsid w:val="00635692"/>
    <w:rsid w:val="006356AE"/>
    <w:rsid w:val="00635822"/>
    <w:rsid w:val="00635914"/>
    <w:rsid w:val="006359C0"/>
    <w:rsid w:val="00635BAC"/>
    <w:rsid w:val="00635FD3"/>
    <w:rsid w:val="0063688A"/>
    <w:rsid w:val="006369D8"/>
    <w:rsid w:val="00636ADF"/>
    <w:rsid w:val="00636CAA"/>
    <w:rsid w:val="00636DED"/>
    <w:rsid w:val="00636FAD"/>
    <w:rsid w:val="0063702D"/>
    <w:rsid w:val="00637086"/>
    <w:rsid w:val="0063750D"/>
    <w:rsid w:val="00637664"/>
    <w:rsid w:val="0063770A"/>
    <w:rsid w:val="006377C3"/>
    <w:rsid w:val="00637830"/>
    <w:rsid w:val="00637868"/>
    <w:rsid w:val="0063798E"/>
    <w:rsid w:val="00637DED"/>
    <w:rsid w:val="00637F68"/>
    <w:rsid w:val="00640242"/>
    <w:rsid w:val="0064031A"/>
    <w:rsid w:val="0064032D"/>
    <w:rsid w:val="00640600"/>
    <w:rsid w:val="006407D5"/>
    <w:rsid w:val="006408B9"/>
    <w:rsid w:val="006408E4"/>
    <w:rsid w:val="00640C03"/>
    <w:rsid w:val="00640E25"/>
    <w:rsid w:val="00640F97"/>
    <w:rsid w:val="006411D8"/>
    <w:rsid w:val="006417E3"/>
    <w:rsid w:val="00641810"/>
    <w:rsid w:val="00641ABD"/>
    <w:rsid w:val="006427EE"/>
    <w:rsid w:val="006427F1"/>
    <w:rsid w:val="006428DC"/>
    <w:rsid w:val="006429DD"/>
    <w:rsid w:val="00642AD2"/>
    <w:rsid w:val="00642CB8"/>
    <w:rsid w:val="00642E27"/>
    <w:rsid w:val="00642EDF"/>
    <w:rsid w:val="006430E8"/>
    <w:rsid w:val="0064316F"/>
    <w:rsid w:val="00643865"/>
    <w:rsid w:val="00643A67"/>
    <w:rsid w:val="00643AF3"/>
    <w:rsid w:val="00643C9D"/>
    <w:rsid w:val="00644277"/>
    <w:rsid w:val="006445AD"/>
    <w:rsid w:val="006446BA"/>
    <w:rsid w:val="006449C5"/>
    <w:rsid w:val="006453DC"/>
    <w:rsid w:val="0064575C"/>
    <w:rsid w:val="006458FC"/>
    <w:rsid w:val="00645915"/>
    <w:rsid w:val="00645B51"/>
    <w:rsid w:val="00645B95"/>
    <w:rsid w:val="00645ED3"/>
    <w:rsid w:val="00645F01"/>
    <w:rsid w:val="006462C9"/>
    <w:rsid w:val="00646365"/>
    <w:rsid w:val="0064640F"/>
    <w:rsid w:val="006466B7"/>
    <w:rsid w:val="006466C1"/>
    <w:rsid w:val="0064671E"/>
    <w:rsid w:val="006467D8"/>
    <w:rsid w:val="0064689B"/>
    <w:rsid w:val="00646A05"/>
    <w:rsid w:val="00647089"/>
    <w:rsid w:val="006470F4"/>
    <w:rsid w:val="00647569"/>
    <w:rsid w:val="0064756F"/>
    <w:rsid w:val="00647C99"/>
    <w:rsid w:val="00647E40"/>
    <w:rsid w:val="00647F6D"/>
    <w:rsid w:val="00650038"/>
    <w:rsid w:val="00650216"/>
    <w:rsid w:val="00650763"/>
    <w:rsid w:val="00650ECE"/>
    <w:rsid w:val="00651230"/>
    <w:rsid w:val="0065136B"/>
    <w:rsid w:val="00651658"/>
    <w:rsid w:val="0065195E"/>
    <w:rsid w:val="00651ADA"/>
    <w:rsid w:val="00651B49"/>
    <w:rsid w:val="00651B58"/>
    <w:rsid w:val="00651BD8"/>
    <w:rsid w:val="00651BF6"/>
    <w:rsid w:val="00651E03"/>
    <w:rsid w:val="00651EF0"/>
    <w:rsid w:val="00651F04"/>
    <w:rsid w:val="0065211B"/>
    <w:rsid w:val="00652141"/>
    <w:rsid w:val="00652369"/>
    <w:rsid w:val="00652391"/>
    <w:rsid w:val="006524DD"/>
    <w:rsid w:val="006524FF"/>
    <w:rsid w:val="006528B5"/>
    <w:rsid w:val="00652D12"/>
    <w:rsid w:val="00652F00"/>
    <w:rsid w:val="00653077"/>
    <w:rsid w:val="00653287"/>
    <w:rsid w:val="006532F4"/>
    <w:rsid w:val="006533D7"/>
    <w:rsid w:val="006534E3"/>
    <w:rsid w:val="006535C0"/>
    <w:rsid w:val="006537F6"/>
    <w:rsid w:val="0065389B"/>
    <w:rsid w:val="00653B37"/>
    <w:rsid w:val="00653C1E"/>
    <w:rsid w:val="00653D9F"/>
    <w:rsid w:val="00653F25"/>
    <w:rsid w:val="0065445E"/>
    <w:rsid w:val="0065461D"/>
    <w:rsid w:val="00654F31"/>
    <w:rsid w:val="00655122"/>
    <w:rsid w:val="0065518B"/>
    <w:rsid w:val="006554FE"/>
    <w:rsid w:val="006557A7"/>
    <w:rsid w:val="0065581D"/>
    <w:rsid w:val="006558AF"/>
    <w:rsid w:val="00655D8B"/>
    <w:rsid w:val="006562A1"/>
    <w:rsid w:val="006562F3"/>
    <w:rsid w:val="00656551"/>
    <w:rsid w:val="00656644"/>
    <w:rsid w:val="006566A0"/>
    <w:rsid w:val="00656E12"/>
    <w:rsid w:val="00656F3F"/>
    <w:rsid w:val="00656FD3"/>
    <w:rsid w:val="00657283"/>
    <w:rsid w:val="006574EA"/>
    <w:rsid w:val="00657501"/>
    <w:rsid w:val="00657A10"/>
    <w:rsid w:val="00657BAE"/>
    <w:rsid w:val="0066011F"/>
    <w:rsid w:val="00660994"/>
    <w:rsid w:val="00660B70"/>
    <w:rsid w:val="00660DFF"/>
    <w:rsid w:val="006612AF"/>
    <w:rsid w:val="00661864"/>
    <w:rsid w:val="00661BBB"/>
    <w:rsid w:val="00661DBB"/>
    <w:rsid w:val="00661F8E"/>
    <w:rsid w:val="00661F9E"/>
    <w:rsid w:val="00661FB5"/>
    <w:rsid w:val="00662175"/>
    <w:rsid w:val="00662248"/>
    <w:rsid w:val="0066234C"/>
    <w:rsid w:val="00662715"/>
    <w:rsid w:val="00662791"/>
    <w:rsid w:val="00662B54"/>
    <w:rsid w:val="00662FE4"/>
    <w:rsid w:val="006631AE"/>
    <w:rsid w:val="006634AA"/>
    <w:rsid w:val="006634EB"/>
    <w:rsid w:val="0066378A"/>
    <w:rsid w:val="00663CA9"/>
    <w:rsid w:val="00663D40"/>
    <w:rsid w:val="006642D4"/>
    <w:rsid w:val="0066451D"/>
    <w:rsid w:val="0066465B"/>
    <w:rsid w:val="00664728"/>
    <w:rsid w:val="00664BC7"/>
    <w:rsid w:val="00664D0C"/>
    <w:rsid w:val="006653CA"/>
    <w:rsid w:val="006653E2"/>
    <w:rsid w:val="006657C7"/>
    <w:rsid w:val="00665938"/>
    <w:rsid w:val="00665999"/>
    <w:rsid w:val="00665D11"/>
    <w:rsid w:val="00665F1A"/>
    <w:rsid w:val="0066601C"/>
    <w:rsid w:val="006660A4"/>
    <w:rsid w:val="006661CB"/>
    <w:rsid w:val="0066624D"/>
    <w:rsid w:val="0066633D"/>
    <w:rsid w:val="00666349"/>
    <w:rsid w:val="00666973"/>
    <w:rsid w:val="00666A46"/>
    <w:rsid w:val="00666A9F"/>
    <w:rsid w:val="00666B77"/>
    <w:rsid w:val="00666E7F"/>
    <w:rsid w:val="00667555"/>
    <w:rsid w:val="00667568"/>
    <w:rsid w:val="00667871"/>
    <w:rsid w:val="00667F99"/>
    <w:rsid w:val="006704DE"/>
    <w:rsid w:val="0067072C"/>
    <w:rsid w:val="006709C1"/>
    <w:rsid w:val="00670A27"/>
    <w:rsid w:val="00670BA2"/>
    <w:rsid w:val="00670BB1"/>
    <w:rsid w:val="00670C29"/>
    <w:rsid w:val="00670D53"/>
    <w:rsid w:val="006713A8"/>
    <w:rsid w:val="0067177D"/>
    <w:rsid w:val="00671C39"/>
    <w:rsid w:val="00671DF5"/>
    <w:rsid w:val="00671E9A"/>
    <w:rsid w:val="00671EF3"/>
    <w:rsid w:val="00672002"/>
    <w:rsid w:val="0067203A"/>
    <w:rsid w:val="006720B1"/>
    <w:rsid w:val="006720BD"/>
    <w:rsid w:val="00672749"/>
    <w:rsid w:val="00672B55"/>
    <w:rsid w:val="00672B72"/>
    <w:rsid w:val="00672BE3"/>
    <w:rsid w:val="00672DC1"/>
    <w:rsid w:val="00672E12"/>
    <w:rsid w:val="00673306"/>
    <w:rsid w:val="00673431"/>
    <w:rsid w:val="006736AF"/>
    <w:rsid w:val="00673753"/>
    <w:rsid w:val="00673839"/>
    <w:rsid w:val="0067383F"/>
    <w:rsid w:val="00673B09"/>
    <w:rsid w:val="00673C29"/>
    <w:rsid w:val="0067400E"/>
    <w:rsid w:val="00674050"/>
    <w:rsid w:val="00674576"/>
    <w:rsid w:val="0067493A"/>
    <w:rsid w:val="00674B0C"/>
    <w:rsid w:val="00675085"/>
    <w:rsid w:val="00675188"/>
    <w:rsid w:val="006751A8"/>
    <w:rsid w:val="006751B8"/>
    <w:rsid w:val="0067521E"/>
    <w:rsid w:val="0067544F"/>
    <w:rsid w:val="006756CB"/>
    <w:rsid w:val="00675A37"/>
    <w:rsid w:val="00675FB9"/>
    <w:rsid w:val="0067637F"/>
    <w:rsid w:val="0067658B"/>
    <w:rsid w:val="00676B70"/>
    <w:rsid w:val="00676C24"/>
    <w:rsid w:val="00676D3E"/>
    <w:rsid w:val="00676FC9"/>
    <w:rsid w:val="0067719A"/>
    <w:rsid w:val="00677288"/>
    <w:rsid w:val="006772FC"/>
    <w:rsid w:val="00677704"/>
    <w:rsid w:val="006777C4"/>
    <w:rsid w:val="00677B01"/>
    <w:rsid w:val="0068017D"/>
    <w:rsid w:val="0068033B"/>
    <w:rsid w:val="00680521"/>
    <w:rsid w:val="006806E8"/>
    <w:rsid w:val="0068091B"/>
    <w:rsid w:val="00680D08"/>
    <w:rsid w:val="00680D34"/>
    <w:rsid w:val="0068112A"/>
    <w:rsid w:val="0068143D"/>
    <w:rsid w:val="0068161B"/>
    <w:rsid w:val="00681A8A"/>
    <w:rsid w:val="00681AA3"/>
    <w:rsid w:val="00681B7C"/>
    <w:rsid w:val="00681F60"/>
    <w:rsid w:val="0068228E"/>
    <w:rsid w:val="006823CE"/>
    <w:rsid w:val="00682A77"/>
    <w:rsid w:val="00682C2E"/>
    <w:rsid w:val="00682FD6"/>
    <w:rsid w:val="006830D4"/>
    <w:rsid w:val="00683299"/>
    <w:rsid w:val="006834D4"/>
    <w:rsid w:val="00683579"/>
    <w:rsid w:val="0068360D"/>
    <w:rsid w:val="006836AA"/>
    <w:rsid w:val="006838B8"/>
    <w:rsid w:val="00683CE5"/>
    <w:rsid w:val="006843D5"/>
    <w:rsid w:val="006847A4"/>
    <w:rsid w:val="006849ED"/>
    <w:rsid w:val="00684A0C"/>
    <w:rsid w:val="00684A81"/>
    <w:rsid w:val="00684ACF"/>
    <w:rsid w:val="00685044"/>
    <w:rsid w:val="0068522A"/>
    <w:rsid w:val="00685285"/>
    <w:rsid w:val="006855C6"/>
    <w:rsid w:val="00685A0E"/>
    <w:rsid w:val="00685CBA"/>
    <w:rsid w:val="00685F94"/>
    <w:rsid w:val="00686385"/>
    <w:rsid w:val="0068665C"/>
    <w:rsid w:val="006866E9"/>
    <w:rsid w:val="00686E9A"/>
    <w:rsid w:val="00686F7F"/>
    <w:rsid w:val="00687023"/>
    <w:rsid w:val="00687162"/>
    <w:rsid w:val="006871A0"/>
    <w:rsid w:val="0068723F"/>
    <w:rsid w:val="00687242"/>
    <w:rsid w:val="0068735A"/>
    <w:rsid w:val="00687565"/>
    <w:rsid w:val="00687799"/>
    <w:rsid w:val="00687B61"/>
    <w:rsid w:val="00690187"/>
    <w:rsid w:val="006901D5"/>
    <w:rsid w:val="00690479"/>
    <w:rsid w:val="006905B8"/>
    <w:rsid w:val="00690637"/>
    <w:rsid w:val="00690774"/>
    <w:rsid w:val="006907FB"/>
    <w:rsid w:val="00690847"/>
    <w:rsid w:val="00690B50"/>
    <w:rsid w:val="00690BEE"/>
    <w:rsid w:val="00691224"/>
    <w:rsid w:val="006912D5"/>
    <w:rsid w:val="00691324"/>
    <w:rsid w:val="0069151C"/>
    <w:rsid w:val="00691AA6"/>
    <w:rsid w:val="006920CC"/>
    <w:rsid w:val="00692181"/>
    <w:rsid w:val="006928B9"/>
    <w:rsid w:val="00692999"/>
    <w:rsid w:val="0069299C"/>
    <w:rsid w:val="00693181"/>
    <w:rsid w:val="00693391"/>
    <w:rsid w:val="0069348A"/>
    <w:rsid w:val="006936BB"/>
    <w:rsid w:val="00693B22"/>
    <w:rsid w:val="00693E51"/>
    <w:rsid w:val="006942DF"/>
    <w:rsid w:val="006943EC"/>
    <w:rsid w:val="00694425"/>
    <w:rsid w:val="00694665"/>
    <w:rsid w:val="00694BB2"/>
    <w:rsid w:val="00694DDA"/>
    <w:rsid w:val="00694E46"/>
    <w:rsid w:val="0069512B"/>
    <w:rsid w:val="00695309"/>
    <w:rsid w:val="00695325"/>
    <w:rsid w:val="006953A8"/>
    <w:rsid w:val="006953C0"/>
    <w:rsid w:val="006954FB"/>
    <w:rsid w:val="0069583E"/>
    <w:rsid w:val="006959F4"/>
    <w:rsid w:val="00695CED"/>
    <w:rsid w:val="00695E60"/>
    <w:rsid w:val="00696292"/>
    <w:rsid w:val="0069652F"/>
    <w:rsid w:val="0069657E"/>
    <w:rsid w:val="0069688F"/>
    <w:rsid w:val="00696A8A"/>
    <w:rsid w:val="00696E25"/>
    <w:rsid w:val="00697193"/>
    <w:rsid w:val="006972BA"/>
    <w:rsid w:val="0069782C"/>
    <w:rsid w:val="00697901"/>
    <w:rsid w:val="00697B59"/>
    <w:rsid w:val="00697E1F"/>
    <w:rsid w:val="00697E59"/>
    <w:rsid w:val="00697E97"/>
    <w:rsid w:val="006A01CC"/>
    <w:rsid w:val="006A023C"/>
    <w:rsid w:val="006A02DC"/>
    <w:rsid w:val="006A0432"/>
    <w:rsid w:val="006A0433"/>
    <w:rsid w:val="006A05F8"/>
    <w:rsid w:val="006A0921"/>
    <w:rsid w:val="006A09E9"/>
    <w:rsid w:val="006A0A54"/>
    <w:rsid w:val="006A0BB6"/>
    <w:rsid w:val="006A10EC"/>
    <w:rsid w:val="006A1147"/>
    <w:rsid w:val="006A11D8"/>
    <w:rsid w:val="006A1299"/>
    <w:rsid w:val="006A1436"/>
    <w:rsid w:val="006A164B"/>
    <w:rsid w:val="006A1A00"/>
    <w:rsid w:val="006A1B04"/>
    <w:rsid w:val="006A1DD3"/>
    <w:rsid w:val="006A2396"/>
    <w:rsid w:val="006A244A"/>
    <w:rsid w:val="006A2582"/>
    <w:rsid w:val="006A2A1F"/>
    <w:rsid w:val="006A2C4D"/>
    <w:rsid w:val="006A2D81"/>
    <w:rsid w:val="006A2D9C"/>
    <w:rsid w:val="006A313C"/>
    <w:rsid w:val="006A3260"/>
    <w:rsid w:val="006A336A"/>
    <w:rsid w:val="006A3372"/>
    <w:rsid w:val="006A3732"/>
    <w:rsid w:val="006A3956"/>
    <w:rsid w:val="006A3A82"/>
    <w:rsid w:val="006A3CBC"/>
    <w:rsid w:val="006A3CE0"/>
    <w:rsid w:val="006A4112"/>
    <w:rsid w:val="006A413D"/>
    <w:rsid w:val="006A4439"/>
    <w:rsid w:val="006A4547"/>
    <w:rsid w:val="006A4827"/>
    <w:rsid w:val="006A49CB"/>
    <w:rsid w:val="006A4A70"/>
    <w:rsid w:val="006A4AB0"/>
    <w:rsid w:val="006A4AE2"/>
    <w:rsid w:val="006A4B74"/>
    <w:rsid w:val="006A4EBF"/>
    <w:rsid w:val="006A513E"/>
    <w:rsid w:val="006A5192"/>
    <w:rsid w:val="006A538D"/>
    <w:rsid w:val="006A559F"/>
    <w:rsid w:val="006A56A6"/>
    <w:rsid w:val="006A5878"/>
    <w:rsid w:val="006A59C0"/>
    <w:rsid w:val="006A5B6E"/>
    <w:rsid w:val="006A5BBC"/>
    <w:rsid w:val="006A5D06"/>
    <w:rsid w:val="006A5FAA"/>
    <w:rsid w:val="006A5FCF"/>
    <w:rsid w:val="006A6069"/>
    <w:rsid w:val="006A616E"/>
    <w:rsid w:val="006A632F"/>
    <w:rsid w:val="006A66E0"/>
    <w:rsid w:val="006A671F"/>
    <w:rsid w:val="006A67C1"/>
    <w:rsid w:val="006A6873"/>
    <w:rsid w:val="006A6A06"/>
    <w:rsid w:val="006A6B89"/>
    <w:rsid w:val="006A6D9C"/>
    <w:rsid w:val="006A6F09"/>
    <w:rsid w:val="006A722A"/>
    <w:rsid w:val="006A72D9"/>
    <w:rsid w:val="006A7325"/>
    <w:rsid w:val="006A740A"/>
    <w:rsid w:val="006A75FD"/>
    <w:rsid w:val="006A76D5"/>
    <w:rsid w:val="006A7CE2"/>
    <w:rsid w:val="006A7F41"/>
    <w:rsid w:val="006B002E"/>
    <w:rsid w:val="006B003F"/>
    <w:rsid w:val="006B018B"/>
    <w:rsid w:val="006B02A1"/>
    <w:rsid w:val="006B02ED"/>
    <w:rsid w:val="006B0353"/>
    <w:rsid w:val="006B0587"/>
    <w:rsid w:val="006B062A"/>
    <w:rsid w:val="006B06AC"/>
    <w:rsid w:val="006B088C"/>
    <w:rsid w:val="006B08AC"/>
    <w:rsid w:val="006B092F"/>
    <w:rsid w:val="006B0A5D"/>
    <w:rsid w:val="006B0BAB"/>
    <w:rsid w:val="006B0C45"/>
    <w:rsid w:val="006B0CB8"/>
    <w:rsid w:val="006B0DA9"/>
    <w:rsid w:val="006B1154"/>
    <w:rsid w:val="006B16EC"/>
    <w:rsid w:val="006B17EB"/>
    <w:rsid w:val="006B1849"/>
    <w:rsid w:val="006B1881"/>
    <w:rsid w:val="006B1A8C"/>
    <w:rsid w:val="006B1E9C"/>
    <w:rsid w:val="006B1FEA"/>
    <w:rsid w:val="006B2388"/>
    <w:rsid w:val="006B2616"/>
    <w:rsid w:val="006B268C"/>
    <w:rsid w:val="006B273A"/>
    <w:rsid w:val="006B2AC5"/>
    <w:rsid w:val="006B2B09"/>
    <w:rsid w:val="006B2CA0"/>
    <w:rsid w:val="006B2FFF"/>
    <w:rsid w:val="006B32A6"/>
    <w:rsid w:val="006B3402"/>
    <w:rsid w:val="006B3434"/>
    <w:rsid w:val="006B34BD"/>
    <w:rsid w:val="006B35EB"/>
    <w:rsid w:val="006B37B3"/>
    <w:rsid w:val="006B390D"/>
    <w:rsid w:val="006B3A20"/>
    <w:rsid w:val="006B3FE2"/>
    <w:rsid w:val="006B4037"/>
    <w:rsid w:val="006B4085"/>
    <w:rsid w:val="006B41EF"/>
    <w:rsid w:val="006B423D"/>
    <w:rsid w:val="006B4243"/>
    <w:rsid w:val="006B4392"/>
    <w:rsid w:val="006B4710"/>
    <w:rsid w:val="006B4746"/>
    <w:rsid w:val="006B4C0F"/>
    <w:rsid w:val="006B4F7D"/>
    <w:rsid w:val="006B5119"/>
    <w:rsid w:val="006B5196"/>
    <w:rsid w:val="006B5294"/>
    <w:rsid w:val="006B52CF"/>
    <w:rsid w:val="006B53D7"/>
    <w:rsid w:val="006B5740"/>
    <w:rsid w:val="006B58E2"/>
    <w:rsid w:val="006B5CCF"/>
    <w:rsid w:val="006B5D79"/>
    <w:rsid w:val="006B6079"/>
    <w:rsid w:val="006B6236"/>
    <w:rsid w:val="006B6379"/>
    <w:rsid w:val="006B67F9"/>
    <w:rsid w:val="006B683B"/>
    <w:rsid w:val="006B6881"/>
    <w:rsid w:val="006B691A"/>
    <w:rsid w:val="006B6952"/>
    <w:rsid w:val="006B6CE3"/>
    <w:rsid w:val="006B6D87"/>
    <w:rsid w:val="006B6DCE"/>
    <w:rsid w:val="006B717D"/>
    <w:rsid w:val="006B73BD"/>
    <w:rsid w:val="006B7591"/>
    <w:rsid w:val="006B76D2"/>
    <w:rsid w:val="006B7E0A"/>
    <w:rsid w:val="006B7F9C"/>
    <w:rsid w:val="006B7FF7"/>
    <w:rsid w:val="006C009C"/>
    <w:rsid w:val="006C029C"/>
    <w:rsid w:val="006C0527"/>
    <w:rsid w:val="006C0584"/>
    <w:rsid w:val="006C0614"/>
    <w:rsid w:val="006C0679"/>
    <w:rsid w:val="006C0896"/>
    <w:rsid w:val="006C08AE"/>
    <w:rsid w:val="006C0929"/>
    <w:rsid w:val="006C0A31"/>
    <w:rsid w:val="006C0AFA"/>
    <w:rsid w:val="006C0B9C"/>
    <w:rsid w:val="006C0CF3"/>
    <w:rsid w:val="006C10BE"/>
    <w:rsid w:val="006C11FA"/>
    <w:rsid w:val="006C12E3"/>
    <w:rsid w:val="006C134E"/>
    <w:rsid w:val="006C13B8"/>
    <w:rsid w:val="006C15BB"/>
    <w:rsid w:val="006C171A"/>
    <w:rsid w:val="006C1781"/>
    <w:rsid w:val="006C1859"/>
    <w:rsid w:val="006C1951"/>
    <w:rsid w:val="006C1AD7"/>
    <w:rsid w:val="006C1DF4"/>
    <w:rsid w:val="006C2022"/>
    <w:rsid w:val="006C2052"/>
    <w:rsid w:val="006C222C"/>
    <w:rsid w:val="006C2275"/>
    <w:rsid w:val="006C22C6"/>
    <w:rsid w:val="006C2635"/>
    <w:rsid w:val="006C2951"/>
    <w:rsid w:val="006C2DE2"/>
    <w:rsid w:val="006C2E25"/>
    <w:rsid w:val="006C2F40"/>
    <w:rsid w:val="006C3135"/>
    <w:rsid w:val="006C3241"/>
    <w:rsid w:val="006C3462"/>
    <w:rsid w:val="006C35A1"/>
    <w:rsid w:val="006C38FC"/>
    <w:rsid w:val="006C3B3B"/>
    <w:rsid w:val="006C3C87"/>
    <w:rsid w:val="006C3D34"/>
    <w:rsid w:val="006C3ECD"/>
    <w:rsid w:val="006C46FC"/>
    <w:rsid w:val="006C4833"/>
    <w:rsid w:val="006C4B8C"/>
    <w:rsid w:val="006C4BE9"/>
    <w:rsid w:val="006C5045"/>
    <w:rsid w:val="006C5224"/>
    <w:rsid w:val="006C537F"/>
    <w:rsid w:val="006C5AA6"/>
    <w:rsid w:val="006C5BA8"/>
    <w:rsid w:val="006C5BCA"/>
    <w:rsid w:val="006C5C0B"/>
    <w:rsid w:val="006C6321"/>
    <w:rsid w:val="006C637A"/>
    <w:rsid w:val="006C64BB"/>
    <w:rsid w:val="006C6846"/>
    <w:rsid w:val="006C6A79"/>
    <w:rsid w:val="006C6B24"/>
    <w:rsid w:val="006C6BDD"/>
    <w:rsid w:val="006C6BDF"/>
    <w:rsid w:val="006C6C4B"/>
    <w:rsid w:val="006C6C99"/>
    <w:rsid w:val="006C7686"/>
    <w:rsid w:val="006C787F"/>
    <w:rsid w:val="006C788B"/>
    <w:rsid w:val="006C790F"/>
    <w:rsid w:val="006C7951"/>
    <w:rsid w:val="006C7A3F"/>
    <w:rsid w:val="006C7E1F"/>
    <w:rsid w:val="006C7E22"/>
    <w:rsid w:val="006C7E3E"/>
    <w:rsid w:val="006C7E9B"/>
    <w:rsid w:val="006D00F1"/>
    <w:rsid w:val="006D03A7"/>
    <w:rsid w:val="006D055C"/>
    <w:rsid w:val="006D0902"/>
    <w:rsid w:val="006D0CD0"/>
    <w:rsid w:val="006D12FC"/>
    <w:rsid w:val="006D1315"/>
    <w:rsid w:val="006D14D7"/>
    <w:rsid w:val="006D15CC"/>
    <w:rsid w:val="006D173B"/>
    <w:rsid w:val="006D174F"/>
    <w:rsid w:val="006D1913"/>
    <w:rsid w:val="006D195E"/>
    <w:rsid w:val="006D1BF6"/>
    <w:rsid w:val="006D1D07"/>
    <w:rsid w:val="006D1D90"/>
    <w:rsid w:val="006D1E4C"/>
    <w:rsid w:val="006D2127"/>
    <w:rsid w:val="006D22EA"/>
    <w:rsid w:val="006D2D6A"/>
    <w:rsid w:val="006D2FA5"/>
    <w:rsid w:val="006D30CC"/>
    <w:rsid w:val="006D3219"/>
    <w:rsid w:val="006D34EF"/>
    <w:rsid w:val="006D3591"/>
    <w:rsid w:val="006D35C8"/>
    <w:rsid w:val="006D3684"/>
    <w:rsid w:val="006D3705"/>
    <w:rsid w:val="006D372A"/>
    <w:rsid w:val="006D3B5A"/>
    <w:rsid w:val="006D3C19"/>
    <w:rsid w:val="006D3F08"/>
    <w:rsid w:val="006D3F7E"/>
    <w:rsid w:val="006D3FC9"/>
    <w:rsid w:val="006D400E"/>
    <w:rsid w:val="006D41D6"/>
    <w:rsid w:val="006D4311"/>
    <w:rsid w:val="006D4579"/>
    <w:rsid w:val="006D477E"/>
    <w:rsid w:val="006D49E4"/>
    <w:rsid w:val="006D4A0F"/>
    <w:rsid w:val="006D4AD1"/>
    <w:rsid w:val="006D501E"/>
    <w:rsid w:val="006D5107"/>
    <w:rsid w:val="006D5410"/>
    <w:rsid w:val="006D56EA"/>
    <w:rsid w:val="006D58CC"/>
    <w:rsid w:val="006D5943"/>
    <w:rsid w:val="006D5A45"/>
    <w:rsid w:val="006D5A67"/>
    <w:rsid w:val="006D5DC9"/>
    <w:rsid w:val="006D5E4B"/>
    <w:rsid w:val="006D5E80"/>
    <w:rsid w:val="006D5E8B"/>
    <w:rsid w:val="006D606B"/>
    <w:rsid w:val="006D60FE"/>
    <w:rsid w:val="006D6354"/>
    <w:rsid w:val="006D63A3"/>
    <w:rsid w:val="006D63A9"/>
    <w:rsid w:val="006D63D0"/>
    <w:rsid w:val="006D64A4"/>
    <w:rsid w:val="006D6818"/>
    <w:rsid w:val="006D681C"/>
    <w:rsid w:val="006D6856"/>
    <w:rsid w:val="006D6983"/>
    <w:rsid w:val="006D6B3B"/>
    <w:rsid w:val="006D7013"/>
    <w:rsid w:val="006D70B5"/>
    <w:rsid w:val="006D75B2"/>
    <w:rsid w:val="006D7EB5"/>
    <w:rsid w:val="006E0176"/>
    <w:rsid w:val="006E06B7"/>
    <w:rsid w:val="006E06BB"/>
    <w:rsid w:val="006E072F"/>
    <w:rsid w:val="006E0758"/>
    <w:rsid w:val="006E0B5D"/>
    <w:rsid w:val="006E0C55"/>
    <w:rsid w:val="006E0CE5"/>
    <w:rsid w:val="006E0DDC"/>
    <w:rsid w:val="006E0EA8"/>
    <w:rsid w:val="006E1818"/>
    <w:rsid w:val="006E1885"/>
    <w:rsid w:val="006E1AAE"/>
    <w:rsid w:val="006E1B40"/>
    <w:rsid w:val="006E1C0F"/>
    <w:rsid w:val="006E1F53"/>
    <w:rsid w:val="006E209C"/>
    <w:rsid w:val="006E2262"/>
    <w:rsid w:val="006E228E"/>
    <w:rsid w:val="006E2614"/>
    <w:rsid w:val="006E2723"/>
    <w:rsid w:val="006E27BF"/>
    <w:rsid w:val="006E27FF"/>
    <w:rsid w:val="006E2C24"/>
    <w:rsid w:val="006E305A"/>
    <w:rsid w:val="006E30A8"/>
    <w:rsid w:val="006E30BB"/>
    <w:rsid w:val="006E34AA"/>
    <w:rsid w:val="006E38BA"/>
    <w:rsid w:val="006E3DF8"/>
    <w:rsid w:val="006E3F7E"/>
    <w:rsid w:val="006E3FF0"/>
    <w:rsid w:val="006E409F"/>
    <w:rsid w:val="006E41F4"/>
    <w:rsid w:val="006E4283"/>
    <w:rsid w:val="006E4581"/>
    <w:rsid w:val="006E45D6"/>
    <w:rsid w:val="006E485E"/>
    <w:rsid w:val="006E4B30"/>
    <w:rsid w:val="006E5244"/>
    <w:rsid w:val="006E545A"/>
    <w:rsid w:val="006E55D6"/>
    <w:rsid w:val="006E567C"/>
    <w:rsid w:val="006E58E9"/>
    <w:rsid w:val="006E59AA"/>
    <w:rsid w:val="006E5B4D"/>
    <w:rsid w:val="006E5FB8"/>
    <w:rsid w:val="006E63A2"/>
    <w:rsid w:val="006E6449"/>
    <w:rsid w:val="006E6A1F"/>
    <w:rsid w:val="006E6BDD"/>
    <w:rsid w:val="006E6DBA"/>
    <w:rsid w:val="006E6EC1"/>
    <w:rsid w:val="006E6F10"/>
    <w:rsid w:val="006E74FA"/>
    <w:rsid w:val="006E78AA"/>
    <w:rsid w:val="006F004E"/>
    <w:rsid w:val="006F00D3"/>
    <w:rsid w:val="006F0119"/>
    <w:rsid w:val="006F0606"/>
    <w:rsid w:val="006F0ABD"/>
    <w:rsid w:val="006F0B55"/>
    <w:rsid w:val="006F0C39"/>
    <w:rsid w:val="006F0CA3"/>
    <w:rsid w:val="006F1066"/>
    <w:rsid w:val="006F107B"/>
    <w:rsid w:val="006F11C0"/>
    <w:rsid w:val="006F1399"/>
    <w:rsid w:val="006F14CD"/>
    <w:rsid w:val="006F15E8"/>
    <w:rsid w:val="006F172E"/>
    <w:rsid w:val="006F1A2D"/>
    <w:rsid w:val="006F1BD0"/>
    <w:rsid w:val="006F1C84"/>
    <w:rsid w:val="006F22EF"/>
    <w:rsid w:val="006F248E"/>
    <w:rsid w:val="006F2509"/>
    <w:rsid w:val="006F2610"/>
    <w:rsid w:val="006F26FE"/>
    <w:rsid w:val="006F2B90"/>
    <w:rsid w:val="006F2D0A"/>
    <w:rsid w:val="006F2F3C"/>
    <w:rsid w:val="006F3326"/>
    <w:rsid w:val="006F3389"/>
    <w:rsid w:val="006F33EC"/>
    <w:rsid w:val="006F3589"/>
    <w:rsid w:val="006F3A13"/>
    <w:rsid w:val="006F3D60"/>
    <w:rsid w:val="006F3FE8"/>
    <w:rsid w:val="006F410E"/>
    <w:rsid w:val="006F4124"/>
    <w:rsid w:val="006F44EB"/>
    <w:rsid w:val="006F4508"/>
    <w:rsid w:val="006F4574"/>
    <w:rsid w:val="006F4893"/>
    <w:rsid w:val="006F4985"/>
    <w:rsid w:val="006F4B6B"/>
    <w:rsid w:val="006F4C43"/>
    <w:rsid w:val="006F4C8B"/>
    <w:rsid w:val="006F4D51"/>
    <w:rsid w:val="006F4E8A"/>
    <w:rsid w:val="006F501A"/>
    <w:rsid w:val="006F505E"/>
    <w:rsid w:val="006F5091"/>
    <w:rsid w:val="006F5445"/>
    <w:rsid w:val="006F56FB"/>
    <w:rsid w:val="006F5D74"/>
    <w:rsid w:val="006F5E87"/>
    <w:rsid w:val="006F6005"/>
    <w:rsid w:val="006F6164"/>
    <w:rsid w:val="006F6166"/>
    <w:rsid w:val="006F708E"/>
    <w:rsid w:val="006F73CD"/>
    <w:rsid w:val="006F76F5"/>
    <w:rsid w:val="006F77E2"/>
    <w:rsid w:val="006F7A3C"/>
    <w:rsid w:val="006F7FF2"/>
    <w:rsid w:val="0070006F"/>
    <w:rsid w:val="0070047A"/>
    <w:rsid w:val="0070058A"/>
    <w:rsid w:val="007005B2"/>
    <w:rsid w:val="00700605"/>
    <w:rsid w:val="007006DD"/>
    <w:rsid w:val="007009CC"/>
    <w:rsid w:val="00700E85"/>
    <w:rsid w:val="00701415"/>
    <w:rsid w:val="0070176A"/>
    <w:rsid w:val="00701771"/>
    <w:rsid w:val="00701A01"/>
    <w:rsid w:val="00701ABC"/>
    <w:rsid w:val="00701DC2"/>
    <w:rsid w:val="00701E8C"/>
    <w:rsid w:val="00701F56"/>
    <w:rsid w:val="0070264F"/>
    <w:rsid w:val="00702AEB"/>
    <w:rsid w:val="00702B52"/>
    <w:rsid w:val="00702D6B"/>
    <w:rsid w:val="00702EBB"/>
    <w:rsid w:val="00702FAD"/>
    <w:rsid w:val="00703204"/>
    <w:rsid w:val="007033F7"/>
    <w:rsid w:val="00703AA3"/>
    <w:rsid w:val="00703BA5"/>
    <w:rsid w:val="00703DEE"/>
    <w:rsid w:val="00703ED9"/>
    <w:rsid w:val="00704868"/>
    <w:rsid w:val="00704875"/>
    <w:rsid w:val="00704BAB"/>
    <w:rsid w:val="00704CF5"/>
    <w:rsid w:val="00704F2D"/>
    <w:rsid w:val="00705134"/>
    <w:rsid w:val="0070515C"/>
    <w:rsid w:val="00705342"/>
    <w:rsid w:val="0070547E"/>
    <w:rsid w:val="00705589"/>
    <w:rsid w:val="0070567A"/>
    <w:rsid w:val="00705698"/>
    <w:rsid w:val="0070569F"/>
    <w:rsid w:val="0070605B"/>
    <w:rsid w:val="007060BD"/>
    <w:rsid w:val="007060DE"/>
    <w:rsid w:val="0070626A"/>
    <w:rsid w:val="00706355"/>
    <w:rsid w:val="00706583"/>
    <w:rsid w:val="00706755"/>
    <w:rsid w:val="00706824"/>
    <w:rsid w:val="0070685E"/>
    <w:rsid w:val="00706A97"/>
    <w:rsid w:val="00706DAF"/>
    <w:rsid w:val="00706DC1"/>
    <w:rsid w:val="00706FDD"/>
    <w:rsid w:val="007070A7"/>
    <w:rsid w:val="00707241"/>
    <w:rsid w:val="007072A1"/>
    <w:rsid w:val="007072B1"/>
    <w:rsid w:val="007072C3"/>
    <w:rsid w:val="00707326"/>
    <w:rsid w:val="00707788"/>
    <w:rsid w:val="0070778A"/>
    <w:rsid w:val="00707A05"/>
    <w:rsid w:val="00710032"/>
    <w:rsid w:val="007103B1"/>
    <w:rsid w:val="007104DF"/>
    <w:rsid w:val="00710574"/>
    <w:rsid w:val="0071057A"/>
    <w:rsid w:val="007106FF"/>
    <w:rsid w:val="007107FA"/>
    <w:rsid w:val="00710835"/>
    <w:rsid w:val="00710849"/>
    <w:rsid w:val="00710A28"/>
    <w:rsid w:val="00710C13"/>
    <w:rsid w:val="00710D2C"/>
    <w:rsid w:val="00710F49"/>
    <w:rsid w:val="00710FAF"/>
    <w:rsid w:val="00710FD0"/>
    <w:rsid w:val="007113AC"/>
    <w:rsid w:val="00711A69"/>
    <w:rsid w:val="0071211B"/>
    <w:rsid w:val="007123E9"/>
    <w:rsid w:val="0071245B"/>
    <w:rsid w:val="00712DA8"/>
    <w:rsid w:val="00712E0E"/>
    <w:rsid w:val="007130D5"/>
    <w:rsid w:val="007134DF"/>
    <w:rsid w:val="0071398C"/>
    <w:rsid w:val="00713B8E"/>
    <w:rsid w:val="00714249"/>
    <w:rsid w:val="00714934"/>
    <w:rsid w:val="00714CDA"/>
    <w:rsid w:val="00715351"/>
    <w:rsid w:val="00715977"/>
    <w:rsid w:val="00715DF9"/>
    <w:rsid w:val="00715EFE"/>
    <w:rsid w:val="00716101"/>
    <w:rsid w:val="007167CD"/>
    <w:rsid w:val="00716D34"/>
    <w:rsid w:val="00716ED5"/>
    <w:rsid w:val="00716F68"/>
    <w:rsid w:val="00717211"/>
    <w:rsid w:val="0071774F"/>
    <w:rsid w:val="00717783"/>
    <w:rsid w:val="00717A41"/>
    <w:rsid w:val="00717A72"/>
    <w:rsid w:val="00717CD4"/>
    <w:rsid w:val="00717D3E"/>
    <w:rsid w:val="00717DA3"/>
    <w:rsid w:val="00720277"/>
    <w:rsid w:val="00720C32"/>
    <w:rsid w:val="00721007"/>
    <w:rsid w:val="0072109B"/>
    <w:rsid w:val="007214AB"/>
    <w:rsid w:val="00721610"/>
    <w:rsid w:val="00721ECD"/>
    <w:rsid w:val="00721FA8"/>
    <w:rsid w:val="00721FAD"/>
    <w:rsid w:val="00722372"/>
    <w:rsid w:val="00722402"/>
    <w:rsid w:val="007227C7"/>
    <w:rsid w:val="00722871"/>
    <w:rsid w:val="00722926"/>
    <w:rsid w:val="00722CD3"/>
    <w:rsid w:val="00722D16"/>
    <w:rsid w:val="00722D6E"/>
    <w:rsid w:val="00722DEA"/>
    <w:rsid w:val="00722E26"/>
    <w:rsid w:val="00723289"/>
    <w:rsid w:val="00723450"/>
    <w:rsid w:val="00723775"/>
    <w:rsid w:val="0072385B"/>
    <w:rsid w:val="00723985"/>
    <w:rsid w:val="00723C72"/>
    <w:rsid w:val="00723DC4"/>
    <w:rsid w:val="007241F3"/>
    <w:rsid w:val="007245A0"/>
    <w:rsid w:val="00724845"/>
    <w:rsid w:val="00724997"/>
    <w:rsid w:val="00724A07"/>
    <w:rsid w:val="00724A83"/>
    <w:rsid w:val="00724B5F"/>
    <w:rsid w:val="00724C01"/>
    <w:rsid w:val="00724EA5"/>
    <w:rsid w:val="007250C4"/>
    <w:rsid w:val="00725109"/>
    <w:rsid w:val="007254A4"/>
    <w:rsid w:val="007254C2"/>
    <w:rsid w:val="007255C3"/>
    <w:rsid w:val="0072560E"/>
    <w:rsid w:val="00725960"/>
    <w:rsid w:val="00725CD7"/>
    <w:rsid w:val="00725D1A"/>
    <w:rsid w:val="00725E9B"/>
    <w:rsid w:val="0072626F"/>
    <w:rsid w:val="00726425"/>
    <w:rsid w:val="00726450"/>
    <w:rsid w:val="007266B2"/>
    <w:rsid w:val="007266D8"/>
    <w:rsid w:val="00726ACD"/>
    <w:rsid w:val="007271A6"/>
    <w:rsid w:val="00727287"/>
    <w:rsid w:val="007272E2"/>
    <w:rsid w:val="00727418"/>
    <w:rsid w:val="00727C56"/>
    <w:rsid w:val="00727E2C"/>
    <w:rsid w:val="00727E90"/>
    <w:rsid w:val="00727F6D"/>
    <w:rsid w:val="00730169"/>
    <w:rsid w:val="007301DB"/>
    <w:rsid w:val="0073029C"/>
    <w:rsid w:val="007303A8"/>
    <w:rsid w:val="00730A0C"/>
    <w:rsid w:val="00730DE4"/>
    <w:rsid w:val="00730FC1"/>
    <w:rsid w:val="00731095"/>
    <w:rsid w:val="007311A8"/>
    <w:rsid w:val="00731350"/>
    <w:rsid w:val="0073153B"/>
    <w:rsid w:val="00731549"/>
    <w:rsid w:val="00731961"/>
    <w:rsid w:val="00731FB1"/>
    <w:rsid w:val="0073203B"/>
    <w:rsid w:val="0073209C"/>
    <w:rsid w:val="007322AE"/>
    <w:rsid w:val="007322B8"/>
    <w:rsid w:val="00732426"/>
    <w:rsid w:val="00732435"/>
    <w:rsid w:val="007325B8"/>
    <w:rsid w:val="00732A08"/>
    <w:rsid w:val="00732C8E"/>
    <w:rsid w:val="00732DF2"/>
    <w:rsid w:val="00732EA8"/>
    <w:rsid w:val="007331A1"/>
    <w:rsid w:val="00733382"/>
    <w:rsid w:val="00733643"/>
    <w:rsid w:val="00733710"/>
    <w:rsid w:val="007337ED"/>
    <w:rsid w:val="00733AD9"/>
    <w:rsid w:val="00733DD7"/>
    <w:rsid w:val="0073411B"/>
    <w:rsid w:val="007342B8"/>
    <w:rsid w:val="007343F3"/>
    <w:rsid w:val="007345C8"/>
    <w:rsid w:val="00734730"/>
    <w:rsid w:val="00734835"/>
    <w:rsid w:val="0073489F"/>
    <w:rsid w:val="007348BA"/>
    <w:rsid w:val="00734A26"/>
    <w:rsid w:val="00734D2E"/>
    <w:rsid w:val="00734F4E"/>
    <w:rsid w:val="0073527B"/>
    <w:rsid w:val="0073528A"/>
    <w:rsid w:val="00735488"/>
    <w:rsid w:val="00735762"/>
    <w:rsid w:val="007359FB"/>
    <w:rsid w:val="007359FC"/>
    <w:rsid w:val="00735BAE"/>
    <w:rsid w:val="00735D1F"/>
    <w:rsid w:val="007363FB"/>
    <w:rsid w:val="0073642D"/>
    <w:rsid w:val="007364CC"/>
    <w:rsid w:val="00736891"/>
    <w:rsid w:val="007368DE"/>
    <w:rsid w:val="00737447"/>
    <w:rsid w:val="00737450"/>
    <w:rsid w:val="0073753F"/>
    <w:rsid w:val="00737598"/>
    <w:rsid w:val="007375E3"/>
    <w:rsid w:val="0073773B"/>
    <w:rsid w:val="007377D0"/>
    <w:rsid w:val="00737F17"/>
    <w:rsid w:val="00740064"/>
    <w:rsid w:val="00740132"/>
    <w:rsid w:val="00740575"/>
    <w:rsid w:val="00740594"/>
    <w:rsid w:val="007405E3"/>
    <w:rsid w:val="007405E9"/>
    <w:rsid w:val="0074083C"/>
    <w:rsid w:val="007409F2"/>
    <w:rsid w:val="00740ACD"/>
    <w:rsid w:val="00740C1B"/>
    <w:rsid w:val="00740C6D"/>
    <w:rsid w:val="00740DA0"/>
    <w:rsid w:val="007411B5"/>
    <w:rsid w:val="0074180F"/>
    <w:rsid w:val="007418A6"/>
    <w:rsid w:val="007418AD"/>
    <w:rsid w:val="007419B2"/>
    <w:rsid w:val="00741A52"/>
    <w:rsid w:val="00741D30"/>
    <w:rsid w:val="00742E7A"/>
    <w:rsid w:val="0074314C"/>
    <w:rsid w:val="007433CC"/>
    <w:rsid w:val="00743748"/>
    <w:rsid w:val="00743923"/>
    <w:rsid w:val="00743955"/>
    <w:rsid w:val="00743B57"/>
    <w:rsid w:val="00743D64"/>
    <w:rsid w:val="00743F3E"/>
    <w:rsid w:val="00743F48"/>
    <w:rsid w:val="00744048"/>
    <w:rsid w:val="007440BE"/>
    <w:rsid w:val="00744362"/>
    <w:rsid w:val="0074446B"/>
    <w:rsid w:val="00744701"/>
    <w:rsid w:val="00744E6F"/>
    <w:rsid w:val="0074528C"/>
    <w:rsid w:val="007454C8"/>
    <w:rsid w:val="0074550A"/>
    <w:rsid w:val="0074574A"/>
    <w:rsid w:val="00745964"/>
    <w:rsid w:val="00745BE5"/>
    <w:rsid w:val="00745E3B"/>
    <w:rsid w:val="00745F02"/>
    <w:rsid w:val="0074605D"/>
    <w:rsid w:val="0074652A"/>
    <w:rsid w:val="0074665F"/>
    <w:rsid w:val="007467C3"/>
    <w:rsid w:val="00746A57"/>
    <w:rsid w:val="00746D63"/>
    <w:rsid w:val="00746F08"/>
    <w:rsid w:val="007471EF"/>
    <w:rsid w:val="00747367"/>
    <w:rsid w:val="007473E7"/>
    <w:rsid w:val="007477CB"/>
    <w:rsid w:val="007479A6"/>
    <w:rsid w:val="00747DBF"/>
    <w:rsid w:val="00750141"/>
    <w:rsid w:val="00750483"/>
    <w:rsid w:val="007505E8"/>
    <w:rsid w:val="00750682"/>
    <w:rsid w:val="0075069C"/>
    <w:rsid w:val="007508EC"/>
    <w:rsid w:val="00751232"/>
    <w:rsid w:val="00751595"/>
    <w:rsid w:val="007516D3"/>
    <w:rsid w:val="00751732"/>
    <w:rsid w:val="00751769"/>
    <w:rsid w:val="0075194B"/>
    <w:rsid w:val="0075198F"/>
    <w:rsid w:val="007519B9"/>
    <w:rsid w:val="007519E7"/>
    <w:rsid w:val="00751A8E"/>
    <w:rsid w:val="00751FE0"/>
    <w:rsid w:val="007520B9"/>
    <w:rsid w:val="00752186"/>
    <w:rsid w:val="00752196"/>
    <w:rsid w:val="007524C5"/>
    <w:rsid w:val="00752663"/>
    <w:rsid w:val="007528CF"/>
    <w:rsid w:val="00752A0E"/>
    <w:rsid w:val="00752AFF"/>
    <w:rsid w:val="00752B04"/>
    <w:rsid w:val="00752D51"/>
    <w:rsid w:val="00753443"/>
    <w:rsid w:val="00753833"/>
    <w:rsid w:val="00753B4E"/>
    <w:rsid w:val="00753E6C"/>
    <w:rsid w:val="00754215"/>
    <w:rsid w:val="007542B2"/>
    <w:rsid w:val="00754314"/>
    <w:rsid w:val="0075432A"/>
    <w:rsid w:val="007544F8"/>
    <w:rsid w:val="007545DE"/>
    <w:rsid w:val="00754721"/>
    <w:rsid w:val="007548CE"/>
    <w:rsid w:val="00754BD9"/>
    <w:rsid w:val="00754E18"/>
    <w:rsid w:val="00754F0F"/>
    <w:rsid w:val="00755339"/>
    <w:rsid w:val="007554C4"/>
    <w:rsid w:val="007555FE"/>
    <w:rsid w:val="00755827"/>
    <w:rsid w:val="00755995"/>
    <w:rsid w:val="00755D3B"/>
    <w:rsid w:val="00755E02"/>
    <w:rsid w:val="00755EA2"/>
    <w:rsid w:val="00755F82"/>
    <w:rsid w:val="007560D4"/>
    <w:rsid w:val="0075613F"/>
    <w:rsid w:val="007564A8"/>
    <w:rsid w:val="0075659D"/>
    <w:rsid w:val="0075664E"/>
    <w:rsid w:val="00756783"/>
    <w:rsid w:val="0075697B"/>
    <w:rsid w:val="00756B05"/>
    <w:rsid w:val="00756B99"/>
    <w:rsid w:val="00756BF0"/>
    <w:rsid w:val="00756CD1"/>
    <w:rsid w:val="00756E42"/>
    <w:rsid w:val="00756E59"/>
    <w:rsid w:val="00757043"/>
    <w:rsid w:val="00757416"/>
    <w:rsid w:val="00757541"/>
    <w:rsid w:val="00757713"/>
    <w:rsid w:val="007577E4"/>
    <w:rsid w:val="007578BB"/>
    <w:rsid w:val="00757ABA"/>
    <w:rsid w:val="00757C1E"/>
    <w:rsid w:val="00757E03"/>
    <w:rsid w:val="00760068"/>
    <w:rsid w:val="0076072B"/>
    <w:rsid w:val="00760D28"/>
    <w:rsid w:val="00760F4B"/>
    <w:rsid w:val="00761044"/>
    <w:rsid w:val="007610CD"/>
    <w:rsid w:val="0076143C"/>
    <w:rsid w:val="0076148D"/>
    <w:rsid w:val="007614B6"/>
    <w:rsid w:val="00761808"/>
    <w:rsid w:val="0076180C"/>
    <w:rsid w:val="00761CC1"/>
    <w:rsid w:val="007622BA"/>
    <w:rsid w:val="007627CF"/>
    <w:rsid w:val="007628F8"/>
    <w:rsid w:val="00762FB7"/>
    <w:rsid w:val="00763052"/>
    <w:rsid w:val="007632E0"/>
    <w:rsid w:val="007634FB"/>
    <w:rsid w:val="007637B3"/>
    <w:rsid w:val="00763958"/>
    <w:rsid w:val="007639DF"/>
    <w:rsid w:val="00763A98"/>
    <w:rsid w:val="00763D40"/>
    <w:rsid w:val="00763EFF"/>
    <w:rsid w:val="007640AE"/>
    <w:rsid w:val="007640BB"/>
    <w:rsid w:val="00764186"/>
    <w:rsid w:val="00764371"/>
    <w:rsid w:val="00764974"/>
    <w:rsid w:val="007649EE"/>
    <w:rsid w:val="00764C55"/>
    <w:rsid w:val="00764DC8"/>
    <w:rsid w:val="00764E2C"/>
    <w:rsid w:val="007650DF"/>
    <w:rsid w:val="0076514A"/>
    <w:rsid w:val="007653C9"/>
    <w:rsid w:val="007656C1"/>
    <w:rsid w:val="007658AE"/>
    <w:rsid w:val="007658EF"/>
    <w:rsid w:val="007659EC"/>
    <w:rsid w:val="00765AA2"/>
    <w:rsid w:val="00765CE3"/>
    <w:rsid w:val="00765D04"/>
    <w:rsid w:val="00765DAE"/>
    <w:rsid w:val="00765DB8"/>
    <w:rsid w:val="00766023"/>
    <w:rsid w:val="007664E6"/>
    <w:rsid w:val="00766561"/>
    <w:rsid w:val="00766B0A"/>
    <w:rsid w:val="00766BAE"/>
    <w:rsid w:val="00766C39"/>
    <w:rsid w:val="00766C8D"/>
    <w:rsid w:val="00766E94"/>
    <w:rsid w:val="00766E9A"/>
    <w:rsid w:val="00767235"/>
    <w:rsid w:val="007672DB"/>
    <w:rsid w:val="00767669"/>
    <w:rsid w:val="007677E5"/>
    <w:rsid w:val="00767824"/>
    <w:rsid w:val="007678E7"/>
    <w:rsid w:val="007679B5"/>
    <w:rsid w:val="00767A24"/>
    <w:rsid w:val="00767B46"/>
    <w:rsid w:val="00767C63"/>
    <w:rsid w:val="00767DF5"/>
    <w:rsid w:val="00767E31"/>
    <w:rsid w:val="0077019B"/>
    <w:rsid w:val="00770B69"/>
    <w:rsid w:val="00770CDC"/>
    <w:rsid w:val="00771262"/>
    <w:rsid w:val="007714EE"/>
    <w:rsid w:val="0077174E"/>
    <w:rsid w:val="00771AF0"/>
    <w:rsid w:val="00771E79"/>
    <w:rsid w:val="007723B4"/>
    <w:rsid w:val="00772762"/>
    <w:rsid w:val="007727E6"/>
    <w:rsid w:val="00772C79"/>
    <w:rsid w:val="00772D28"/>
    <w:rsid w:val="00772E22"/>
    <w:rsid w:val="00772E87"/>
    <w:rsid w:val="00773567"/>
    <w:rsid w:val="00773623"/>
    <w:rsid w:val="00773706"/>
    <w:rsid w:val="00773772"/>
    <w:rsid w:val="007737E9"/>
    <w:rsid w:val="00773ADD"/>
    <w:rsid w:val="00774144"/>
    <w:rsid w:val="00774268"/>
    <w:rsid w:val="007743BE"/>
    <w:rsid w:val="007743E1"/>
    <w:rsid w:val="00774586"/>
    <w:rsid w:val="00774989"/>
    <w:rsid w:val="00774C53"/>
    <w:rsid w:val="00774DFB"/>
    <w:rsid w:val="00774F70"/>
    <w:rsid w:val="00775521"/>
    <w:rsid w:val="007757DD"/>
    <w:rsid w:val="007759E4"/>
    <w:rsid w:val="00775BF4"/>
    <w:rsid w:val="00775C1A"/>
    <w:rsid w:val="00775CED"/>
    <w:rsid w:val="00775D31"/>
    <w:rsid w:val="00775FF4"/>
    <w:rsid w:val="00776572"/>
    <w:rsid w:val="007765D8"/>
    <w:rsid w:val="0077680B"/>
    <w:rsid w:val="007771A0"/>
    <w:rsid w:val="0077728B"/>
    <w:rsid w:val="007776FC"/>
    <w:rsid w:val="007778C7"/>
    <w:rsid w:val="007779A6"/>
    <w:rsid w:val="00777F0D"/>
    <w:rsid w:val="0078006A"/>
    <w:rsid w:val="007801D1"/>
    <w:rsid w:val="00780491"/>
    <w:rsid w:val="007806D6"/>
    <w:rsid w:val="00780722"/>
    <w:rsid w:val="00780742"/>
    <w:rsid w:val="007808A7"/>
    <w:rsid w:val="00780D91"/>
    <w:rsid w:val="00780E59"/>
    <w:rsid w:val="00780F2A"/>
    <w:rsid w:val="007810B0"/>
    <w:rsid w:val="00781283"/>
    <w:rsid w:val="007812DA"/>
    <w:rsid w:val="007814D2"/>
    <w:rsid w:val="00781536"/>
    <w:rsid w:val="00781AEE"/>
    <w:rsid w:val="00781D00"/>
    <w:rsid w:val="00781DB2"/>
    <w:rsid w:val="00781DD9"/>
    <w:rsid w:val="00781F14"/>
    <w:rsid w:val="0078227D"/>
    <w:rsid w:val="007822EC"/>
    <w:rsid w:val="0078238D"/>
    <w:rsid w:val="00782421"/>
    <w:rsid w:val="0078267E"/>
    <w:rsid w:val="00782698"/>
    <w:rsid w:val="007826DA"/>
    <w:rsid w:val="007826E8"/>
    <w:rsid w:val="00782974"/>
    <w:rsid w:val="0078299A"/>
    <w:rsid w:val="00782D4D"/>
    <w:rsid w:val="00782E01"/>
    <w:rsid w:val="00782EC4"/>
    <w:rsid w:val="00783330"/>
    <w:rsid w:val="00783601"/>
    <w:rsid w:val="007836FD"/>
    <w:rsid w:val="0078381F"/>
    <w:rsid w:val="007838E6"/>
    <w:rsid w:val="00783996"/>
    <w:rsid w:val="007839D8"/>
    <w:rsid w:val="00783A4F"/>
    <w:rsid w:val="00783D4F"/>
    <w:rsid w:val="00783EAE"/>
    <w:rsid w:val="00783FEF"/>
    <w:rsid w:val="00784338"/>
    <w:rsid w:val="007844DB"/>
    <w:rsid w:val="007845D8"/>
    <w:rsid w:val="0078469F"/>
    <w:rsid w:val="007848BC"/>
    <w:rsid w:val="00784D6A"/>
    <w:rsid w:val="00784D6B"/>
    <w:rsid w:val="00784E56"/>
    <w:rsid w:val="00784F58"/>
    <w:rsid w:val="007850AB"/>
    <w:rsid w:val="00785140"/>
    <w:rsid w:val="007851DE"/>
    <w:rsid w:val="00785515"/>
    <w:rsid w:val="00785567"/>
    <w:rsid w:val="007855EA"/>
    <w:rsid w:val="00785AE7"/>
    <w:rsid w:val="00785D2A"/>
    <w:rsid w:val="00785FEF"/>
    <w:rsid w:val="00786525"/>
    <w:rsid w:val="0078668D"/>
    <w:rsid w:val="00786794"/>
    <w:rsid w:val="007869CE"/>
    <w:rsid w:val="00786C6E"/>
    <w:rsid w:val="00786E22"/>
    <w:rsid w:val="00786E9C"/>
    <w:rsid w:val="00786F2E"/>
    <w:rsid w:val="00786F3E"/>
    <w:rsid w:val="0078751B"/>
    <w:rsid w:val="0078773A"/>
    <w:rsid w:val="00787A15"/>
    <w:rsid w:val="00787C44"/>
    <w:rsid w:val="00787D73"/>
    <w:rsid w:val="0079008C"/>
    <w:rsid w:val="00790431"/>
    <w:rsid w:val="00790453"/>
    <w:rsid w:val="007905D5"/>
    <w:rsid w:val="00790693"/>
    <w:rsid w:val="007907B9"/>
    <w:rsid w:val="00790866"/>
    <w:rsid w:val="007909D8"/>
    <w:rsid w:val="00790B05"/>
    <w:rsid w:val="00790B21"/>
    <w:rsid w:val="0079129A"/>
    <w:rsid w:val="007913EF"/>
    <w:rsid w:val="007914CE"/>
    <w:rsid w:val="007914E5"/>
    <w:rsid w:val="007914F0"/>
    <w:rsid w:val="00791550"/>
    <w:rsid w:val="007918BD"/>
    <w:rsid w:val="00791A78"/>
    <w:rsid w:val="00791B70"/>
    <w:rsid w:val="00791E96"/>
    <w:rsid w:val="00792283"/>
    <w:rsid w:val="007927C7"/>
    <w:rsid w:val="007929FD"/>
    <w:rsid w:val="00792B7A"/>
    <w:rsid w:val="00792C1E"/>
    <w:rsid w:val="00792DC3"/>
    <w:rsid w:val="00792F10"/>
    <w:rsid w:val="00792FFB"/>
    <w:rsid w:val="0079309D"/>
    <w:rsid w:val="007931F7"/>
    <w:rsid w:val="007932F1"/>
    <w:rsid w:val="007933BA"/>
    <w:rsid w:val="00793408"/>
    <w:rsid w:val="0079347A"/>
    <w:rsid w:val="00793682"/>
    <w:rsid w:val="007936E2"/>
    <w:rsid w:val="0079391D"/>
    <w:rsid w:val="00793A80"/>
    <w:rsid w:val="00793D4E"/>
    <w:rsid w:val="00793EC9"/>
    <w:rsid w:val="007940B2"/>
    <w:rsid w:val="00794457"/>
    <w:rsid w:val="00794560"/>
    <w:rsid w:val="00794666"/>
    <w:rsid w:val="00794726"/>
    <w:rsid w:val="00794862"/>
    <w:rsid w:val="00794994"/>
    <w:rsid w:val="00794A63"/>
    <w:rsid w:val="00794A94"/>
    <w:rsid w:val="00794EE5"/>
    <w:rsid w:val="0079529A"/>
    <w:rsid w:val="0079532F"/>
    <w:rsid w:val="007953DB"/>
    <w:rsid w:val="0079547B"/>
    <w:rsid w:val="007957D5"/>
    <w:rsid w:val="007958EA"/>
    <w:rsid w:val="0079592D"/>
    <w:rsid w:val="0079599C"/>
    <w:rsid w:val="00795B61"/>
    <w:rsid w:val="00795CB3"/>
    <w:rsid w:val="00795D55"/>
    <w:rsid w:val="00795E60"/>
    <w:rsid w:val="007961E7"/>
    <w:rsid w:val="0079634E"/>
    <w:rsid w:val="007965A0"/>
    <w:rsid w:val="00796875"/>
    <w:rsid w:val="00796890"/>
    <w:rsid w:val="00796934"/>
    <w:rsid w:val="00796C46"/>
    <w:rsid w:val="00796CF1"/>
    <w:rsid w:val="007972FC"/>
    <w:rsid w:val="007976CE"/>
    <w:rsid w:val="00797759"/>
    <w:rsid w:val="00797A4B"/>
    <w:rsid w:val="00797C16"/>
    <w:rsid w:val="00797F64"/>
    <w:rsid w:val="007A02F8"/>
    <w:rsid w:val="007A0322"/>
    <w:rsid w:val="007A0387"/>
    <w:rsid w:val="007A03BD"/>
    <w:rsid w:val="007A05FA"/>
    <w:rsid w:val="007A0ACC"/>
    <w:rsid w:val="007A0BDA"/>
    <w:rsid w:val="007A0C66"/>
    <w:rsid w:val="007A0EE5"/>
    <w:rsid w:val="007A16DD"/>
    <w:rsid w:val="007A185B"/>
    <w:rsid w:val="007A1B9A"/>
    <w:rsid w:val="007A1C67"/>
    <w:rsid w:val="007A1EA8"/>
    <w:rsid w:val="007A1F25"/>
    <w:rsid w:val="007A1FDA"/>
    <w:rsid w:val="007A2039"/>
    <w:rsid w:val="007A266D"/>
    <w:rsid w:val="007A273C"/>
    <w:rsid w:val="007A2BB4"/>
    <w:rsid w:val="007A2BB7"/>
    <w:rsid w:val="007A2C7A"/>
    <w:rsid w:val="007A3377"/>
    <w:rsid w:val="007A361A"/>
    <w:rsid w:val="007A38A7"/>
    <w:rsid w:val="007A3990"/>
    <w:rsid w:val="007A399C"/>
    <w:rsid w:val="007A3B92"/>
    <w:rsid w:val="007A3E0B"/>
    <w:rsid w:val="007A3F6A"/>
    <w:rsid w:val="007A3F70"/>
    <w:rsid w:val="007A409B"/>
    <w:rsid w:val="007A413A"/>
    <w:rsid w:val="007A41F0"/>
    <w:rsid w:val="007A430B"/>
    <w:rsid w:val="007A4367"/>
    <w:rsid w:val="007A4598"/>
    <w:rsid w:val="007A4706"/>
    <w:rsid w:val="007A478D"/>
    <w:rsid w:val="007A47FF"/>
    <w:rsid w:val="007A51D8"/>
    <w:rsid w:val="007A532B"/>
    <w:rsid w:val="007A543B"/>
    <w:rsid w:val="007A55A4"/>
    <w:rsid w:val="007A5899"/>
    <w:rsid w:val="007A5A8F"/>
    <w:rsid w:val="007A5D30"/>
    <w:rsid w:val="007A61E6"/>
    <w:rsid w:val="007A62E8"/>
    <w:rsid w:val="007A62ED"/>
    <w:rsid w:val="007A650C"/>
    <w:rsid w:val="007A65C3"/>
    <w:rsid w:val="007A65F6"/>
    <w:rsid w:val="007A67B3"/>
    <w:rsid w:val="007A689D"/>
    <w:rsid w:val="007A69AA"/>
    <w:rsid w:val="007A69F3"/>
    <w:rsid w:val="007A6A0D"/>
    <w:rsid w:val="007A6A3E"/>
    <w:rsid w:val="007A6E2E"/>
    <w:rsid w:val="007A6E5B"/>
    <w:rsid w:val="007A7085"/>
    <w:rsid w:val="007A718B"/>
    <w:rsid w:val="007A7620"/>
    <w:rsid w:val="007A771F"/>
    <w:rsid w:val="007A7BB0"/>
    <w:rsid w:val="007A7BE6"/>
    <w:rsid w:val="007B0197"/>
    <w:rsid w:val="007B04C2"/>
    <w:rsid w:val="007B04CE"/>
    <w:rsid w:val="007B05C2"/>
    <w:rsid w:val="007B0815"/>
    <w:rsid w:val="007B0A15"/>
    <w:rsid w:val="007B0AC6"/>
    <w:rsid w:val="007B0AEE"/>
    <w:rsid w:val="007B0BD8"/>
    <w:rsid w:val="007B0CC3"/>
    <w:rsid w:val="007B0CF7"/>
    <w:rsid w:val="007B0EA7"/>
    <w:rsid w:val="007B0F27"/>
    <w:rsid w:val="007B0F7B"/>
    <w:rsid w:val="007B10AE"/>
    <w:rsid w:val="007B119A"/>
    <w:rsid w:val="007B11E4"/>
    <w:rsid w:val="007B1229"/>
    <w:rsid w:val="007B122B"/>
    <w:rsid w:val="007B1878"/>
    <w:rsid w:val="007B19EE"/>
    <w:rsid w:val="007B204A"/>
    <w:rsid w:val="007B206C"/>
    <w:rsid w:val="007B20FD"/>
    <w:rsid w:val="007B21DE"/>
    <w:rsid w:val="007B2243"/>
    <w:rsid w:val="007B246E"/>
    <w:rsid w:val="007B269F"/>
    <w:rsid w:val="007B272B"/>
    <w:rsid w:val="007B27B3"/>
    <w:rsid w:val="007B2ABF"/>
    <w:rsid w:val="007B2DBD"/>
    <w:rsid w:val="007B301A"/>
    <w:rsid w:val="007B34B1"/>
    <w:rsid w:val="007B34DB"/>
    <w:rsid w:val="007B374A"/>
    <w:rsid w:val="007B3909"/>
    <w:rsid w:val="007B3B1B"/>
    <w:rsid w:val="007B3CD6"/>
    <w:rsid w:val="007B3D77"/>
    <w:rsid w:val="007B3E15"/>
    <w:rsid w:val="007B3F47"/>
    <w:rsid w:val="007B43C4"/>
    <w:rsid w:val="007B44AA"/>
    <w:rsid w:val="007B44B1"/>
    <w:rsid w:val="007B47D6"/>
    <w:rsid w:val="007B4B88"/>
    <w:rsid w:val="007B4BB3"/>
    <w:rsid w:val="007B4C4D"/>
    <w:rsid w:val="007B4EB7"/>
    <w:rsid w:val="007B50B8"/>
    <w:rsid w:val="007B50D8"/>
    <w:rsid w:val="007B510B"/>
    <w:rsid w:val="007B555C"/>
    <w:rsid w:val="007B55BC"/>
    <w:rsid w:val="007B57F7"/>
    <w:rsid w:val="007B5F94"/>
    <w:rsid w:val="007B5FE7"/>
    <w:rsid w:val="007B5FE9"/>
    <w:rsid w:val="007B6005"/>
    <w:rsid w:val="007B605E"/>
    <w:rsid w:val="007B6781"/>
    <w:rsid w:val="007B68AA"/>
    <w:rsid w:val="007B69F3"/>
    <w:rsid w:val="007B6BCE"/>
    <w:rsid w:val="007B6E69"/>
    <w:rsid w:val="007B6F91"/>
    <w:rsid w:val="007B7215"/>
    <w:rsid w:val="007B7711"/>
    <w:rsid w:val="007B7C42"/>
    <w:rsid w:val="007C027F"/>
    <w:rsid w:val="007C063E"/>
    <w:rsid w:val="007C06A3"/>
    <w:rsid w:val="007C08A6"/>
    <w:rsid w:val="007C0AE3"/>
    <w:rsid w:val="007C0D0D"/>
    <w:rsid w:val="007C0E44"/>
    <w:rsid w:val="007C0FAD"/>
    <w:rsid w:val="007C1010"/>
    <w:rsid w:val="007C1B75"/>
    <w:rsid w:val="007C1BDE"/>
    <w:rsid w:val="007C1C40"/>
    <w:rsid w:val="007C1C83"/>
    <w:rsid w:val="007C1D16"/>
    <w:rsid w:val="007C1D98"/>
    <w:rsid w:val="007C1E35"/>
    <w:rsid w:val="007C1F1E"/>
    <w:rsid w:val="007C1FFC"/>
    <w:rsid w:val="007C21D9"/>
    <w:rsid w:val="007C26B9"/>
    <w:rsid w:val="007C28C8"/>
    <w:rsid w:val="007C28F9"/>
    <w:rsid w:val="007C2D07"/>
    <w:rsid w:val="007C2F96"/>
    <w:rsid w:val="007C2FD2"/>
    <w:rsid w:val="007C31F9"/>
    <w:rsid w:val="007C3282"/>
    <w:rsid w:val="007C3543"/>
    <w:rsid w:val="007C3E20"/>
    <w:rsid w:val="007C3F53"/>
    <w:rsid w:val="007C41F8"/>
    <w:rsid w:val="007C4346"/>
    <w:rsid w:val="007C434F"/>
    <w:rsid w:val="007C47C4"/>
    <w:rsid w:val="007C480D"/>
    <w:rsid w:val="007C4B3C"/>
    <w:rsid w:val="007C4C9B"/>
    <w:rsid w:val="007C4E3D"/>
    <w:rsid w:val="007C4FFD"/>
    <w:rsid w:val="007C54D5"/>
    <w:rsid w:val="007C5669"/>
    <w:rsid w:val="007C569D"/>
    <w:rsid w:val="007C56DD"/>
    <w:rsid w:val="007C578C"/>
    <w:rsid w:val="007C58DD"/>
    <w:rsid w:val="007C5B3B"/>
    <w:rsid w:val="007C5BD8"/>
    <w:rsid w:val="007C5D5D"/>
    <w:rsid w:val="007C5F13"/>
    <w:rsid w:val="007C5F4F"/>
    <w:rsid w:val="007C6360"/>
    <w:rsid w:val="007C6398"/>
    <w:rsid w:val="007C6798"/>
    <w:rsid w:val="007C67CA"/>
    <w:rsid w:val="007C6C2B"/>
    <w:rsid w:val="007C6D29"/>
    <w:rsid w:val="007C6DED"/>
    <w:rsid w:val="007C6EF3"/>
    <w:rsid w:val="007C7D5D"/>
    <w:rsid w:val="007C7DC9"/>
    <w:rsid w:val="007D0118"/>
    <w:rsid w:val="007D017B"/>
    <w:rsid w:val="007D0394"/>
    <w:rsid w:val="007D043B"/>
    <w:rsid w:val="007D05F7"/>
    <w:rsid w:val="007D0675"/>
    <w:rsid w:val="007D0776"/>
    <w:rsid w:val="007D08DB"/>
    <w:rsid w:val="007D0924"/>
    <w:rsid w:val="007D0A26"/>
    <w:rsid w:val="007D0C96"/>
    <w:rsid w:val="007D0D84"/>
    <w:rsid w:val="007D0FB4"/>
    <w:rsid w:val="007D1086"/>
    <w:rsid w:val="007D1247"/>
    <w:rsid w:val="007D15A7"/>
    <w:rsid w:val="007D1754"/>
    <w:rsid w:val="007D18D0"/>
    <w:rsid w:val="007D1A3A"/>
    <w:rsid w:val="007D1C96"/>
    <w:rsid w:val="007D1EEE"/>
    <w:rsid w:val="007D1F13"/>
    <w:rsid w:val="007D2162"/>
    <w:rsid w:val="007D2170"/>
    <w:rsid w:val="007D21FD"/>
    <w:rsid w:val="007D2370"/>
    <w:rsid w:val="007D23B0"/>
    <w:rsid w:val="007D23ED"/>
    <w:rsid w:val="007D24A6"/>
    <w:rsid w:val="007D24D2"/>
    <w:rsid w:val="007D2743"/>
    <w:rsid w:val="007D2869"/>
    <w:rsid w:val="007D2C92"/>
    <w:rsid w:val="007D2DDE"/>
    <w:rsid w:val="007D2ED5"/>
    <w:rsid w:val="007D2F1C"/>
    <w:rsid w:val="007D306C"/>
    <w:rsid w:val="007D371D"/>
    <w:rsid w:val="007D390D"/>
    <w:rsid w:val="007D3958"/>
    <w:rsid w:val="007D3A19"/>
    <w:rsid w:val="007D3BDB"/>
    <w:rsid w:val="007D3D78"/>
    <w:rsid w:val="007D3DD0"/>
    <w:rsid w:val="007D3DD2"/>
    <w:rsid w:val="007D3E41"/>
    <w:rsid w:val="007D3EC3"/>
    <w:rsid w:val="007D4115"/>
    <w:rsid w:val="007D41BB"/>
    <w:rsid w:val="007D431E"/>
    <w:rsid w:val="007D43CC"/>
    <w:rsid w:val="007D4710"/>
    <w:rsid w:val="007D4A23"/>
    <w:rsid w:val="007D4B70"/>
    <w:rsid w:val="007D4DBB"/>
    <w:rsid w:val="007D4DBD"/>
    <w:rsid w:val="007D4E20"/>
    <w:rsid w:val="007D4EE5"/>
    <w:rsid w:val="007D5B09"/>
    <w:rsid w:val="007D5CB5"/>
    <w:rsid w:val="007D5FC2"/>
    <w:rsid w:val="007D6153"/>
    <w:rsid w:val="007D6279"/>
    <w:rsid w:val="007D62E5"/>
    <w:rsid w:val="007D656D"/>
    <w:rsid w:val="007D6711"/>
    <w:rsid w:val="007D6730"/>
    <w:rsid w:val="007D6827"/>
    <w:rsid w:val="007D6AB8"/>
    <w:rsid w:val="007D6AEE"/>
    <w:rsid w:val="007D6BE8"/>
    <w:rsid w:val="007D6D53"/>
    <w:rsid w:val="007D6D7B"/>
    <w:rsid w:val="007D7542"/>
    <w:rsid w:val="007D763E"/>
    <w:rsid w:val="007D78A0"/>
    <w:rsid w:val="007D7B4F"/>
    <w:rsid w:val="007D7CA9"/>
    <w:rsid w:val="007D7DB2"/>
    <w:rsid w:val="007D7F0B"/>
    <w:rsid w:val="007D7FE9"/>
    <w:rsid w:val="007E015D"/>
    <w:rsid w:val="007E01A1"/>
    <w:rsid w:val="007E070C"/>
    <w:rsid w:val="007E071E"/>
    <w:rsid w:val="007E09B0"/>
    <w:rsid w:val="007E0B6A"/>
    <w:rsid w:val="007E0B7B"/>
    <w:rsid w:val="007E0C99"/>
    <w:rsid w:val="007E0D3F"/>
    <w:rsid w:val="007E0D98"/>
    <w:rsid w:val="007E0F6F"/>
    <w:rsid w:val="007E0FE3"/>
    <w:rsid w:val="007E11AE"/>
    <w:rsid w:val="007E1262"/>
    <w:rsid w:val="007E126F"/>
    <w:rsid w:val="007E13D4"/>
    <w:rsid w:val="007E16ED"/>
    <w:rsid w:val="007E178C"/>
    <w:rsid w:val="007E17B6"/>
    <w:rsid w:val="007E1B9F"/>
    <w:rsid w:val="007E1BDD"/>
    <w:rsid w:val="007E1C60"/>
    <w:rsid w:val="007E1CC7"/>
    <w:rsid w:val="007E23C5"/>
    <w:rsid w:val="007E23EE"/>
    <w:rsid w:val="007E279D"/>
    <w:rsid w:val="007E29AD"/>
    <w:rsid w:val="007E29B7"/>
    <w:rsid w:val="007E2ECC"/>
    <w:rsid w:val="007E30A8"/>
    <w:rsid w:val="007E3156"/>
    <w:rsid w:val="007E3587"/>
    <w:rsid w:val="007E3858"/>
    <w:rsid w:val="007E3AB5"/>
    <w:rsid w:val="007E3BD7"/>
    <w:rsid w:val="007E3DE0"/>
    <w:rsid w:val="007E3F7B"/>
    <w:rsid w:val="007E4188"/>
    <w:rsid w:val="007E4442"/>
    <w:rsid w:val="007E4444"/>
    <w:rsid w:val="007E45E1"/>
    <w:rsid w:val="007E49F6"/>
    <w:rsid w:val="007E4EAE"/>
    <w:rsid w:val="007E4FDD"/>
    <w:rsid w:val="007E51C7"/>
    <w:rsid w:val="007E5255"/>
    <w:rsid w:val="007E5271"/>
    <w:rsid w:val="007E5826"/>
    <w:rsid w:val="007E5838"/>
    <w:rsid w:val="007E5905"/>
    <w:rsid w:val="007E5925"/>
    <w:rsid w:val="007E5ADC"/>
    <w:rsid w:val="007E5B33"/>
    <w:rsid w:val="007E5B70"/>
    <w:rsid w:val="007E5F69"/>
    <w:rsid w:val="007E5F78"/>
    <w:rsid w:val="007E6020"/>
    <w:rsid w:val="007E6199"/>
    <w:rsid w:val="007E61BD"/>
    <w:rsid w:val="007E61E6"/>
    <w:rsid w:val="007E6646"/>
    <w:rsid w:val="007E671D"/>
    <w:rsid w:val="007E681A"/>
    <w:rsid w:val="007E6969"/>
    <w:rsid w:val="007E6BA5"/>
    <w:rsid w:val="007E6DA9"/>
    <w:rsid w:val="007E6DEE"/>
    <w:rsid w:val="007E7165"/>
    <w:rsid w:val="007E75B6"/>
    <w:rsid w:val="007E7A0A"/>
    <w:rsid w:val="007E7A3A"/>
    <w:rsid w:val="007E7DC7"/>
    <w:rsid w:val="007E7FDE"/>
    <w:rsid w:val="007F019D"/>
    <w:rsid w:val="007F0255"/>
    <w:rsid w:val="007F0505"/>
    <w:rsid w:val="007F0B87"/>
    <w:rsid w:val="007F1033"/>
    <w:rsid w:val="007F1295"/>
    <w:rsid w:val="007F136B"/>
    <w:rsid w:val="007F1788"/>
    <w:rsid w:val="007F17F2"/>
    <w:rsid w:val="007F199B"/>
    <w:rsid w:val="007F1B03"/>
    <w:rsid w:val="007F1C41"/>
    <w:rsid w:val="007F209D"/>
    <w:rsid w:val="007F2202"/>
    <w:rsid w:val="007F2762"/>
    <w:rsid w:val="007F2D54"/>
    <w:rsid w:val="007F2D69"/>
    <w:rsid w:val="007F2F47"/>
    <w:rsid w:val="007F3032"/>
    <w:rsid w:val="007F358E"/>
    <w:rsid w:val="007F363E"/>
    <w:rsid w:val="007F380B"/>
    <w:rsid w:val="007F3873"/>
    <w:rsid w:val="007F3AD7"/>
    <w:rsid w:val="007F3B79"/>
    <w:rsid w:val="007F3CE4"/>
    <w:rsid w:val="007F3EBC"/>
    <w:rsid w:val="007F3FB5"/>
    <w:rsid w:val="007F4186"/>
    <w:rsid w:val="007F425F"/>
    <w:rsid w:val="007F43AC"/>
    <w:rsid w:val="007F4421"/>
    <w:rsid w:val="007F47F0"/>
    <w:rsid w:val="007F4EBE"/>
    <w:rsid w:val="007F4F99"/>
    <w:rsid w:val="007F5015"/>
    <w:rsid w:val="007F526A"/>
    <w:rsid w:val="007F54E1"/>
    <w:rsid w:val="007F56CC"/>
    <w:rsid w:val="007F59EC"/>
    <w:rsid w:val="007F5A40"/>
    <w:rsid w:val="007F5AB9"/>
    <w:rsid w:val="007F5BCB"/>
    <w:rsid w:val="007F5D97"/>
    <w:rsid w:val="007F5DD1"/>
    <w:rsid w:val="007F5E07"/>
    <w:rsid w:val="007F5FDB"/>
    <w:rsid w:val="007F6129"/>
    <w:rsid w:val="007F6304"/>
    <w:rsid w:val="007F6527"/>
    <w:rsid w:val="007F67D2"/>
    <w:rsid w:val="007F7057"/>
    <w:rsid w:val="007F73A8"/>
    <w:rsid w:val="007F771D"/>
    <w:rsid w:val="007F77AA"/>
    <w:rsid w:val="007F793D"/>
    <w:rsid w:val="007F7BCF"/>
    <w:rsid w:val="007F7C64"/>
    <w:rsid w:val="007F7D6F"/>
    <w:rsid w:val="008002DC"/>
    <w:rsid w:val="008003E8"/>
    <w:rsid w:val="00800603"/>
    <w:rsid w:val="00800F3B"/>
    <w:rsid w:val="0080104F"/>
    <w:rsid w:val="008011A2"/>
    <w:rsid w:val="00801234"/>
    <w:rsid w:val="008016D8"/>
    <w:rsid w:val="008017EA"/>
    <w:rsid w:val="00801D90"/>
    <w:rsid w:val="00801F70"/>
    <w:rsid w:val="00802308"/>
    <w:rsid w:val="0080246D"/>
    <w:rsid w:val="00802586"/>
    <w:rsid w:val="0080294C"/>
    <w:rsid w:val="00802BD9"/>
    <w:rsid w:val="00802D82"/>
    <w:rsid w:val="00802E31"/>
    <w:rsid w:val="008030CB"/>
    <w:rsid w:val="00803255"/>
    <w:rsid w:val="008032FD"/>
    <w:rsid w:val="0080339F"/>
    <w:rsid w:val="0080346D"/>
    <w:rsid w:val="00803577"/>
    <w:rsid w:val="00803582"/>
    <w:rsid w:val="00803716"/>
    <w:rsid w:val="00803761"/>
    <w:rsid w:val="008037C1"/>
    <w:rsid w:val="008038F6"/>
    <w:rsid w:val="00803B7E"/>
    <w:rsid w:val="00803E0B"/>
    <w:rsid w:val="00803F8B"/>
    <w:rsid w:val="00804392"/>
    <w:rsid w:val="00804530"/>
    <w:rsid w:val="008045C4"/>
    <w:rsid w:val="00804BCB"/>
    <w:rsid w:val="00804E3E"/>
    <w:rsid w:val="00804F2A"/>
    <w:rsid w:val="0080559F"/>
    <w:rsid w:val="00805685"/>
    <w:rsid w:val="008056FD"/>
    <w:rsid w:val="008057A2"/>
    <w:rsid w:val="008058A0"/>
    <w:rsid w:val="008058A1"/>
    <w:rsid w:val="00805906"/>
    <w:rsid w:val="008059CE"/>
    <w:rsid w:val="00805ABF"/>
    <w:rsid w:val="00805C98"/>
    <w:rsid w:val="00805E8F"/>
    <w:rsid w:val="00805F18"/>
    <w:rsid w:val="00806065"/>
    <w:rsid w:val="0080610B"/>
    <w:rsid w:val="008061FE"/>
    <w:rsid w:val="0080625B"/>
    <w:rsid w:val="0080630C"/>
    <w:rsid w:val="0080643B"/>
    <w:rsid w:val="00806466"/>
    <w:rsid w:val="00806517"/>
    <w:rsid w:val="00806551"/>
    <w:rsid w:val="0080664C"/>
    <w:rsid w:val="00806814"/>
    <w:rsid w:val="00806B5B"/>
    <w:rsid w:val="00806B77"/>
    <w:rsid w:val="00806BE3"/>
    <w:rsid w:val="00806DAF"/>
    <w:rsid w:val="00806FB9"/>
    <w:rsid w:val="0080713B"/>
    <w:rsid w:val="00807163"/>
    <w:rsid w:val="00807258"/>
    <w:rsid w:val="00807346"/>
    <w:rsid w:val="00807AED"/>
    <w:rsid w:val="00807B2A"/>
    <w:rsid w:val="00807F1A"/>
    <w:rsid w:val="0081026E"/>
    <w:rsid w:val="008103C0"/>
    <w:rsid w:val="00810790"/>
    <w:rsid w:val="00810841"/>
    <w:rsid w:val="0081088A"/>
    <w:rsid w:val="0081088E"/>
    <w:rsid w:val="00810D64"/>
    <w:rsid w:val="008110B7"/>
    <w:rsid w:val="008111FD"/>
    <w:rsid w:val="008112BD"/>
    <w:rsid w:val="00811389"/>
    <w:rsid w:val="00811588"/>
    <w:rsid w:val="00811A40"/>
    <w:rsid w:val="00811A69"/>
    <w:rsid w:val="00811D6D"/>
    <w:rsid w:val="00811E3B"/>
    <w:rsid w:val="00812774"/>
    <w:rsid w:val="008128DB"/>
    <w:rsid w:val="00812AA5"/>
    <w:rsid w:val="00812F28"/>
    <w:rsid w:val="00812F40"/>
    <w:rsid w:val="008131A1"/>
    <w:rsid w:val="0081334F"/>
    <w:rsid w:val="008134F1"/>
    <w:rsid w:val="00813703"/>
    <w:rsid w:val="00813737"/>
    <w:rsid w:val="00813A68"/>
    <w:rsid w:val="00813D0D"/>
    <w:rsid w:val="00813E1A"/>
    <w:rsid w:val="00813FA5"/>
    <w:rsid w:val="00813FD7"/>
    <w:rsid w:val="0081417F"/>
    <w:rsid w:val="008141BA"/>
    <w:rsid w:val="0081420D"/>
    <w:rsid w:val="008142DF"/>
    <w:rsid w:val="00814408"/>
    <w:rsid w:val="008146E5"/>
    <w:rsid w:val="00814C25"/>
    <w:rsid w:val="008150BE"/>
    <w:rsid w:val="00815139"/>
    <w:rsid w:val="008152A6"/>
    <w:rsid w:val="0081548C"/>
    <w:rsid w:val="0081592B"/>
    <w:rsid w:val="00815ABF"/>
    <w:rsid w:val="00816402"/>
    <w:rsid w:val="008164B2"/>
    <w:rsid w:val="0081659A"/>
    <w:rsid w:val="00816A3A"/>
    <w:rsid w:val="00817066"/>
    <w:rsid w:val="00817144"/>
    <w:rsid w:val="00817344"/>
    <w:rsid w:val="008173C7"/>
    <w:rsid w:val="00817568"/>
    <w:rsid w:val="00817983"/>
    <w:rsid w:val="00817ADC"/>
    <w:rsid w:val="00817D7A"/>
    <w:rsid w:val="00817E88"/>
    <w:rsid w:val="00820086"/>
    <w:rsid w:val="00820285"/>
    <w:rsid w:val="0082030D"/>
    <w:rsid w:val="008206BA"/>
    <w:rsid w:val="008209E7"/>
    <w:rsid w:val="00820A35"/>
    <w:rsid w:val="00820F29"/>
    <w:rsid w:val="0082103C"/>
    <w:rsid w:val="00821096"/>
    <w:rsid w:val="0082144E"/>
    <w:rsid w:val="008216A4"/>
    <w:rsid w:val="008217CB"/>
    <w:rsid w:val="00821997"/>
    <w:rsid w:val="00821B4E"/>
    <w:rsid w:val="00821C0F"/>
    <w:rsid w:val="00821C40"/>
    <w:rsid w:val="00821CBB"/>
    <w:rsid w:val="00821D56"/>
    <w:rsid w:val="00821E8F"/>
    <w:rsid w:val="00821EE8"/>
    <w:rsid w:val="008222E6"/>
    <w:rsid w:val="00822365"/>
    <w:rsid w:val="0082238E"/>
    <w:rsid w:val="0082246D"/>
    <w:rsid w:val="00822584"/>
    <w:rsid w:val="00822588"/>
    <w:rsid w:val="00822674"/>
    <w:rsid w:val="0082284E"/>
    <w:rsid w:val="00822897"/>
    <w:rsid w:val="00822C4A"/>
    <w:rsid w:val="00822D89"/>
    <w:rsid w:val="00822EBE"/>
    <w:rsid w:val="0082330D"/>
    <w:rsid w:val="008233B7"/>
    <w:rsid w:val="008234CF"/>
    <w:rsid w:val="008235B0"/>
    <w:rsid w:val="008236AB"/>
    <w:rsid w:val="008236B0"/>
    <w:rsid w:val="00823C1E"/>
    <w:rsid w:val="00823C95"/>
    <w:rsid w:val="00823D9F"/>
    <w:rsid w:val="00824074"/>
    <w:rsid w:val="00824081"/>
    <w:rsid w:val="008242C8"/>
    <w:rsid w:val="00824625"/>
    <w:rsid w:val="00824694"/>
    <w:rsid w:val="00824712"/>
    <w:rsid w:val="0082473F"/>
    <w:rsid w:val="00824D2C"/>
    <w:rsid w:val="0082509B"/>
    <w:rsid w:val="00825127"/>
    <w:rsid w:val="008251E4"/>
    <w:rsid w:val="00825308"/>
    <w:rsid w:val="00825413"/>
    <w:rsid w:val="0082558A"/>
    <w:rsid w:val="0082572A"/>
    <w:rsid w:val="00825798"/>
    <w:rsid w:val="008257DC"/>
    <w:rsid w:val="008259BA"/>
    <w:rsid w:val="00825A96"/>
    <w:rsid w:val="00825C7C"/>
    <w:rsid w:val="00825ED0"/>
    <w:rsid w:val="008260E5"/>
    <w:rsid w:val="00826186"/>
    <w:rsid w:val="008261AC"/>
    <w:rsid w:val="0082665D"/>
    <w:rsid w:val="008266D2"/>
    <w:rsid w:val="00826A55"/>
    <w:rsid w:val="00826ED0"/>
    <w:rsid w:val="0082726C"/>
    <w:rsid w:val="00827441"/>
    <w:rsid w:val="00827893"/>
    <w:rsid w:val="00827936"/>
    <w:rsid w:val="00827A0A"/>
    <w:rsid w:val="00827EFD"/>
    <w:rsid w:val="008300F2"/>
    <w:rsid w:val="00830257"/>
    <w:rsid w:val="008303EC"/>
    <w:rsid w:val="00830ED2"/>
    <w:rsid w:val="00830F05"/>
    <w:rsid w:val="008311DC"/>
    <w:rsid w:val="008312CC"/>
    <w:rsid w:val="00831704"/>
    <w:rsid w:val="008318A0"/>
    <w:rsid w:val="0083200C"/>
    <w:rsid w:val="0083216A"/>
    <w:rsid w:val="00832200"/>
    <w:rsid w:val="00832458"/>
    <w:rsid w:val="008324AE"/>
    <w:rsid w:val="0083251C"/>
    <w:rsid w:val="00832819"/>
    <w:rsid w:val="00832ACE"/>
    <w:rsid w:val="00832C6D"/>
    <w:rsid w:val="00832D21"/>
    <w:rsid w:val="0083301A"/>
    <w:rsid w:val="008330F8"/>
    <w:rsid w:val="00833330"/>
    <w:rsid w:val="0083363B"/>
    <w:rsid w:val="00833A7F"/>
    <w:rsid w:val="00833BC6"/>
    <w:rsid w:val="00833C33"/>
    <w:rsid w:val="00833D69"/>
    <w:rsid w:val="00834074"/>
    <w:rsid w:val="00834098"/>
    <w:rsid w:val="008340E5"/>
    <w:rsid w:val="00834293"/>
    <w:rsid w:val="008343BA"/>
    <w:rsid w:val="008343EB"/>
    <w:rsid w:val="00834455"/>
    <w:rsid w:val="00834953"/>
    <w:rsid w:val="00834AE6"/>
    <w:rsid w:val="00834BC6"/>
    <w:rsid w:val="00834DE4"/>
    <w:rsid w:val="00835142"/>
    <w:rsid w:val="0083542E"/>
    <w:rsid w:val="00835439"/>
    <w:rsid w:val="008359E6"/>
    <w:rsid w:val="00835FA4"/>
    <w:rsid w:val="008360DE"/>
    <w:rsid w:val="00836379"/>
    <w:rsid w:val="008366E2"/>
    <w:rsid w:val="00836879"/>
    <w:rsid w:val="00836EB6"/>
    <w:rsid w:val="00836F11"/>
    <w:rsid w:val="00836F9E"/>
    <w:rsid w:val="00837071"/>
    <w:rsid w:val="008370BE"/>
    <w:rsid w:val="0083712D"/>
    <w:rsid w:val="008372E0"/>
    <w:rsid w:val="00837609"/>
    <w:rsid w:val="00837739"/>
    <w:rsid w:val="00837744"/>
    <w:rsid w:val="008378C2"/>
    <w:rsid w:val="00837977"/>
    <w:rsid w:val="008379ED"/>
    <w:rsid w:val="00837D2E"/>
    <w:rsid w:val="00837E05"/>
    <w:rsid w:val="008402A8"/>
    <w:rsid w:val="00840376"/>
    <w:rsid w:val="008403A3"/>
    <w:rsid w:val="0084047C"/>
    <w:rsid w:val="0084068C"/>
    <w:rsid w:val="00840A1F"/>
    <w:rsid w:val="00840A5C"/>
    <w:rsid w:val="00840AA3"/>
    <w:rsid w:val="00840DBA"/>
    <w:rsid w:val="00840DC1"/>
    <w:rsid w:val="00840E49"/>
    <w:rsid w:val="00840F60"/>
    <w:rsid w:val="00841664"/>
    <w:rsid w:val="00841819"/>
    <w:rsid w:val="008418CA"/>
    <w:rsid w:val="0084191A"/>
    <w:rsid w:val="008419A9"/>
    <w:rsid w:val="00841C68"/>
    <w:rsid w:val="00841D04"/>
    <w:rsid w:val="00841D87"/>
    <w:rsid w:val="00841E67"/>
    <w:rsid w:val="00842118"/>
    <w:rsid w:val="0084220F"/>
    <w:rsid w:val="008423E8"/>
    <w:rsid w:val="008425C6"/>
    <w:rsid w:val="00842A24"/>
    <w:rsid w:val="00842CD9"/>
    <w:rsid w:val="00842D9F"/>
    <w:rsid w:val="008430AA"/>
    <w:rsid w:val="0084338F"/>
    <w:rsid w:val="00843490"/>
    <w:rsid w:val="0084349B"/>
    <w:rsid w:val="008434E2"/>
    <w:rsid w:val="008435D5"/>
    <w:rsid w:val="00843651"/>
    <w:rsid w:val="00843852"/>
    <w:rsid w:val="0084393D"/>
    <w:rsid w:val="00843AE8"/>
    <w:rsid w:val="00843F4A"/>
    <w:rsid w:val="00843FAD"/>
    <w:rsid w:val="00843FC3"/>
    <w:rsid w:val="008444DA"/>
    <w:rsid w:val="0084469F"/>
    <w:rsid w:val="00844DF4"/>
    <w:rsid w:val="00844E57"/>
    <w:rsid w:val="00844E8F"/>
    <w:rsid w:val="00845560"/>
    <w:rsid w:val="00845669"/>
    <w:rsid w:val="00845BF2"/>
    <w:rsid w:val="00845BF8"/>
    <w:rsid w:val="00845BFA"/>
    <w:rsid w:val="00845C39"/>
    <w:rsid w:val="00845E50"/>
    <w:rsid w:val="00845EA8"/>
    <w:rsid w:val="0084617E"/>
    <w:rsid w:val="00846187"/>
    <w:rsid w:val="008461D3"/>
    <w:rsid w:val="008461EB"/>
    <w:rsid w:val="008466D1"/>
    <w:rsid w:val="00846809"/>
    <w:rsid w:val="00846870"/>
    <w:rsid w:val="0084732A"/>
    <w:rsid w:val="008474D7"/>
    <w:rsid w:val="00847526"/>
    <w:rsid w:val="00847B65"/>
    <w:rsid w:val="00847C7E"/>
    <w:rsid w:val="00847E1B"/>
    <w:rsid w:val="00847E53"/>
    <w:rsid w:val="00847F31"/>
    <w:rsid w:val="00847F6D"/>
    <w:rsid w:val="00850204"/>
    <w:rsid w:val="00850332"/>
    <w:rsid w:val="008503E1"/>
    <w:rsid w:val="00850404"/>
    <w:rsid w:val="00850617"/>
    <w:rsid w:val="0085081A"/>
    <w:rsid w:val="00850946"/>
    <w:rsid w:val="008509CB"/>
    <w:rsid w:val="00850BFC"/>
    <w:rsid w:val="00850C1F"/>
    <w:rsid w:val="00850C5A"/>
    <w:rsid w:val="0085108C"/>
    <w:rsid w:val="0085121E"/>
    <w:rsid w:val="008512C2"/>
    <w:rsid w:val="00851A65"/>
    <w:rsid w:val="00851F87"/>
    <w:rsid w:val="0085201D"/>
    <w:rsid w:val="008522A0"/>
    <w:rsid w:val="008522A1"/>
    <w:rsid w:val="00852341"/>
    <w:rsid w:val="00852968"/>
    <w:rsid w:val="00852BE3"/>
    <w:rsid w:val="00852C2E"/>
    <w:rsid w:val="00852CD2"/>
    <w:rsid w:val="00852D95"/>
    <w:rsid w:val="00852FA1"/>
    <w:rsid w:val="00852FDA"/>
    <w:rsid w:val="008531DA"/>
    <w:rsid w:val="0085348B"/>
    <w:rsid w:val="00853529"/>
    <w:rsid w:val="0085382E"/>
    <w:rsid w:val="00853A6F"/>
    <w:rsid w:val="00853E34"/>
    <w:rsid w:val="008540E2"/>
    <w:rsid w:val="00854188"/>
    <w:rsid w:val="008541CC"/>
    <w:rsid w:val="008543CD"/>
    <w:rsid w:val="00854572"/>
    <w:rsid w:val="008547EB"/>
    <w:rsid w:val="00854A3A"/>
    <w:rsid w:val="00854B01"/>
    <w:rsid w:val="00854E0B"/>
    <w:rsid w:val="0085547D"/>
    <w:rsid w:val="00855CCB"/>
    <w:rsid w:val="0085602D"/>
    <w:rsid w:val="008566D4"/>
    <w:rsid w:val="008568A0"/>
    <w:rsid w:val="00856913"/>
    <w:rsid w:val="00856A40"/>
    <w:rsid w:val="00856AF9"/>
    <w:rsid w:val="00856B14"/>
    <w:rsid w:val="008572F3"/>
    <w:rsid w:val="00857359"/>
    <w:rsid w:val="008573CD"/>
    <w:rsid w:val="008574C3"/>
    <w:rsid w:val="008574E7"/>
    <w:rsid w:val="0085776A"/>
    <w:rsid w:val="00857A7E"/>
    <w:rsid w:val="00857C38"/>
    <w:rsid w:val="0086023B"/>
    <w:rsid w:val="00860265"/>
    <w:rsid w:val="00860276"/>
    <w:rsid w:val="008603D3"/>
    <w:rsid w:val="00860624"/>
    <w:rsid w:val="0086063E"/>
    <w:rsid w:val="0086082F"/>
    <w:rsid w:val="00860E5D"/>
    <w:rsid w:val="0086115C"/>
    <w:rsid w:val="0086138D"/>
    <w:rsid w:val="008615B6"/>
    <w:rsid w:val="00861666"/>
    <w:rsid w:val="0086169A"/>
    <w:rsid w:val="008618AC"/>
    <w:rsid w:val="008618BF"/>
    <w:rsid w:val="008619DB"/>
    <w:rsid w:val="00861B68"/>
    <w:rsid w:val="00861C6E"/>
    <w:rsid w:val="00862456"/>
    <w:rsid w:val="00862568"/>
    <w:rsid w:val="00862E71"/>
    <w:rsid w:val="0086309A"/>
    <w:rsid w:val="00863275"/>
    <w:rsid w:val="00863309"/>
    <w:rsid w:val="00863311"/>
    <w:rsid w:val="008633DF"/>
    <w:rsid w:val="00863480"/>
    <w:rsid w:val="00863595"/>
    <w:rsid w:val="008637A7"/>
    <w:rsid w:val="00863C77"/>
    <w:rsid w:val="00863D1D"/>
    <w:rsid w:val="0086415C"/>
    <w:rsid w:val="0086463A"/>
    <w:rsid w:val="00864F81"/>
    <w:rsid w:val="0086507F"/>
    <w:rsid w:val="008653E0"/>
    <w:rsid w:val="00865433"/>
    <w:rsid w:val="008655CB"/>
    <w:rsid w:val="008657E6"/>
    <w:rsid w:val="00865E98"/>
    <w:rsid w:val="0086607F"/>
    <w:rsid w:val="00866425"/>
    <w:rsid w:val="008664A2"/>
    <w:rsid w:val="00866967"/>
    <w:rsid w:val="008669EA"/>
    <w:rsid w:val="00866AD1"/>
    <w:rsid w:val="00866E65"/>
    <w:rsid w:val="00867124"/>
    <w:rsid w:val="00867284"/>
    <w:rsid w:val="008676D6"/>
    <w:rsid w:val="008677E4"/>
    <w:rsid w:val="008679F7"/>
    <w:rsid w:val="00867AB8"/>
    <w:rsid w:val="00867B8C"/>
    <w:rsid w:val="00867CB1"/>
    <w:rsid w:val="00867CCA"/>
    <w:rsid w:val="00867D4C"/>
    <w:rsid w:val="00867F56"/>
    <w:rsid w:val="008700ED"/>
    <w:rsid w:val="008703FE"/>
    <w:rsid w:val="00870620"/>
    <w:rsid w:val="00870BDC"/>
    <w:rsid w:val="00870F45"/>
    <w:rsid w:val="00870F56"/>
    <w:rsid w:val="00871130"/>
    <w:rsid w:val="008713E5"/>
    <w:rsid w:val="0087142A"/>
    <w:rsid w:val="008714B3"/>
    <w:rsid w:val="008716C4"/>
    <w:rsid w:val="00871A4A"/>
    <w:rsid w:val="00871AC4"/>
    <w:rsid w:val="00871D1A"/>
    <w:rsid w:val="00871EE1"/>
    <w:rsid w:val="008722D2"/>
    <w:rsid w:val="008729E0"/>
    <w:rsid w:val="00872A70"/>
    <w:rsid w:val="00872EAA"/>
    <w:rsid w:val="0087312F"/>
    <w:rsid w:val="008731E7"/>
    <w:rsid w:val="0087331F"/>
    <w:rsid w:val="00873486"/>
    <w:rsid w:val="0087369C"/>
    <w:rsid w:val="008737A0"/>
    <w:rsid w:val="008737A6"/>
    <w:rsid w:val="0087380D"/>
    <w:rsid w:val="00873940"/>
    <w:rsid w:val="00873AE0"/>
    <w:rsid w:val="00873C1B"/>
    <w:rsid w:val="00873DF6"/>
    <w:rsid w:val="00873EE7"/>
    <w:rsid w:val="00873F55"/>
    <w:rsid w:val="008740B1"/>
    <w:rsid w:val="008740CD"/>
    <w:rsid w:val="008740F0"/>
    <w:rsid w:val="00874108"/>
    <w:rsid w:val="0087410D"/>
    <w:rsid w:val="00874212"/>
    <w:rsid w:val="008742C0"/>
    <w:rsid w:val="008743F8"/>
    <w:rsid w:val="00874551"/>
    <w:rsid w:val="00874E92"/>
    <w:rsid w:val="008751EF"/>
    <w:rsid w:val="0087527C"/>
    <w:rsid w:val="0087566D"/>
    <w:rsid w:val="00875682"/>
    <w:rsid w:val="008756F4"/>
    <w:rsid w:val="00875881"/>
    <w:rsid w:val="00875934"/>
    <w:rsid w:val="00875B3F"/>
    <w:rsid w:val="00875D4A"/>
    <w:rsid w:val="00875ECD"/>
    <w:rsid w:val="00876318"/>
    <w:rsid w:val="008764C6"/>
    <w:rsid w:val="00876560"/>
    <w:rsid w:val="0087657C"/>
    <w:rsid w:val="0087670E"/>
    <w:rsid w:val="00876B30"/>
    <w:rsid w:val="00876BE5"/>
    <w:rsid w:val="00876D3A"/>
    <w:rsid w:val="0087712B"/>
    <w:rsid w:val="00877457"/>
    <w:rsid w:val="008774B5"/>
    <w:rsid w:val="00877681"/>
    <w:rsid w:val="00877723"/>
    <w:rsid w:val="00877860"/>
    <w:rsid w:val="00877964"/>
    <w:rsid w:val="00877C08"/>
    <w:rsid w:val="008801A4"/>
    <w:rsid w:val="00880595"/>
    <w:rsid w:val="00880684"/>
    <w:rsid w:val="00880806"/>
    <w:rsid w:val="008808C0"/>
    <w:rsid w:val="0088099E"/>
    <w:rsid w:val="00880F32"/>
    <w:rsid w:val="00880FD0"/>
    <w:rsid w:val="00881285"/>
    <w:rsid w:val="008814E0"/>
    <w:rsid w:val="00881715"/>
    <w:rsid w:val="008817C9"/>
    <w:rsid w:val="00881831"/>
    <w:rsid w:val="00881E26"/>
    <w:rsid w:val="00881F49"/>
    <w:rsid w:val="00882158"/>
    <w:rsid w:val="008822E8"/>
    <w:rsid w:val="0088258B"/>
    <w:rsid w:val="0088266B"/>
    <w:rsid w:val="00882810"/>
    <w:rsid w:val="00882B23"/>
    <w:rsid w:val="00882EB4"/>
    <w:rsid w:val="00882ED3"/>
    <w:rsid w:val="00883361"/>
    <w:rsid w:val="0088342B"/>
    <w:rsid w:val="0088344F"/>
    <w:rsid w:val="0088370D"/>
    <w:rsid w:val="0088399E"/>
    <w:rsid w:val="008839B5"/>
    <w:rsid w:val="00883A47"/>
    <w:rsid w:val="00883A5F"/>
    <w:rsid w:val="008842F7"/>
    <w:rsid w:val="00884800"/>
    <w:rsid w:val="00884C23"/>
    <w:rsid w:val="00884DC8"/>
    <w:rsid w:val="00884DD8"/>
    <w:rsid w:val="0088513A"/>
    <w:rsid w:val="00885308"/>
    <w:rsid w:val="00885705"/>
    <w:rsid w:val="0088581B"/>
    <w:rsid w:val="008858D5"/>
    <w:rsid w:val="008859FF"/>
    <w:rsid w:val="00885D75"/>
    <w:rsid w:val="00885FC2"/>
    <w:rsid w:val="008860B0"/>
    <w:rsid w:val="00886711"/>
    <w:rsid w:val="00886A49"/>
    <w:rsid w:val="00886B6D"/>
    <w:rsid w:val="00886DBC"/>
    <w:rsid w:val="00886E66"/>
    <w:rsid w:val="00886E7D"/>
    <w:rsid w:val="00887118"/>
    <w:rsid w:val="00887275"/>
    <w:rsid w:val="008872C1"/>
    <w:rsid w:val="0088737C"/>
    <w:rsid w:val="0088750A"/>
    <w:rsid w:val="0088794F"/>
    <w:rsid w:val="00887950"/>
    <w:rsid w:val="008879DE"/>
    <w:rsid w:val="00887A8B"/>
    <w:rsid w:val="0089005F"/>
    <w:rsid w:val="00890109"/>
    <w:rsid w:val="0089017D"/>
    <w:rsid w:val="008902E6"/>
    <w:rsid w:val="00890724"/>
    <w:rsid w:val="008908FA"/>
    <w:rsid w:val="008909DA"/>
    <w:rsid w:val="00890B51"/>
    <w:rsid w:val="00890C00"/>
    <w:rsid w:val="00890C5E"/>
    <w:rsid w:val="00890E19"/>
    <w:rsid w:val="008911D5"/>
    <w:rsid w:val="0089121D"/>
    <w:rsid w:val="00891326"/>
    <w:rsid w:val="008916A3"/>
    <w:rsid w:val="00891714"/>
    <w:rsid w:val="0089181E"/>
    <w:rsid w:val="00891AAE"/>
    <w:rsid w:val="00891FE3"/>
    <w:rsid w:val="00891FEA"/>
    <w:rsid w:val="00892241"/>
    <w:rsid w:val="00892295"/>
    <w:rsid w:val="00892312"/>
    <w:rsid w:val="0089288C"/>
    <w:rsid w:val="00892939"/>
    <w:rsid w:val="0089295A"/>
    <w:rsid w:val="00892A2C"/>
    <w:rsid w:val="00892A9E"/>
    <w:rsid w:val="00892B63"/>
    <w:rsid w:val="00892C57"/>
    <w:rsid w:val="00892D4C"/>
    <w:rsid w:val="00892EC0"/>
    <w:rsid w:val="00893339"/>
    <w:rsid w:val="008934D7"/>
    <w:rsid w:val="00893566"/>
    <w:rsid w:val="00893653"/>
    <w:rsid w:val="008936E9"/>
    <w:rsid w:val="008939D4"/>
    <w:rsid w:val="00893B98"/>
    <w:rsid w:val="00893C06"/>
    <w:rsid w:val="00893E09"/>
    <w:rsid w:val="00893E2D"/>
    <w:rsid w:val="00894005"/>
    <w:rsid w:val="00894076"/>
    <w:rsid w:val="0089409B"/>
    <w:rsid w:val="008940A2"/>
    <w:rsid w:val="00894201"/>
    <w:rsid w:val="00894434"/>
    <w:rsid w:val="008944A8"/>
    <w:rsid w:val="008945A6"/>
    <w:rsid w:val="008945E3"/>
    <w:rsid w:val="00894900"/>
    <w:rsid w:val="00894D2C"/>
    <w:rsid w:val="0089531E"/>
    <w:rsid w:val="00895656"/>
    <w:rsid w:val="008958DC"/>
    <w:rsid w:val="008958E5"/>
    <w:rsid w:val="00895BBA"/>
    <w:rsid w:val="00895DCA"/>
    <w:rsid w:val="00895F34"/>
    <w:rsid w:val="008960F7"/>
    <w:rsid w:val="00896973"/>
    <w:rsid w:val="00896B32"/>
    <w:rsid w:val="00896C95"/>
    <w:rsid w:val="00896CDF"/>
    <w:rsid w:val="00896CF6"/>
    <w:rsid w:val="00896E47"/>
    <w:rsid w:val="0089769F"/>
    <w:rsid w:val="008979F1"/>
    <w:rsid w:val="00897D55"/>
    <w:rsid w:val="00897E00"/>
    <w:rsid w:val="00897F28"/>
    <w:rsid w:val="00897FF8"/>
    <w:rsid w:val="00897FFB"/>
    <w:rsid w:val="008A00DD"/>
    <w:rsid w:val="008A057F"/>
    <w:rsid w:val="008A06F3"/>
    <w:rsid w:val="008A07BF"/>
    <w:rsid w:val="008A085E"/>
    <w:rsid w:val="008A096D"/>
    <w:rsid w:val="008A0D71"/>
    <w:rsid w:val="008A0F06"/>
    <w:rsid w:val="008A0F0B"/>
    <w:rsid w:val="008A109A"/>
    <w:rsid w:val="008A11F4"/>
    <w:rsid w:val="008A13B7"/>
    <w:rsid w:val="008A1440"/>
    <w:rsid w:val="008A1484"/>
    <w:rsid w:val="008A14AB"/>
    <w:rsid w:val="008A15CD"/>
    <w:rsid w:val="008A1A41"/>
    <w:rsid w:val="008A1C4A"/>
    <w:rsid w:val="008A1D91"/>
    <w:rsid w:val="008A1F6F"/>
    <w:rsid w:val="008A200A"/>
    <w:rsid w:val="008A202D"/>
    <w:rsid w:val="008A20DD"/>
    <w:rsid w:val="008A219B"/>
    <w:rsid w:val="008A236B"/>
    <w:rsid w:val="008A2525"/>
    <w:rsid w:val="008A25B1"/>
    <w:rsid w:val="008A25F0"/>
    <w:rsid w:val="008A2C3D"/>
    <w:rsid w:val="008A2C44"/>
    <w:rsid w:val="008A2D48"/>
    <w:rsid w:val="008A2E57"/>
    <w:rsid w:val="008A336D"/>
    <w:rsid w:val="008A33D0"/>
    <w:rsid w:val="008A33DB"/>
    <w:rsid w:val="008A3551"/>
    <w:rsid w:val="008A3624"/>
    <w:rsid w:val="008A374F"/>
    <w:rsid w:val="008A3CAC"/>
    <w:rsid w:val="008A3D34"/>
    <w:rsid w:val="008A3D44"/>
    <w:rsid w:val="008A41CA"/>
    <w:rsid w:val="008A44C0"/>
    <w:rsid w:val="008A44E4"/>
    <w:rsid w:val="008A4651"/>
    <w:rsid w:val="008A47CA"/>
    <w:rsid w:val="008A4A67"/>
    <w:rsid w:val="008A4D15"/>
    <w:rsid w:val="008A4E95"/>
    <w:rsid w:val="008A4EA0"/>
    <w:rsid w:val="008A538C"/>
    <w:rsid w:val="008A5542"/>
    <w:rsid w:val="008A5733"/>
    <w:rsid w:val="008A5845"/>
    <w:rsid w:val="008A58D2"/>
    <w:rsid w:val="008A59D9"/>
    <w:rsid w:val="008A5A74"/>
    <w:rsid w:val="008A5E3A"/>
    <w:rsid w:val="008A60BD"/>
    <w:rsid w:val="008A637A"/>
    <w:rsid w:val="008A67AE"/>
    <w:rsid w:val="008A6E11"/>
    <w:rsid w:val="008A6FC2"/>
    <w:rsid w:val="008A71EC"/>
    <w:rsid w:val="008A75CC"/>
    <w:rsid w:val="008A75D8"/>
    <w:rsid w:val="008A76E9"/>
    <w:rsid w:val="008A78C1"/>
    <w:rsid w:val="008A7C76"/>
    <w:rsid w:val="008B0126"/>
    <w:rsid w:val="008B01A3"/>
    <w:rsid w:val="008B046F"/>
    <w:rsid w:val="008B0BFA"/>
    <w:rsid w:val="008B0CEF"/>
    <w:rsid w:val="008B0F07"/>
    <w:rsid w:val="008B0F88"/>
    <w:rsid w:val="008B13DE"/>
    <w:rsid w:val="008B148A"/>
    <w:rsid w:val="008B1673"/>
    <w:rsid w:val="008B1989"/>
    <w:rsid w:val="008B1B56"/>
    <w:rsid w:val="008B1B7D"/>
    <w:rsid w:val="008B1CBA"/>
    <w:rsid w:val="008B1E96"/>
    <w:rsid w:val="008B1F72"/>
    <w:rsid w:val="008B1FA3"/>
    <w:rsid w:val="008B1FC5"/>
    <w:rsid w:val="008B21B8"/>
    <w:rsid w:val="008B2202"/>
    <w:rsid w:val="008B220B"/>
    <w:rsid w:val="008B263C"/>
    <w:rsid w:val="008B29F8"/>
    <w:rsid w:val="008B2B40"/>
    <w:rsid w:val="008B2C35"/>
    <w:rsid w:val="008B2CE7"/>
    <w:rsid w:val="008B2D62"/>
    <w:rsid w:val="008B361B"/>
    <w:rsid w:val="008B37B7"/>
    <w:rsid w:val="008B388C"/>
    <w:rsid w:val="008B38A6"/>
    <w:rsid w:val="008B3932"/>
    <w:rsid w:val="008B3BA2"/>
    <w:rsid w:val="008B40C5"/>
    <w:rsid w:val="008B4400"/>
    <w:rsid w:val="008B455A"/>
    <w:rsid w:val="008B488D"/>
    <w:rsid w:val="008B4953"/>
    <w:rsid w:val="008B4CBA"/>
    <w:rsid w:val="008B4DD1"/>
    <w:rsid w:val="008B508C"/>
    <w:rsid w:val="008B521E"/>
    <w:rsid w:val="008B54CA"/>
    <w:rsid w:val="008B54E9"/>
    <w:rsid w:val="008B58E9"/>
    <w:rsid w:val="008B5A97"/>
    <w:rsid w:val="008B5B70"/>
    <w:rsid w:val="008B5BDE"/>
    <w:rsid w:val="008B620E"/>
    <w:rsid w:val="008B6233"/>
    <w:rsid w:val="008B63EA"/>
    <w:rsid w:val="008B660E"/>
    <w:rsid w:val="008B69BF"/>
    <w:rsid w:val="008B6AE2"/>
    <w:rsid w:val="008B6C39"/>
    <w:rsid w:val="008B6C74"/>
    <w:rsid w:val="008B6F62"/>
    <w:rsid w:val="008B7002"/>
    <w:rsid w:val="008B710E"/>
    <w:rsid w:val="008B728A"/>
    <w:rsid w:val="008B741D"/>
    <w:rsid w:val="008B7643"/>
    <w:rsid w:val="008B7ED6"/>
    <w:rsid w:val="008B7FC7"/>
    <w:rsid w:val="008C01C6"/>
    <w:rsid w:val="008C01F5"/>
    <w:rsid w:val="008C03C7"/>
    <w:rsid w:val="008C0614"/>
    <w:rsid w:val="008C098E"/>
    <w:rsid w:val="008C13E7"/>
    <w:rsid w:val="008C15BD"/>
    <w:rsid w:val="008C1618"/>
    <w:rsid w:val="008C1681"/>
    <w:rsid w:val="008C16D3"/>
    <w:rsid w:val="008C182F"/>
    <w:rsid w:val="008C1A57"/>
    <w:rsid w:val="008C1C5C"/>
    <w:rsid w:val="008C1FEE"/>
    <w:rsid w:val="008C2091"/>
    <w:rsid w:val="008C2356"/>
    <w:rsid w:val="008C2539"/>
    <w:rsid w:val="008C263F"/>
    <w:rsid w:val="008C2885"/>
    <w:rsid w:val="008C2C10"/>
    <w:rsid w:val="008C348C"/>
    <w:rsid w:val="008C3684"/>
    <w:rsid w:val="008C3810"/>
    <w:rsid w:val="008C403F"/>
    <w:rsid w:val="008C42FA"/>
    <w:rsid w:val="008C4364"/>
    <w:rsid w:val="008C451C"/>
    <w:rsid w:val="008C45DF"/>
    <w:rsid w:val="008C47EE"/>
    <w:rsid w:val="008C487C"/>
    <w:rsid w:val="008C4A86"/>
    <w:rsid w:val="008C4D65"/>
    <w:rsid w:val="008C4FF9"/>
    <w:rsid w:val="008C5227"/>
    <w:rsid w:val="008C5451"/>
    <w:rsid w:val="008C593A"/>
    <w:rsid w:val="008C59ED"/>
    <w:rsid w:val="008C5AF5"/>
    <w:rsid w:val="008C5EA3"/>
    <w:rsid w:val="008C5ED2"/>
    <w:rsid w:val="008C613A"/>
    <w:rsid w:val="008C6142"/>
    <w:rsid w:val="008C62D3"/>
    <w:rsid w:val="008C63ED"/>
    <w:rsid w:val="008C66C0"/>
    <w:rsid w:val="008C6856"/>
    <w:rsid w:val="008C6E87"/>
    <w:rsid w:val="008C7000"/>
    <w:rsid w:val="008C72D0"/>
    <w:rsid w:val="008C7357"/>
    <w:rsid w:val="008C7797"/>
    <w:rsid w:val="008C77BE"/>
    <w:rsid w:val="008C782A"/>
    <w:rsid w:val="008C783E"/>
    <w:rsid w:val="008C7A2C"/>
    <w:rsid w:val="008C7D09"/>
    <w:rsid w:val="008C7D3D"/>
    <w:rsid w:val="008D000F"/>
    <w:rsid w:val="008D0031"/>
    <w:rsid w:val="008D03EF"/>
    <w:rsid w:val="008D072D"/>
    <w:rsid w:val="008D07F2"/>
    <w:rsid w:val="008D0924"/>
    <w:rsid w:val="008D0C7C"/>
    <w:rsid w:val="008D0D18"/>
    <w:rsid w:val="008D0D40"/>
    <w:rsid w:val="008D0EA4"/>
    <w:rsid w:val="008D0EB3"/>
    <w:rsid w:val="008D0FF7"/>
    <w:rsid w:val="008D104A"/>
    <w:rsid w:val="008D11B7"/>
    <w:rsid w:val="008D1318"/>
    <w:rsid w:val="008D14E1"/>
    <w:rsid w:val="008D167F"/>
    <w:rsid w:val="008D17FB"/>
    <w:rsid w:val="008D1864"/>
    <w:rsid w:val="008D1B4A"/>
    <w:rsid w:val="008D1BD2"/>
    <w:rsid w:val="008D1CCD"/>
    <w:rsid w:val="008D2010"/>
    <w:rsid w:val="008D22ED"/>
    <w:rsid w:val="008D22EF"/>
    <w:rsid w:val="008D24CD"/>
    <w:rsid w:val="008D26C5"/>
    <w:rsid w:val="008D273A"/>
    <w:rsid w:val="008D295A"/>
    <w:rsid w:val="008D29CC"/>
    <w:rsid w:val="008D2B1B"/>
    <w:rsid w:val="008D2ED5"/>
    <w:rsid w:val="008D2FC7"/>
    <w:rsid w:val="008D3276"/>
    <w:rsid w:val="008D378A"/>
    <w:rsid w:val="008D38E8"/>
    <w:rsid w:val="008D395A"/>
    <w:rsid w:val="008D3ABF"/>
    <w:rsid w:val="008D3F51"/>
    <w:rsid w:val="008D4343"/>
    <w:rsid w:val="008D4762"/>
    <w:rsid w:val="008D4B30"/>
    <w:rsid w:val="008D4C2D"/>
    <w:rsid w:val="008D4C4D"/>
    <w:rsid w:val="008D4D39"/>
    <w:rsid w:val="008D4EE2"/>
    <w:rsid w:val="008D4F42"/>
    <w:rsid w:val="008D50A4"/>
    <w:rsid w:val="008D516F"/>
    <w:rsid w:val="008D52E5"/>
    <w:rsid w:val="008D542B"/>
    <w:rsid w:val="008D5469"/>
    <w:rsid w:val="008D546C"/>
    <w:rsid w:val="008D5514"/>
    <w:rsid w:val="008D5549"/>
    <w:rsid w:val="008D55C2"/>
    <w:rsid w:val="008D581F"/>
    <w:rsid w:val="008D58D6"/>
    <w:rsid w:val="008D5BA2"/>
    <w:rsid w:val="008D5D15"/>
    <w:rsid w:val="008D5DF4"/>
    <w:rsid w:val="008D5F52"/>
    <w:rsid w:val="008D62CD"/>
    <w:rsid w:val="008D644F"/>
    <w:rsid w:val="008D648B"/>
    <w:rsid w:val="008D691D"/>
    <w:rsid w:val="008D6A4E"/>
    <w:rsid w:val="008D6D07"/>
    <w:rsid w:val="008D6DF1"/>
    <w:rsid w:val="008D6F18"/>
    <w:rsid w:val="008D710E"/>
    <w:rsid w:val="008D7216"/>
    <w:rsid w:val="008D740A"/>
    <w:rsid w:val="008D7566"/>
    <w:rsid w:val="008D773F"/>
    <w:rsid w:val="008D7948"/>
    <w:rsid w:val="008D7C5F"/>
    <w:rsid w:val="008D7CB8"/>
    <w:rsid w:val="008D7E48"/>
    <w:rsid w:val="008D7E4B"/>
    <w:rsid w:val="008D7E61"/>
    <w:rsid w:val="008D7F97"/>
    <w:rsid w:val="008E00E9"/>
    <w:rsid w:val="008E0759"/>
    <w:rsid w:val="008E0B09"/>
    <w:rsid w:val="008E0B0B"/>
    <w:rsid w:val="008E0C5E"/>
    <w:rsid w:val="008E1029"/>
    <w:rsid w:val="008E103B"/>
    <w:rsid w:val="008E14B6"/>
    <w:rsid w:val="008E15CF"/>
    <w:rsid w:val="008E1767"/>
    <w:rsid w:val="008E17AC"/>
    <w:rsid w:val="008E1B86"/>
    <w:rsid w:val="008E1D2E"/>
    <w:rsid w:val="008E2055"/>
    <w:rsid w:val="008E23B1"/>
    <w:rsid w:val="008E2475"/>
    <w:rsid w:val="008E266D"/>
    <w:rsid w:val="008E2A75"/>
    <w:rsid w:val="008E2ACA"/>
    <w:rsid w:val="008E2D46"/>
    <w:rsid w:val="008E2E48"/>
    <w:rsid w:val="008E2F05"/>
    <w:rsid w:val="008E30CD"/>
    <w:rsid w:val="008E319E"/>
    <w:rsid w:val="008E31E2"/>
    <w:rsid w:val="008E333B"/>
    <w:rsid w:val="008E3575"/>
    <w:rsid w:val="008E395A"/>
    <w:rsid w:val="008E39FF"/>
    <w:rsid w:val="008E3B5C"/>
    <w:rsid w:val="008E3D80"/>
    <w:rsid w:val="008E4037"/>
    <w:rsid w:val="008E4200"/>
    <w:rsid w:val="008E44FE"/>
    <w:rsid w:val="008E4599"/>
    <w:rsid w:val="008E45B3"/>
    <w:rsid w:val="008E45EF"/>
    <w:rsid w:val="008E4638"/>
    <w:rsid w:val="008E5443"/>
    <w:rsid w:val="008E55D6"/>
    <w:rsid w:val="008E5618"/>
    <w:rsid w:val="008E5B8F"/>
    <w:rsid w:val="008E5B9F"/>
    <w:rsid w:val="008E5C0F"/>
    <w:rsid w:val="008E5F4C"/>
    <w:rsid w:val="008E5F7B"/>
    <w:rsid w:val="008E6040"/>
    <w:rsid w:val="008E62FC"/>
    <w:rsid w:val="008E6506"/>
    <w:rsid w:val="008E6630"/>
    <w:rsid w:val="008E663F"/>
    <w:rsid w:val="008E66A8"/>
    <w:rsid w:val="008E6714"/>
    <w:rsid w:val="008E68DD"/>
    <w:rsid w:val="008E6A11"/>
    <w:rsid w:val="008E6BD6"/>
    <w:rsid w:val="008E6DC2"/>
    <w:rsid w:val="008E6FE7"/>
    <w:rsid w:val="008E701A"/>
    <w:rsid w:val="008E70FF"/>
    <w:rsid w:val="008E71EA"/>
    <w:rsid w:val="008E7818"/>
    <w:rsid w:val="008E784A"/>
    <w:rsid w:val="008E791D"/>
    <w:rsid w:val="008E7AE7"/>
    <w:rsid w:val="008F0183"/>
    <w:rsid w:val="008F0234"/>
    <w:rsid w:val="008F043E"/>
    <w:rsid w:val="008F0734"/>
    <w:rsid w:val="008F0A52"/>
    <w:rsid w:val="008F0CBD"/>
    <w:rsid w:val="008F0E30"/>
    <w:rsid w:val="008F1008"/>
    <w:rsid w:val="008F1170"/>
    <w:rsid w:val="008F168F"/>
    <w:rsid w:val="008F16E5"/>
    <w:rsid w:val="008F185F"/>
    <w:rsid w:val="008F1906"/>
    <w:rsid w:val="008F1B4F"/>
    <w:rsid w:val="008F1B55"/>
    <w:rsid w:val="008F1C95"/>
    <w:rsid w:val="008F1FCA"/>
    <w:rsid w:val="008F20BC"/>
    <w:rsid w:val="008F2240"/>
    <w:rsid w:val="008F236F"/>
    <w:rsid w:val="008F27AD"/>
    <w:rsid w:val="008F27EB"/>
    <w:rsid w:val="008F28D0"/>
    <w:rsid w:val="008F2AB3"/>
    <w:rsid w:val="008F2E37"/>
    <w:rsid w:val="008F3328"/>
    <w:rsid w:val="008F3B17"/>
    <w:rsid w:val="008F3D8E"/>
    <w:rsid w:val="008F3E1E"/>
    <w:rsid w:val="008F3EFC"/>
    <w:rsid w:val="008F3F65"/>
    <w:rsid w:val="008F4065"/>
    <w:rsid w:val="008F43A9"/>
    <w:rsid w:val="008F43FC"/>
    <w:rsid w:val="008F49E6"/>
    <w:rsid w:val="008F4D03"/>
    <w:rsid w:val="008F552C"/>
    <w:rsid w:val="008F56F9"/>
    <w:rsid w:val="008F57D4"/>
    <w:rsid w:val="008F5835"/>
    <w:rsid w:val="008F58AE"/>
    <w:rsid w:val="008F59D8"/>
    <w:rsid w:val="008F5A1D"/>
    <w:rsid w:val="008F5AC4"/>
    <w:rsid w:val="008F5B20"/>
    <w:rsid w:val="008F5DF9"/>
    <w:rsid w:val="008F5F0B"/>
    <w:rsid w:val="008F662A"/>
    <w:rsid w:val="008F6907"/>
    <w:rsid w:val="008F692E"/>
    <w:rsid w:val="008F6938"/>
    <w:rsid w:val="008F6ACF"/>
    <w:rsid w:val="008F6BBA"/>
    <w:rsid w:val="008F6DB7"/>
    <w:rsid w:val="008F6DBB"/>
    <w:rsid w:val="008F6F48"/>
    <w:rsid w:val="008F7494"/>
    <w:rsid w:val="008F759E"/>
    <w:rsid w:val="008F75D4"/>
    <w:rsid w:val="008F7866"/>
    <w:rsid w:val="008F792B"/>
    <w:rsid w:val="008F798B"/>
    <w:rsid w:val="008F7AFA"/>
    <w:rsid w:val="008F7B22"/>
    <w:rsid w:val="008F7DFB"/>
    <w:rsid w:val="008F7FB1"/>
    <w:rsid w:val="00900041"/>
    <w:rsid w:val="009003D8"/>
    <w:rsid w:val="00900431"/>
    <w:rsid w:val="0090054B"/>
    <w:rsid w:val="00900D8D"/>
    <w:rsid w:val="00900F63"/>
    <w:rsid w:val="00901005"/>
    <w:rsid w:val="0090118F"/>
    <w:rsid w:val="0090154B"/>
    <w:rsid w:val="00901A72"/>
    <w:rsid w:val="00901DD1"/>
    <w:rsid w:val="009024B7"/>
    <w:rsid w:val="009027AB"/>
    <w:rsid w:val="00902A7D"/>
    <w:rsid w:val="00902F97"/>
    <w:rsid w:val="00902FDD"/>
    <w:rsid w:val="009032E6"/>
    <w:rsid w:val="00903340"/>
    <w:rsid w:val="00903774"/>
    <w:rsid w:val="00903A35"/>
    <w:rsid w:val="00903A85"/>
    <w:rsid w:val="00903B5B"/>
    <w:rsid w:val="00903CFC"/>
    <w:rsid w:val="009041B6"/>
    <w:rsid w:val="00904292"/>
    <w:rsid w:val="0090450C"/>
    <w:rsid w:val="009046BE"/>
    <w:rsid w:val="009047CE"/>
    <w:rsid w:val="0090497C"/>
    <w:rsid w:val="00904CC9"/>
    <w:rsid w:val="00904DDE"/>
    <w:rsid w:val="0090516F"/>
    <w:rsid w:val="009055E5"/>
    <w:rsid w:val="00905A01"/>
    <w:rsid w:val="00905AAB"/>
    <w:rsid w:val="00905AE1"/>
    <w:rsid w:val="00905C0A"/>
    <w:rsid w:val="00905C82"/>
    <w:rsid w:val="00905FF1"/>
    <w:rsid w:val="00906024"/>
    <w:rsid w:val="00906447"/>
    <w:rsid w:val="00906485"/>
    <w:rsid w:val="00906736"/>
    <w:rsid w:val="00906756"/>
    <w:rsid w:val="009069CC"/>
    <w:rsid w:val="009069D4"/>
    <w:rsid w:val="009071D8"/>
    <w:rsid w:val="00907302"/>
    <w:rsid w:val="009073AD"/>
    <w:rsid w:val="00907559"/>
    <w:rsid w:val="009077CE"/>
    <w:rsid w:val="009078BA"/>
    <w:rsid w:val="00907FAE"/>
    <w:rsid w:val="0091019B"/>
    <w:rsid w:val="00910867"/>
    <w:rsid w:val="00910A89"/>
    <w:rsid w:val="00910C5E"/>
    <w:rsid w:val="00910F2E"/>
    <w:rsid w:val="00911315"/>
    <w:rsid w:val="009115A7"/>
    <w:rsid w:val="00911956"/>
    <w:rsid w:val="009121F5"/>
    <w:rsid w:val="00912307"/>
    <w:rsid w:val="009124D6"/>
    <w:rsid w:val="009126B4"/>
    <w:rsid w:val="00912713"/>
    <w:rsid w:val="009127D7"/>
    <w:rsid w:val="009127F0"/>
    <w:rsid w:val="00912B86"/>
    <w:rsid w:val="0091313B"/>
    <w:rsid w:val="0091359B"/>
    <w:rsid w:val="0091370C"/>
    <w:rsid w:val="00913958"/>
    <w:rsid w:val="009139E3"/>
    <w:rsid w:val="00913A27"/>
    <w:rsid w:val="00913C8A"/>
    <w:rsid w:val="00913CEF"/>
    <w:rsid w:val="00913DF7"/>
    <w:rsid w:val="00913E8D"/>
    <w:rsid w:val="00913FAA"/>
    <w:rsid w:val="009140B3"/>
    <w:rsid w:val="0091418E"/>
    <w:rsid w:val="00914408"/>
    <w:rsid w:val="00914486"/>
    <w:rsid w:val="009144A4"/>
    <w:rsid w:val="009146AF"/>
    <w:rsid w:val="009147BD"/>
    <w:rsid w:val="00914B75"/>
    <w:rsid w:val="00914E06"/>
    <w:rsid w:val="00915171"/>
    <w:rsid w:val="009156BC"/>
    <w:rsid w:val="009157CC"/>
    <w:rsid w:val="00915993"/>
    <w:rsid w:val="00915B2F"/>
    <w:rsid w:val="00915FE4"/>
    <w:rsid w:val="009160E5"/>
    <w:rsid w:val="00916335"/>
    <w:rsid w:val="00916445"/>
    <w:rsid w:val="00916620"/>
    <w:rsid w:val="00916B85"/>
    <w:rsid w:val="00916E21"/>
    <w:rsid w:val="00916E32"/>
    <w:rsid w:val="00916E59"/>
    <w:rsid w:val="009170BD"/>
    <w:rsid w:val="00917638"/>
    <w:rsid w:val="009176A9"/>
    <w:rsid w:val="00917D50"/>
    <w:rsid w:val="00920132"/>
    <w:rsid w:val="009202E0"/>
    <w:rsid w:val="0092047A"/>
    <w:rsid w:val="009206BE"/>
    <w:rsid w:val="00920A52"/>
    <w:rsid w:val="00920AE4"/>
    <w:rsid w:val="00920E3C"/>
    <w:rsid w:val="00920EC2"/>
    <w:rsid w:val="009212BB"/>
    <w:rsid w:val="009214A0"/>
    <w:rsid w:val="0092170A"/>
    <w:rsid w:val="009218A4"/>
    <w:rsid w:val="00921971"/>
    <w:rsid w:val="00921AD6"/>
    <w:rsid w:val="00921EE3"/>
    <w:rsid w:val="00922087"/>
    <w:rsid w:val="009222CF"/>
    <w:rsid w:val="009224BF"/>
    <w:rsid w:val="009229D1"/>
    <w:rsid w:val="00922ABC"/>
    <w:rsid w:val="00923016"/>
    <w:rsid w:val="009230D7"/>
    <w:rsid w:val="0092310A"/>
    <w:rsid w:val="00923120"/>
    <w:rsid w:val="009235DF"/>
    <w:rsid w:val="00923608"/>
    <w:rsid w:val="0092371D"/>
    <w:rsid w:val="009239C6"/>
    <w:rsid w:val="00923BA9"/>
    <w:rsid w:val="00923CF3"/>
    <w:rsid w:val="00924061"/>
    <w:rsid w:val="009240A7"/>
    <w:rsid w:val="0092414C"/>
    <w:rsid w:val="00924343"/>
    <w:rsid w:val="009249BB"/>
    <w:rsid w:val="00924E09"/>
    <w:rsid w:val="00924FAB"/>
    <w:rsid w:val="00925254"/>
    <w:rsid w:val="0092532C"/>
    <w:rsid w:val="0092545F"/>
    <w:rsid w:val="009254E1"/>
    <w:rsid w:val="00925539"/>
    <w:rsid w:val="009257FD"/>
    <w:rsid w:val="0092580F"/>
    <w:rsid w:val="00925E73"/>
    <w:rsid w:val="00926257"/>
    <w:rsid w:val="00926382"/>
    <w:rsid w:val="009264DC"/>
    <w:rsid w:val="009265CA"/>
    <w:rsid w:val="00926635"/>
    <w:rsid w:val="00926C0E"/>
    <w:rsid w:val="00926ED5"/>
    <w:rsid w:val="00926F1D"/>
    <w:rsid w:val="009271FA"/>
    <w:rsid w:val="0092743B"/>
    <w:rsid w:val="00927672"/>
    <w:rsid w:val="0092769D"/>
    <w:rsid w:val="00927A94"/>
    <w:rsid w:val="00927F00"/>
    <w:rsid w:val="00927F5B"/>
    <w:rsid w:val="0093013B"/>
    <w:rsid w:val="00930142"/>
    <w:rsid w:val="00930245"/>
    <w:rsid w:val="00930704"/>
    <w:rsid w:val="00930775"/>
    <w:rsid w:val="00930A0B"/>
    <w:rsid w:val="00930A6A"/>
    <w:rsid w:val="00930B8E"/>
    <w:rsid w:val="0093159F"/>
    <w:rsid w:val="009316F1"/>
    <w:rsid w:val="00931743"/>
    <w:rsid w:val="009318C8"/>
    <w:rsid w:val="00931934"/>
    <w:rsid w:val="00931B56"/>
    <w:rsid w:val="00931B98"/>
    <w:rsid w:val="00931D40"/>
    <w:rsid w:val="00931E7A"/>
    <w:rsid w:val="00932059"/>
    <w:rsid w:val="009320C5"/>
    <w:rsid w:val="009320F5"/>
    <w:rsid w:val="00932309"/>
    <w:rsid w:val="009324C5"/>
    <w:rsid w:val="009327D8"/>
    <w:rsid w:val="009328DB"/>
    <w:rsid w:val="009328F1"/>
    <w:rsid w:val="00932BB1"/>
    <w:rsid w:val="00932C3E"/>
    <w:rsid w:val="00932DE9"/>
    <w:rsid w:val="00932EF7"/>
    <w:rsid w:val="00932FF1"/>
    <w:rsid w:val="009330A4"/>
    <w:rsid w:val="009332D7"/>
    <w:rsid w:val="00933319"/>
    <w:rsid w:val="00933A73"/>
    <w:rsid w:val="00933D52"/>
    <w:rsid w:val="00933D61"/>
    <w:rsid w:val="00933F8C"/>
    <w:rsid w:val="00934092"/>
    <w:rsid w:val="009343D2"/>
    <w:rsid w:val="0093456B"/>
    <w:rsid w:val="0093478A"/>
    <w:rsid w:val="00934866"/>
    <w:rsid w:val="009348CF"/>
    <w:rsid w:val="00934973"/>
    <w:rsid w:val="00934D5C"/>
    <w:rsid w:val="00934E05"/>
    <w:rsid w:val="0093511D"/>
    <w:rsid w:val="00935341"/>
    <w:rsid w:val="009355F7"/>
    <w:rsid w:val="00935936"/>
    <w:rsid w:val="00935C44"/>
    <w:rsid w:val="00935FF5"/>
    <w:rsid w:val="009367D6"/>
    <w:rsid w:val="0093683D"/>
    <w:rsid w:val="009369C3"/>
    <w:rsid w:val="00936A74"/>
    <w:rsid w:val="00936B67"/>
    <w:rsid w:val="00936C2E"/>
    <w:rsid w:val="00936C46"/>
    <w:rsid w:val="00936FB3"/>
    <w:rsid w:val="00937732"/>
    <w:rsid w:val="00937843"/>
    <w:rsid w:val="00937873"/>
    <w:rsid w:val="00937A19"/>
    <w:rsid w:val="00937A6A"/>
    <w:rsid w:val="00937E10"/>
    <w:rsid w:val="00937EC3"/>
    <w:rsid w:val="009403AD"/>
    <w:rsid w:val="00940608"/>
    <w:rsid w:val="00940CFD"/>
    <w:rsid w:val="00941597"/>
    <w:rsid w:val="009416DC"/>
    <w:rsid w:val="00941AAB"/>
    <w:rsid w:val="00941B38"/>
    <w:rsid w:val="00941CD0"/>
    <w:rsid w:val="00941D9A"/>
    <w:rsid w:val="00941EA3"/>
    <w:rsid w:val="00941FC2"/>
    <w:rsid w:val="009421A3"/>
    <w:rsid w:val="009425FD"/>
    <w:rsid w:val="00942838"/>
    <w:rsid w:val="00942AFD"/>
    <w:rsid w:val="00942BF5"/>
    <w:rsid w:val="00942D47"/>
    <w:rsid w:val="00942F4B"/>
    <w:rsid w:val="00942F9F"/>
    <w:rsid w:val="00943451"/>
    <w:rsid w:val="009434A8"/>
    <w:rsid w:val="00943931"/>
    <w:rsid w:val="00943A66"/>
    <w:rsid w:val="00943BE6"/>
    <w:rsid w:val="0094459D"/>
    <w:rsid w:val="009447EB"/>
    <w:rsid w:val="009448EC"/>
    <w:rsid w:val="009449CC"/>
    <w:rsid w:val="009449F7"/>
    <w:rsid w:val="00944D38"/>
    <w:rsid w:val="00944EB3"/>
    <w:rsid w:val="00944F79"/>
    <w:rsid w:val="009452A8"/>
    <w:rsid w:val="009455AE"/>
    <w:rsid w:val="009456A1"/>
    <w:rsid w:val="009457CC"/>
    <w:rsid w:val="0094580C"/>
    <w:rsid w:val="009458DD"/>
    <w:rsid w:val="00945B0B"/>
    <w:rsid w:val="00945EA3"/>
    <w:rsid w:val="009463E5"/>
    <w:rsid w:val="009464BB"/>
    <w:rsid w:val="00946509"/>
    <w:rsid w:val="009467E7"/>
    <w:rsid w:val="00946C5E"/>
    <w:rsid w:val="00946DEC"/>
    <w:rsid w:val="0094707D"/>
    <w:rsid w:val="0094716B"/>
    <w:rsid w:val="0094717F"/>
    <w:rsid w:val="00947447"/>
    <w:rsid w:val="0094748A"/>
    <w:rsid w:val="0094764F"/>
    <w:rsid w:val="009476AE"/>
    <w:rsid w:val="00947A21"/>
    <w:rsid w:val="00947AD5"/>
    <w:rsid w:val="00947B03"/>
    <w:rsid w:val="00947B43"/>
    <w:rsid w:val="00947B7A"/>
    <w:rsid w:val="00947F92"/>
    <w:rsid w:val="009503B5"/>
    <w:rsid w:val="00950476"/>
    <w:rsid w:val="009509CD"/>
    <w:rsid w:val="00950BD8"/>
    <w:rsid w:val="00950D05"/>
    <w:rsid w:val="00950EE6"/>
    <w:rsid w:val="009515FE"/>
    <w:rsid w:val="00951706"/>
    <w:rsid w:val="0095179D"/>
    <w:rsid w:val="009517B0"/>
    <w:rsid w:val="00951C4E"/>
    <w:rsid w:val="00951CD2"/>
    <w:rsid w:val="00951E8A"/>
    <w:rsid w:val="009526F8"/>
    <w:rsid w:val="00952A50"/>
    <w:rsid w:val="00952B91"/>
    <w:rsid w:val="00952EE6"/>
    <w:rsid w:val="00952EEE"/>
    <w:rsid w:val="00952EFA"/>
    <w:rsid w:val="009530AD"/>
    <w:rsid w:val="00953154"/>
    <w:rsid w:val="00953403"/>
    <w:rsid w:val="00953817"/>
    <w:rsid w:val="009539FB"/>
    <w:rsid w:val="00953C59"/>
    <w:rsid w:val="00953C98"/>
    <w:rsid w:val="00953D7F"/>
    <w:rsid w:val="00953F03"/>
    <w:rsid w:val="00953F8B"/>
    <w:rsid w:val="009541B6"/>
    <w:rsid w:val="009542A8"/>
    <w:rsid w:val="0095453B"/>
    <w:rsid w:val="00954750"/>
    <w:rsid w:val="009547BE"/>
    <w:rsid w:val="00954EC1"/>
    <w:rsid w:val="00954FDE"/>
    <w:rsid w:val="00955051"/>
    <w:rsid w:val="009551E4"/>
    <w:rsid w:val="009552A8"/>
    <w:rsid w:val="009555B2"/>
    <w:rsid w:val="0095578B"/>
    <w:rsid w:val="00955AA3"/>
    <w:rsid w:val="00955B89"/>
    <w:rsid w:val="00955CF1"/>
    <w:rsid w:val="00955D7B"/>
    <w:rsid w:val="00955DCD"/>
    <w:rsid w:val="00955E56"/>
    <w:rsid w:val="00956002"/>
    <w:rsid w:val="009560DB"/>
    <w:rsid w:val="00956158"/>
    <w:rsid w:val="0095617F"/>
    <w:rsid w:val="009561D4"/>
    <w:rsid w:val="00956200"/>
    <w:rsid w:val="0095623E"/>
    <w:rsid w:val="00956322"/>
    <w:rsid w:val="00956581"/>
    <w:rsid w:val="0095692F"/>
    <w:rsid w:val="00956E09"/>
    <w:rsid w:val="00956E4C"/>
    <w:rsid w:val="00956E5B"/>
    <w:rsid w:val="00956F77"/>
    <w:rsid w:val="0095702A"/>
    <w:rsid w:val="009572F3"/>
    <w:rsid w:val="00957357"/>
    <w:rsid w:val="009573A7"/>
    <w:rsid w:val="00957513"/>
    <w:rsid w:val="00957CAE"/>
    <w:rsid w:val="00957CD6"/>
    <w:rsid w:val="00957E40"/>
    <w:rsid w:val="00957F2A"/>
    <w:rsid w:val="00957F37"/>
    <w:rsid w:val="00960214"/>
    <w:rsid w:val="00960580"/>
    <w:rsid w:val="00960583"/>
    <w:rsid w:val="009608BB"/>
    <w:rsid w:val="009608D9"/>
    <w:rsid w:val="00960931"/>
    <w:rsid w:val="009609DC"/>
    <w:rsid w:val="00960C9B"/>
    <w:rsid w:val="00960E86"/>
    <w:rsid w:val="00960F88"/>
    <w:rsid w:val="00961189"/>
    <w:rsid w:val="009611BC"/>
    <w:rsid w:val="009612B3"/>
    <w:rsid w:val="00961585"/>
    <w:rsid w:val="0096164B"/>
    <w:rsid w:val="0096166C"/>
    <w:rsid w:val="009616A8"/>
    <w:rsid w:val="009616E4"/>
    <w:rsid w:val="009617F4"/>
    <w:rsid w:val="00961880"/>
    <w:rsid w:val="00961C3A"/>
    <w:rsid w:val="00962124"/>
    <w:rsid w:val="0096222D"/>
    <w:rsid w:val="009622FD"/>
    <w:rsid w:val="00962480"/>
    <w:rsid w:val="00962986"/>
    <w:rsid w:val="00962B2E"/>
    <w:rsid w:val="00962B75"/>
    <w:rsid w:val="00963103"/>
    <w:rsid w:val="00963196"/>
    <w:rsid w:val="00963468"/>
    <w:rsid w:val="00963889"/>
    <w:rsid w:val="00963A11"/>
    <w:rsid w:val="00963B12"/>
    <w:rsid w:val="00963B89"/>
    <w:rsid w:val="00963C54"/>
    <w:rsid w:val="00963D53"/>
    <w:rsid w:val="00963DA6"/>
    <w:rsid w:val="00963E06"/>
    <w:rsid w:val="00964185"/>
    <w:rsid w:val="00964714"/>
    <w:rsid w:val="009649A9"/>
    <w:rsid w:val="00964AEB"/>
    <w:rsid w:val="00964BB1"/>
    <w:rsid w:val="00964FAF"/>
    <w:rsid w:val="00964FF3"/>
    <w:rsid w:val="009653FE"/>
    <w:rsid w:val="00965463"/>
    <w:rsid w:val="00965543"/>
    <w:rsid w:val="009655F6"/>
    <w:rsid w:val="00965653"/>
    <w:rsid w:val="00965984"/>
    <w:rsid w:val="009659B4"/>
    <w:rsid w:val="00965A01"/>
    <w:rsid w:val="00965AC3"/>
    <w:rsid w:val="00965B92"/>
    <w:rsid w:val="00965C60"/>
    <w:rsid w:val="00965FA6"/>
    <w:rsid w:val="009661E3"/>
    <w:rsid w:val="009663DB"/>
    <w:rsid w:val="00966790"/>
    <w:rsid w:val="009669D6"/>
    <w:rsid w:val="00966A74"/>
    <w:rsid w:val="0096702D"/>
    <w:rsid w:val="009670EF"/>
    <w:rsid w:val="009671E9"/>
    <w:rsid w:val="009672D4"/>
    <w:rsid w:val="009673A1"/>
    <w:rsid w:val="0096741D"/>
    <w:rsid w:val="009676C6"/>
    <w:rsid w:val="009679EC"/>
    <w:rsid w:val="00967C9A"/>
    <w:rsid w:val="00967DA7"/>
    <w:rsid w:val="00967DE4"/>
    <w:rsid w:val="00967FC5"/>
    <w:rsid w:val="0097012C"/>
    <w:rsid w:val="0097024C"/>
    <w:rsid w:val="0097060E"/>
    <w:rsid w:val="00970955"/>
    <w:rsid w:val="00970A62"/>
    <w:rsid w:val="00970DD5"/>
    <w:rsid w:val="00970F6F"/>
    <w:rsid w:val="0097101C"/>
    <w:rsid w:val="00971199"/>
    <w:rsid w:val="009711C7"/>
    <w:rsid w:val="00971431"/>
    <w:rsid w:val="0097189C"/>
    <w:rsid w:val="0097193F"/>
    <w:rsid w:val="00971AF9"/>
    <w:rsid w:val="00971C3A"/>
    <w:rsid w:val="00971CF6"/>
    <w:rsid w:val="00971D66"/>
    <w:rsid w:val="00972175"/>
    <w:rsid w:val="009725BC"/>
    <w:rsid w:val="009729CA"/>
    <w:rsid w:val="00972ECA"/>
    <w:rsid w:val="009733F0"/>
    <w:rsid w:val="009735AD"/>
    <w:rsid w:val="00973D1F"/>
    <w:rsid w:val="00973E7A"/>
    <w:rsid w:val="00973F5D"/>
    <w:rsid w:val="00974022"/>
    <w:rsid w:val="009742B2"/>
    <w:rsid w:val="009743CD"/>
    <w:rsid w:val="009744CE"/>
    <w:rsid w:val="0097459E"/>
    <w:rsid w:val="00974DA9"/>
    <w:rsid w:val="00974E42"/>
    <w:rsid w:val="0097531D"/>
    <w:rsid w:val="00975348"/>
    <w:rsid w:val="00975401"/>
    <w:rsid w:val="00975413"/>
    <w:rsid w:val="0097573C"/>
    <w:rsid w:val="00975794"/>
    <w:rsid w:val="0097598E"/>
    <w:rsid w:val="00975CB0"/>
    <w:rsid w:val="00975CE5"/>
    <w:rsid w:val="00975E9E"/>
    <w:rsid w:val="009762F7"/>
    <w:rsid w:val="00976391"/>
    <w:rsid w:val="00976956"/>
    <w:rsid w:val="00976C7A"/>
    <w:rsid w:val="00976E54"/>
    <w:rsid w:val="00977117"/>
    <w:rsid w:val="009773C5"/>
    <w:rsid w:val="0097784B"/>
    <w:rsid w:val="00977A2F"/>
    <w:rsid w:val="00977B7B"/>
    <w:rsid w:val="00980243"/>
    <w:rsid w:val="009802FF"/>
    <w:rsid w:val="00980589"/>
    <w:rsid w:val="00980812"/>
    <w:rsid w:val="00980830"/>
    <w:rsid w:val="00980C57"/>
    <w:rsid w:val="00980CD6"/>
    <w:rsid w:val="00980EAB"/>
    <w:rsid w:val="00980F2F"/>
    <w:rsid w:val="00981037"/>
    <w:rsid w:val="00981193"/>
    <w:rsid w:val="00981359"/>
    <w:rsid w:val="009813EE"/>
    <w:rsid w:val="00981509"/>
    <w:rsid w:val="009815FA"/>
    <w:rsid w:val="0098161A"/>
    <w:rsid w:val="00981ACA"/>
    <w:rsid w:val="009824F0"/>
    <w:rsid w:val="00982635"/>
    <w:rsid w:val="00982747"/>
    <w:rsid w:val="00982BCC"/>
    <w:rsid w:val="00982F30"/>
    <w:rsid w:val="00983399"/>
    <w:rsid w:val="0098361F"/>
    <w:rsid w:val="0098398D"/>
    <w:rsid w:val="00983C3F"/>
    <w:rsid w:val="00983CA4"/>
    <w:rsid w:val="00983CD1"/>
    <w:rsid w:val="00983D05"/>
    <w:rsid w:val="009844D2"/>
    <w:rsid w:val="00984F72"/>
    <w:rsid w:val="009853D7"/>
    <w:rsid w:val="0098546E"/>
    <w:rsid w:val="00985489"/>
    <w:rsid w:val="009856FA"/>
    <w:rsid w:val="00985780"/>
    <w:rsid w:val="0098590B"/>
    <w:rsid w:val="00985947"/>
    <w:rsid w:val="0098595D"/>
    <w:rsid w:val="00985BC8"/>
    <w:rsid w:val="00985E08"/>
    <w:rsid w:val="00985F80"/>
    <w:rsid w:val="00985F99"/>
    <w:rsid w:val="009861EB"/>
    <w:rsid w:val="00986343"/>
    <w:rsid w:val="009863A7"/>
    <w:rsid w:val="00986474"/>
    <w:rsid w:val="00986497"/>
    <w:rsid w:val="00986593"/>
    <w:rsid w:val="009866BA"/>
    <w:rsid w:val="00986715"/>
    <w:rsid w:val="00986A88"/>
    <w:rsid w:val="00986B54"/>
    <w:rsid w:val="00986F7F"/>
    <w:rsid w:val="00987036"/>
    <w:rsid w:val="0098722D"/>
    <w:rsid w:val="00987932"/>
    <w:rsid w:val="00987969"/>
    <w:rsid w:val="00987E62"/>
    <w:rsid w:val="00990293"/>
    <w:rsid w:val="0099077F"/>
    <w:rsid w:val="00990852"/>
    <w:rsid w:val="00990883"/>
    <w:rsid w:val="00990906"/>
    <w:rsid w:val="00990A4B"/>
    <w:rsid w:val="00990AB4"/>
    <w:rsid w:val="00990AE3"/>
    <w:rsid w:val="00990B2C"/>
    <w:rsid w:val="00990C49"/>
    <w:rsid w:val="009911C6"/>
    <w:rsid w:val="00991331"/>
    <w:rsid w:val="00991895"/>
    <w:rsid w:val="00991C9E"/>
    <w:rsid w:val="00991D00"/>
    <w:rsid w:val="00992F5F"/>
    <w:rsid w:val="0099319A"/>
    <w:rsid w:val="0099329F"/>
    <w:rsid w:val="0099343E"/>
    <w:rsid w:val="0099347B"/>
    <w:rsid w:val="009938A3"/>
    <w:rsid w:val="009938E5"/>
    <w:rsid w:val="00993A99"/>
    <w:rsid w:val="00993B0A"/>
    <w:rsid w:val="00993C5F"/>
    <w:rsid w:val="00993CCE"/>
    <w:rsid w:val="00993DD8"/>
    <w:rsid w:val="00994169"/>
    <w:rsid w:val="00994394"/>
    <w:rsid w:val="0099456B"/>
    <w:rsid w:val="0099479B"/>
    <w:rsid w:val="00994966"/>
    <w:rsid w:val="00994E47"/>
    <w:rsid w:val="00994F83"/>
    <w:rsid w:val="00994FA1"/>
    <w:rsid w:val="0099503F"/>
    <w:rsid w:val="00995735"/>
    <w:rsid w:val="00995798"/>
    <w:rsid w:val="00995896"/>
    <w:rsid w:val="00995955"/>
    <w:rsid w:val="00995B19"/>
    <w:rsid w:val="00995C33"/>
    <w:rsid w:val="009961B5"/>
    <w:rsid w:val="00996363"/>
    <w:rsid w:val="00996510"/>
    <w:rsid w:val="00996604"/>
    <w:rsid w:val="00996756"/>
    <w:rsid w:val="009969E1"/>
    <w:rsid w:val="00996A16"/>
    <w:rsid w:val="00996A4A"/>
    <w:rsid w:val="00996ADB"/>
    <w:rsid w:val="00996BCB"/>
    <w:rsid w:val="00997097"/>
    <w:rsid w:val="00997112"/>
    <w:rsid w:val="00997367"/>
    <w:rsid w:val="009975EF"/>
    <w:rsid w:val="00997641"/>
    <w:rsid w:val="00997B58"/>
    <w:rsid w:val="00997C00"/>
    <w:rsid w:val="00997FB2"/>
    <w:rsid w:val="009A0060"/>
    <w:rsid w:val="009A0083"/>
    <w:rsid w:val="009A0136"/>
    <w:rsid w:val="009A013F"/>
    <w:rsid w:val="009A0297"/>
    <w:rsid w:val="009A029E"/>
    <w:rsid w:val="009A0386"/>
    <w:rsid w:val="009A08EE"/>
    <w:rsid w:val="009A0BBF"/>
    <w:rsid w:val="009A0D1A"/>
    <w:rsid w:val="009A0DCB"/>
    <w:rsid w:val="009A0F9B"/>
    <w:rsid w:val="009A0FB6"/>
    <w:rsid w:val="009A1277"/>
    <w:rsid w:val="009A1377"/>
    <w:rsid w:val="009A15B4"/>
    <w:rsid w:val="009A16A7"/>
    <w:rsid w:val="009A18A6"/>
    <w:rsid w:val="009A1F92"/>
    <w:rsid w:val="009A2122"/>
    <w:rsid w:val="009A21C8"/>
    <w:rsid w:val="009A23C1"/>
    <w:rsid w:val="009A277C"/>
    <w:rsid w:val="009A2790"/>
    <w:rsid w:val="009A2928"/>
    <w:rsid w:val="009A2997"/>
    <w:rsid w:val="009A29C3"/>
    <w:rsid w:val="009A2E32"/>
    <w:rsid w:val="009A32E9"/>
    <w:rsid w:val="009A3369"/>
    <w:rsid w:val="009A3736"/>
    <w:rsid w:val="009A39BB"/>
    <w:rsid w:val="009A3C6D"/>
    <w:rsid w:val="009A3F15"/>
    <w:rsid w:val="009A3F50"/>
    <w:rsid w:val="009A4055"/>
    <w:rsid w:val="009A4517"/>
    <w:rsid w:val="009A4670"/>
    <w:rsid w:val="009A48A5"/>
    <w:rsid w:val="009A4995"/>
    <w:rsid w:val="009A4A1E"/>
    <w:rsid w:val="009A4BB7"/>
    <w:rsid w:val="009A4C0B"/>
    <w:rsid w:val="009A4FFA"/>
    <w:rsid w:val="009A5289"/>
    <w:rsid w:val="009A5500"/>
    <w:rsid w:val="009A55EA"/>
    <w:rsid w:val="009A58A7"/>
    <w:rsid w:val="009A58E8"/>
    <w:rsid w:val="009A59E2"/>
    <w:rsid w:val="009A5AB5"/>
    <w:rsid w:val="009A5ECA"/>
    <w:rsid w:val="009A5F68"/>
    <w:rsid w:val="009A6020"/>
    <w:rsid w:val="009A613F"/>
    <w:rsid w:val="009A61D6"/>
    <w:rsid w:val="009A62B2"/>
    <w:rsid w:val="009A62B5"/>
    <w:rsid w:val="009A63EB"/>
    <w:rsid w:val="009A692B"/>
    <w:rsid w:val="009A69AE"/>
    <w:rsid w:val="009A6B20"/>
    <w:rsid w:val="009A6C4D"/>
    <w:rsid w:val="009A6F25"/>
    <w:rsid w:val="009A7176"/>
    <w:rsid w:val="009A7263"/>
    <w:rsid w:val="009A734F"/>
    <w:rsid w:val="009A73B9"/>
    <w:rsid w:val="009A74FE"/>
    <w:rsid w:val="009A75C8"/>
    <w:rsid w:val="009A76C1"/>
    <w:rsid w:val="009A76C5"/>
    <w:rsid w:val="009A7887"/>
    <w:rsid w:val="009A7905"/>
    <w:rsid w:val="009A7A7A"/>
    <w:rsid w:val="009A7AC5"/>
    <w:rsid w:val="009A7D6D"/>
    <w:rsid w:val="009A7ED0"/>
    <w:rsid w:val="009B000C"/>
    <w:rsid w:val="009B01BC"/>
    <w:rsid w:val="009B0438"/>
    <w:rsid w:val="009B0615"/>
    <w:rsid w:val="009B06BC"/>
    <w:rsid w:val="009B0723"/>
    <w:rsid w:val="009B0784"/>
    <w:rsid w:val="009B0817"/>
    <w:rsid w:val="009B0882"/>
    <w:rsid w:val="009B08D8"/>
    <w:rsid w:val="009B08E9"/>
    <w:rsid w:val="009B0AF1"/>
    <w:rsid w:val="009B0C95"/>
    <w:rsid w:val="009B10C9"/>
    <w:rsid w:val="009B111F"/>
    <w:rsid w:val="009B1223"/>
    <w:rsid w:val="009B12FF"/>
    <w:rsid w:val="009B1460"/>
    <w:rsid w:val="009B14F5"/>
    <w:rsid w:val="009B164B"/>
    <w:rsid w:val="009B1A47"/>
    <w:rsid w:val="009B1CB9"/>
    <w:rsid w:val="009B1CFC"/>
    <w:rsid w:val="009B1D2F"/>
    <w:rsid w:val="009B1DBB"/>
    <w:rsid w:val="009B21F2"/>
    <w:rsid w:val="009B283E"/>
    <w:rsid w:val="009B2BBC"/>
    <w:rsid w:val="009B2CDD"/>
    <w:rsid w:val="009B2E44"/>
    <w:rsid w:val="009B2F28"/>
    <w:rsid w:val="009B305E"/>
    <w:rsid w:val="009B32F4"/>
    <w:rsid w:val="009B3677"/>
    <w:rsid w:val="009B3BB4"/>
    <w:rsid w:val="009B3FBD"/>
    <w:rsid w:val="009B3FF0"/>
    <w:rsid w:val="009B408C"/>
    <w:rsid w:val="009B425A"/>
    <w:rsid w:val="009B43DD"/>
    <w:rsid w:val="009B446A"/>
    <w:rsid w:val="009B4496"/>
    <w:rsid w:val="009B4763"/>
    <w:rsid w:val="009B477E"/>
    <w:rsid w:val="009B48D4"/>
    <w:rsid w:val="009B4AE0"/>
    <w:rsid w:val="009B4D77"/>
    <w:rsid w:val="009B4E18"/>
    <w:rsid w:val="009B4F96"/>
    <w:rsid w:val="009B4FF1"/>
    <w:rsid w:val="009B50DB"/>
    <w:rsid w:val="009B525E"/>
    <w:rsid w:val="009B54C4"/>
    <w:rsid w:val="009B5795"/>
    <w:rsid w:val="009B5A7A"/>
    <w:rsid w:val="009B5F5A"/>
    <w:rsid w:val="009B5F7B"/>
    <w:rsid w:val="009B5FCD"/>
    <w:rsid w:val="009B60B0"/>
    <w:rsid w:val="009B6569"/>
    <w:rsid w:val="009B6809"/>
    <w:rsid w:val="009B6C6C"/>
    <w:rsid w:val="009B6D53"/>
    <w:rsid w:val="009B70EA"/>
    <w:rsid w:val="009B72E2"/>
    <w:rsid w:val="009B7414"/>
    <w:rsid w:val="009B7507"/>
    <w:rsid w:val="009B7610"/>
    <w:rsid w:val="009B7647"/>
    <w:rsid w:val="009B76CC"/>
    <w:rsid w:val="009B76D9"/>
    <w:rsid w:val="009B76F1"/>
    <w:rsid w:val="009B7826"/>
    <w:rsid w:val="009B7B45"/>
    <w:rsid w:val="009B7F1C"/>
    <w:rsid w:val="009C024B"/>
    <w:rsid w:val="009C03BF"/>
    <w:rsid w:val="009C0416"/>
    <w:rsid w:val="009C05C4"/>
    <w:rsid w:val="009C09B5"/>
    <w:rsid w:val="009C09C7"/>
    <w:rsid w:val="009C0B4D"/>
    <w:rsid w:val="009C0BC6"/>
    <w:rsid w:val="009C0BEF"/>
    <w:rsid w:val="009C0D38"/>
    <w:rsid w:val="009C0E63"/>
    <w:rsid w:val="009C0FD5"/>
    <w:rsid w:val="009C1002"/>
    <w:rsid w:val="009C140F"/>
    <w:rsid w:val="009C1ACE"/>
    <w:rsid w:val="009C1B9D"/>
    <w:rsid w:val="009C1BF9"/>
    <w:rsid w:val="009C20D6"/>
    <w:rsid w:val="009C2448"/>
    <w:rsid w:val="009C2B39"/>
    <w:rsid w:val="009C2B5F"/>
    <w:rsid w:val="009C2FBE"/>
    <w:rsid w:val="009C3048"/>
    <w:rsid w:val="009C3276"/>
    <w:rsid w:val="009C341D"/>
    <w:rsid w:val="009C3598"/>
    <w:rsid w:val="009C3862"/>
    <w:rsid w:val="009C397D"/>
    <w:rsid w:val="009C3A55"/>
    <w:rsid w:val="009C3B64"/>
    <w:rsid w:val="009C3C39"/>
    <w:rsid w:val="009C3EFB"/>
    <w:rsid w:val="009C4892"/>
    <w:rsid w:val="009C4C13"/>
    <w:rsid w:val="009C4CF5"/>
    <w:rsid w:val="009C4F94"/>
    <w:rsid w:val="009C5405"/>
    <w:rsid w:val="009C548B"/>
    <w:rsid w:val="009C55FB"/>
    <w:rsid w:val="009C566B"/>
    <w:rsid w:val="009C5B38"/>
    <w:rsid w:val="009C5CD5"/>
    <w:rsid w:val="009C5DB6"/>
    <w:rsid w:val="009C5F9D"/>
    <w:rsid w:val="009C63F0"/>
    <w:rsid w:val="009C6459"/>
    <w:rsid w:val="009C64AF"/>
    <w:rsid w:val="009C6526"/>
    <w:rsid w:val="009C6A30"/>
    <w:rsid w:val="009C6CB0"/>
    <w:rsid w:val="009C78A9"/>
    <w:rsid w:val="009C7975"/>
    <w:rsid w:val="009C7ABD"/>
    <w:rsid w:val="009C7B07"/>
    <w:rsid w:val="009C7CBC"/>
    <w:rsid w:val="009C7D72"/>
    <w:rsid w:val="009C7E08"/>
    <w:rsid w:val="009D0177"/>
    <w:rsid w:val="009D01E1"/>
    <w:rsid w:val="009D02B9"/>
    <w:rsid w:val="009D064A"/>
    <w:rsid w:val="009D09FA"/>
    <w:rsid w:val="009D0AB7"/>
    <w:rsid w:val="009D0D8A"/>
    <w:rsid w:val="009D12E9"/>
    <w:rsid w:val="009D12F5"/>
    <w:rsid w:val="009D1300"/>
    <w:rsid w:val="009D149A"/>
    <w:rsid w:val="009D1687"/>
    <w:rsid w:val="009D169C"/>
    <w:rsid w:val="009D178C"/>
    <w:rsid w:val="009D1AA5"/>
    <w:rsid w:val="009D1B3E"/>
    <w:rsid w:val="009D1BC7"/>
    <w:rsid w:val="009D1D0F"/>
    <w:rsid w:val="009D1D93"/>
    <w:rsid w:val="009D20F3"/>
    <w:rsid w:val="009D22DF"/>
    <w:rsid w:val="009D2388"/>
    <w:rsid w:val="009D2559"/>
    <w:rsid w:val="009D25A8"/>
    <w:rsid w:val="009D25F0"/>
    <w:rsid w:val="009D263F"/>
    <w:rsid w:val="009D284D"/>
    <w:rsid w:val="009D29DC"/>
    <w:rsid w:val="009D2E94"/>
    <w:rsid w:val="009D2F2F"/>
    <w:rsid w:val="009D360F"/>
    <w:rsid w:val="009D36C2"/>
    <w:rsid w:val="009D3940"/>
    <w:rsid w:val="009D3BBE"/>
    <w:rsid w:val="009D3D65"/>
    <w:rsid w:val="009D41B5"/>
    <w:rsid w:val="009D4242"/>
    <w:rsid w:val="009D431D"/>
    <w:rsid w:val="009D4564"/>
    <w:rsid w:val="009D474A"/>
    <w:rsid w:val="009D47C5"/>
    <w:rsid w:val="009D483F"/>
    <w:rsid w:val="009D49C8"/>
    <w:rsid w:val="009D4CBE"/>
    <w:rsid w:val="009D4D95"/>
    <w:rsid w:val="009D5661"/>
    <w:rsid w:val="009D5697"/>
    <w:rsid w:val="009D5712"/>
    <w:rsid w:val="009D5CFF"/>
    <w:rsid w:val="009D5F98"/>
    <w:rsid w:val="009D5FC0"/>
    <w:rsid w:val="009D6010"/>
    <w:rsid w:val="009D6157"/>
    <w:rsid w:val="009D6168"/>
    <w:rsid w:val="009D618C"/>
    <w:rsid w:val="009D6346"/>
    <w:rsid w:val="009D6861"/>
    <w:rsid w:val="009D68DD"/>
    <w:rsid w:val="009D694F"/>
    <w:rsid w:val="009D6D4D"/>
    <w:rsid w:val="009D73A3"/>
    <w:rsid w:val="009D7416"/>
    <w:rsid w:val="009D78DF"/>
    <w:rsid w:val="009D79EA"/>
    <w:rsid w:val="009D7BFB"/>
    <w:rsid w:val="009D7D69"/>
    <w:rsid w:val="009D7EB4"/>
    <w:rsid w:val="009D7F40"/>
    <w:rsid w:val="009E0210"/>
    <w:rsid w:val="009E054E"/>
    <w:rsid w:val="009E0559"/>
    <w:rsid w:val="009E068F"/>
    <w:rsid w:val="009E0796"/>
    <w:rsid w:val="009E0BCA"/>
    <w:rsid w:val="009E13E9"/>
    <w:rsid w:val="009E1A8D"/>
    <w:rsid w:val="009E1BF3"/>
    <w:rsid w:val="009E1CFF"/>
    <w:rsid w:val="009E1E17"/>
    <w:rsid w:val="009E216D"/>
    <w:rsid w:val="009E22BF"/>
    <w:rsid w:val="009E2578"/>
    <w:rsid w:val="009E2646"/>
    <w:rsid w:val="009E26B4"/>
    <w:rsid w:val="009E26CF"/>
    <w:rsid w:val="009E26E4"/>
    <w:rsid w:val="009E276B"/>
    <w:rsid w:val="009E2CC1"/>
    <w:rsid w:val="009E31E8"/>
    <w:rsid w:val="009E3442"/>
    <w:rsid w:val="009E348A"/>
    <w:rsid w:val="009E3540"/>
    <w:rsid w:val="009E3920"/>
    <w:rsid w:val="009E3BD6"/>
    <w:rsid w:val="009E3C57"/>
    <w:rsid w:val="009E3E33"/>
    <w:rsid w:val="009E4198"/>
    <w:rsid w:val="009E41F4"/>
    <w:rsid w:val="009E43F6"/>
    <w:rsid w:val="009E44EA"/>
    <w:rsid w:val="009E46E4"/>
    <w:rsid w:val="009E474F"/>
    <w:rsid w:val="009E4A2C"/>
    <w:rsid w:val="009E4E6E"/>
    <w:rsid w:val="009E4F8B"/>
    <w:rsid w:val="009E5128"/>
    <w:rsid w:val="009E52EF"/>
    <w:rsid w:val="009E53E6"/>
    <w:rsid w:val="009E5448"/>
    <w:rsid w:val="009E5642"/>
    <w:rsid w:val="009E5CB3"/>
    <w:rsid w:val="009E5CF9"/>
    <w:rsid w:val="009E64E6"/>
    <w:rsid w:val="009E65CF"/>
    <w:rsid w:val="009E66BD"/>
    <w:rsid w:val="009E6765"/>
    <w:rsid w:val="009E6988"/>
    <w:rsid w:val="009E6B9D"/>
    <w:rsid w:val="009E6D11"/>
    <w:rsid w:val="009E6D90"/>
    <w:rsid w:val="009E71AF"/>
    <w:rsid w:val="009E7661"/>
    <w:rsid w:val="009E77C1"/>
    <w:rsid w:val="009E7915"/>
    <w:rsid w:val="009E79D3"/>
    <w:rsid w:val="009E7C69"/>
    <w:rsid w:val="009E7CA6"/>
    <w:rsid w:val="009E7CC6"/>
    <w:rsid w:val="009E7D6A"/>
    <w:rsid w:val="009E7EE7"/>
    <w:rsid w:val="009F0237"/>
    <w:rsid w:val="009F04D3"/>
    <w:rsid w:val="009F06DB"/>
    <w:rsid w:val="009F08B1"/>
    <w:rsid w:val="009F0B80"/>
    <w:rsid w:val="009F0C6A"/>
    <w:rsid w:val="009F0CFF"/>
    <w:rsid w:val="009F0F15"/>
    <w:rsid w:val="009F1002"/>
    <w:rsid w:val="009F1165"/>
    <w:rsid w:val="009F123B"/>
    <w:rsid w:val="009F14CB"/>
    <w:rsid w:val="009F155F"/>
    <w:rsid w:val="009F167B"/>
    <w:rsid w:val="009F1708"/>
    <w:rsid w:val="009F1756"/>
    <w:rsid w:val="009F19B2"/>
    <w:rsid w:val="009F1A0A"/>
    <w:rsid w:val="009F1AEF"/>
    <w:rsid w:val="009F1D4E"/>
    <w:rsid w:val="009F1E49"/>
    <w:rsid w:val="009F1FD4"/>
    <w:rsid w:val="009F2105"/>
    <w:rsid w:val="009F2178"/>
    <w:rsid w:val="009F2424"/>
    <w:rsid w:val="009F2514"/>
    <w:rsid w:val="009F25DC"/>
    <w:rsid w:val="009F2670"/>
    <w:rsid w:val="009F2BBC"/>
    <w:rsid w:val="009F2F57"/>
    <w:rsid w:val="009F34EF"/>
    <w:rsid w:val="009F3795"/>
    <w:rsid w:val="009F3865"/>
    <w:rsid w:val="009F3A11"/>
    <w:rsid w:val="009F3A69"/>
    <w:rsid w:val="009F3AF3"/>
    <w:rsid w:val="009F3D21"/>
    <w:rsid w:val="009F3D92"/>
    <w:rsid w:val="009F3DC4"/>
    <w:rsid w:val="009F3E65"/>
    <w:rsid w:val="009F4124"/>
    <w:rsid w:val="009F435C"/>
    <w:rsid w:val="009F44C4"/>
    <w:rsid w:val="009F453B"/>
    <w:rsid w:val="009F4599"/>
    <w:rsid w:val="009F45AE"/>
    <w:rsid w:val="009F484A"/>
    <w:rsid w:val="009F494F"/>
    <w:rsid w:val="009F49CF"/>
    <w:rsid w:val="009F49E9"/>
    <w:rsid w:val="009F4A3E"/>
    <w:rsid w:val="009F513D"/>
    <w:rsid w:val="009F55FC"/>
    <w:rsid w:val="009F5AF7"/>
    <w:rsid w:val="009F5B8E"/>
    <w:rsid w:val="009F5DC7"/>
    <w:rsid w:val="009F60B8"/>
    <w:rsid w:val="009F6166"/>
    <w:rsid w:val="009F6251"/>
    <w:rsid w:val="009F634F"/>
    <w:rsid w:val="009F65F7"/>
    <w:rsid w:val="009F6953"/>
    <w:rsid w:val="009F6D3C"/>
    <w:rsid w:val="009F6F81"/>
    <w:rsid w:val="009F6FF7"/>
    <w:rsid w:val="009F7167"/>
    <w:rsid w:val="009F7237"/>
    <w:rsid w:val="009F72B0"/>
    <w:rsid w:val="009F73BD"/>
    <w:rsid w:val="009F74B6"/>
    <w:rsid w:val="009F75BF"/>
    <w:rsid w:val="009F760F"/>
    <w:rsid w:val="009F7A94"/>
    <w:rsid w:val="009F7D2D"/>
    <w:rsid w:val="009F7F94"/>
    <w:rsid w:val="00A00148"/>
    <w:rsid w:val="00A0037C"/>
    <w:rsid w:val="00A00660"/>
    <w:rsid w:val="00A00686"/>
    <w:rsid w:val="00A00863"/>
    <w:rsid w:val="00A00988"/>
    <w:rsid w:val="00A00B5C"/>
    <w:rsid w:val="00A00B69"/>
    <w:rsid w:val="00A00CBC"/>
    <w:rsid w:val="00A01033"/>
    <w:rsid w:val="00A010B9"/>
    <w:rsid w:val="00A016C5"/>
    <w:rsid w:val="00A01705"/>
    <w:rsid w:val="00A01817"/>
    <w:rsid w:val="00A0184C"/>
    <w:rsid w:val="00A01852"/>
    <w:rsid w:val="00A0193D"/>
    <w:rsid w:val="00A01CEE"/>
    <w:rsid w:val="00A01D40"/>
    <w:rsid w:val="00A01D96"/>
    <w:rsid w:val="00A01E8C"/>
    <w:rsid w:val="00A0202F"/>
    <w:rsid w:val="00A02366"/>
    <w:rsid w:val="00A0237B"/>
    <w:rsid w:val="00A0241A"/>
    <w:rsid w:val="00A024D8"/>
    <w:rsid w:val="00A02546"/>
    <w:rsid w:val="00A02627"/>
    <w:rsid w:val="00A0280E"/>
    <w:rsid w:val="00A028F6"/>
    <w:rsid w:val="00A02D72"/>
    <w:rsid w:val="00A02DFD"/>
    <w:rsid w:val="00A02EF5"/>
    <w:rsid w:val="00A03449"/>
    <w:rsid w:val="00A0347E"/>
    <w:rsid w:val="00A0370D"/>
    <w:rsid w:val="00A03B4B"/>
    <w:rsid w:val="00A03BAD"/>
    <w:rsid w:val="00A03BC2"/>
    <w:rsid w:val="00A03BCE"/>
    <w:rsid w:val="00A03CB1"/>
    <w:rsid w:val="00A03D53"/>
    <w:rsid w:val="00A03D82"/>
    <w:rsid w:val="00A0415B"/>
    <w:rsid w:val="00A041E8"/>
    <w:rsid w:val="00A045F9"/>
    <w:rsid w:val="00A046A7"/>
    <w:rsid w:val="00A0487D"/>
    <w:rsid w:val="00A04C5C"/>
    <w:rsid w:val="00A04D0E"/>
    <w:rsid w:val="00A0520F"/>
    <w:rsid w:val="00A0528A"/>
    <w:rsid w:val="00A05525"/>
    <w:rsid w:val="00A05672"/>
    <w:rsid w:val="00A05741"/>
    <w:rsid w:val="00A0580E"/>
    <w:rsid w:val="00A05CCF"/>
    <w:rsid w:val="00A05CF2"/>
    <w:rsid w:val="00A05EA3"/>
    <w:rsid w:val="00A05F66"/>
    <w:rsid w:val="00A06148"/>
    <w:rsid w:val="00A061E4"/>
    <w:rsid w:val="00A0632D"/>
    <w:rsid w:val="00A0661D"/>
    <w:rsid w:val="00A06788"/>
    <w:rsid w:val="00A06AB1"/>
    <w:rsid w:val="00A06DE0"/>
    <w:rsid w:val="00A06FC9"/>
    <w:rsid w:val="00A07156"/>
    <w:rsid w:val="00A0741F"/>
    <w:rsid w:val="00A07841"/>
    <w:rsid w:val="00A07932"/>
    <w:rsid w:val="00A07A64"/>
    <w:rsid w:val="00A07B40"/>
    <w:rsid w:val="00A07E2A"/>
    <w:rsid w:val="00A07F90"/>
    <w:rsid w:val="00A07FD4"/>
    <w:rsid w:val="00A1013F"/>
    <w:rsid w:val="00A102D0"/>
    <w:rsid w:val="00A1045C"/>
    <w:rsid w:val="00A1064D"/>
    <w:rsid w:val="00A10D23"/>
    <w:rsid w:val="00A10E00"/>
    <w:rsid w:val="00A111EA"/>
    <w:rsid w:val="00A1159C"/>
    <w:rsid w:val="00A115C1"/>
    <w:rsid w:val="00A1161E"/>
    <w:rsid w:val="00A11740"/>
    <w:rsid w:val="00A1188A"/>
    <w:rsid w:val="00A119FD"/>
    <w:rsid w:val="00A11A12"/>
    <w:rsid w:val="00A11D7D"/>
    <w:rsid w:val="00A11F4F"/>
    <w:rsid w:val="00A11FEC"/>
    <w:rsid w:val="00A12065"/>
    <w:rsid w:val="00A1210D"/>
    <w:rsid w:val="00A12446"/>
    <w:rsid w:val="00A12655"/>
    <w:rsid w:val="00A12838"/>
    <w:rsid w:val="00A128A7"/>
    <w:rsid w:val="00A12900"/>
    <w:rsid w:val="00A12999"/>
    <w:rsid w:val="00A12EC5"/>
    <w:rsid w:val="00A13554"/>
    <w:rsid w:val="00A13685"/>
    <w:rsid w:val="00A137BA"/>
    <w:rsid w:val="00A138C7"/>
    <w:rsid w:val="00A13ABD"/>
    <w:rsid w:val="00A13E76"/>
    <w:rsid w:val="00A13FB8"/>
    <w:rsid w:val="00A141FA"/>
    <w:rsid w:val="00A1421C"/>
    <w:rsid w:val="00A1429A"/>
    <w:rsid w:val="00A14407"/>
    <w:rsid w:val="00A145FD"/>
    <w:rsid w:val="00A14B2D"/>
    <w:rsid w:val="00A14B5E"/>
    <w:rsid w:val="00A14F7B"/>
    <w:rsid w:val="00A15001"/>
    <w:rsid w:val="00A1507C"/>
    <w:rsid w:val="00A152B2"/>
    <w:rsid w:val="00A153AD"/>
    <w:rsid w:val="00A154D9"/>
    <w:rsid w:val="00A1562C"/>
    <w:rsid w:val="00A158C9"/>
    <w:rsid w:val="00A15A89"/>
    <w:rsid w:val="00A15B69"/>
    <w:rsid w:val="00A15F00"/>
    <w:rsid w:val="00A1631F"/>
    <w:rsid w:val="00A16388"/>
    <w:rsid w:val="00A16563"/>
    <w:rsid w:val="00A169DA"/>
    <w:rsid w:val="00A16A81"/>
    <w:rsid w:val="00A16DD9"/>
    <w:rsid w:val="00A16F44"/>
    <w:rsid w:val="00A17013"/>
    <w:rsid w:val="00A17021"/>
    <w:rsid w:val="00A17225"/>
    <w:rsid w:val="00A17523"/>
    <w:rsid w:val="00A17BFB"/>
    <w:rsid w:val="00A17F48"/>
    <w:rsid w:val="00A17F7E"/>
    <w:rsid w:val="00A17FF0"/>
    <w:rsid w:val="00A20178"/>
    <w:rsid w:val="00A20330"/>
    <w:rsid w:val="00A20536"/>
    <w:rsid w:val="00A20D61"/>
    <w:rsid w:val="00A20D91"/>
    <w:rsid w:val="00A20E7A"/>
    <w:rsid w:val="00A20EB3"/>
    <w:rsid w:val="00A210BB"/>
    <w:rsid w:val="00A210C1"/>
    <w:rsid w:val="00A211A9"/>
    <w:rsid w:val="00A21491"/>
    <w:rsid w:val="00A214A1"/>
    <w:rsid w:val="00A21D30"/>
    <w:rsid w:val="00A21F03"/>
    <w:rsid w:val="00A21FC4"/>
    <w:rsid w:val="00A220CB"/>
    <w:rsid w:val="00A2220E"/>
    <w:rsid w:val="00A22571"/>
    <w:rsid w:val="00A22712"/>
    <w:rsid w:val="00A229CC"/>
    <w:rsid w:val="00A22A87"/>
    <w:rsid w:val="00A22B6A"/>
    <w:rsid w:val="00A22BE2"/>
    <w:rsid w:val="00A22D31"/>
    <w:rsid w:val="00A22ECC"/>
    <w:rsid w:val="00A22F43"/>
    <w:rsid w:val="00A23230"/>
    <w:rsid w:val="00A23250"/>
    <w:rsid w:val="00A23366"/>
    <w:rsid w:val="00A234AC"/>
    <w:rsid w:val="00A23695"/>
    <w:rsid w:val="00A23724"/>
    <w:rsid w:val="00A23891"/>
    <w:rsid w:val="00A239C1"/>
    <w:rsid w:val="00A239EA"/>
    <w:rsid w:val="00A23CCA"/>
    <w:rsid w:val="00A23D77"/>
    <w:rsid w:val="00A23D86"/>
    <w:rsid w:val="00A23FD8"/>
    <w:rsid w:val="00A24692"/>
    <w:rsid w:val="00A246F7"/>
    <w:rsid w:val="00A248ED"/>
    <w:rsid w:val="00A249AA"/>
    <w:rsid w:val="00A24A13"/>
    <w:rsid w:val="00A24E62"/>
    <w:rsid w:val="00A25097"/>
    <w:rsid w:val="00A25261"/>
    <w:rsid w:val="00A2526D"/>
    <w:rsid w:val="00A254E0"/>
    <w:rsid w:val="00A25B73"/>
    <w:rsid w:val="00A25C67"/>
    <w:rsid w:val="00A25C86"/>
    <w:rsid w:val="00A25DA0"/>
    <w:rsid w:val="00A25E6B"/>
    <w:rsid w:val="00A26016"/>
    <w:rsid w:val="00A26210"/>
    <w:rsid w:val="00A264FE"/>
    <w:rsid w:val="00A266D9"/>
    <w:rsid w:val="00A26729"/>
    <w:rsid w:val="00A2678B"/>
    <w:rsid w:val="00A26A75"/>
    <w:rsid w:val="00A26ACA"/>
    <w:rsid w:val="00A26BAB"/>
    <w:rsid w:val="00A26DA6"/>
    <w:rsid w:val="00A270B7"/>
    <w:rsid w:val="00A274B0"/>
    <w:rsid w:val="00A27764"/>
    <w:rsid w:val="00A2779E"/>
    <w:rsid w:val="00A27B52"/>
    <w:rsid w:val="00A27BE4"/>
    <w:rsid w:val="00A27C32"/>
    <w:rsid w:val="00A27EC3"/>
    <w:rsid w:val="00A304D8"/>
    <w:rsid w:val="00A30776"/>
    <w:rsid w:val="00A30987"/>
    <w:rsid w:val="00A30B5B"/>
    <w:rsid w:val="00A30DA9"/>
    <w:rsid w:val="00A30EFB"/>
    <w:rsid w:val="00A30FAB"/>
    <w:rsid w:val="00A31426"/>
    <w:rsid w:val="00A31471"/>
    <w:rsid w:val="00A319C5"/>
    <w:rsid w:val="00A31A01"/>
    <w:rsid w:val="00A31BF8"/>
    <w:rsid w:val="00A31CB7"/>
    <w:rsid w:val="00A31DCF"/>
    <w:rsid w:val="00A321DD"/>
    <w:rsid w:val="00A322C3"/>
    <w:rsid w:val="00A32844"/>
    <w:rsid w:val="00A32873"/>
    <w:rsid w:val="00A329A1"/>
    <w:rsid w:val="00A32E21"/>
    <w:rsid w:val="00A32F64"/>
    <w:rsid w:val="00A33076"/>
    <w:rsid w:val="00A3309B"/>
    <w:rsid w:val="00A33149"/>
    <w:rsid w:val="00A3319D"/>
    <w:rsid w:val="00A33342"/>
    <w:rsid w:val="00A33447"/>
    <w:rsid w:val="00A337DD"/>
    <w:rsid w:val="00A33AB4"/>
    <w:rsid w:val="00A33B31"/>
    <w:rsid w:val="00A33E98"/>
    <w:rsid w:val="00A340E8"/>
    <w:rsid w:val="00A3418F"/>
    <w:rsid w:val="00A342B9"/>
    <w:rsid w:val="00A34645"/>
    <w:rsid w:val="00A34A11"/>
    <w:rsid w:val="00A34A53"/>
    <w:rsid w:val="00A34CDD"/>
    <w:rsid w:val="00A34D57"/>
    <w:rsid w:val="00A34DB0"/>
    <w:rsid w:val="00A34F70"/>
    <w:rsid w:val="00A34FE4"/>
    <w:rsid w:val="00A35595"/>
    <w:rsid w:val="00A355AE"/>
    <w:rsid w:val="00A35614"/>
    <w:rsid w:val="00A356B8"/>
    <w:rsid w:val="00A35700"/>
    <w:rsid w:val="00A3582C"/>
    <w:rsid w:val="00A3583F"/>
    <w:rsid w:val="00A358C1"/>
    <w:rsid w:val="00A35B49"/>
    <w:rsid w:val="00A35BA5"/>
    <w:rsid w:val="00A35C96"/>
    <w:rsid w:val="00A35D25"/>
    <w:rsid w:val="00A35D5A"/>
    <w:rsid w:val="00A35E25"/>
    <w:rsid w:val="00A36086"/>
    <w:rsid w:val="00A364D0"/>
    <w:rsid w:val="00A36884"/>
    <w:rsid w:val="00A368B5"/>
    <w:rsid w:val="00A36930"/>
    <w:rsid w:val="00A36DAD"/>
    <w:rsid w:val="00A36FC2"/>
    <w:rsid w:val="00A373DB"/>
    <w:rsid w:val="00A374B1"/>
    <w:rsid w:val="00A3753F"/>
    <w:rsid w:val="00A376FA"/>
    <w:rsid w:val="00A3784F"/>
    <w:rsid w:val="00A37B3B"/>
    <w:rsid w:val="00A37E99"/>
    <w:rsid w:val="00A37FAB"/>
    <w:rsid w:val="00A402D7"/>
    <w:rsid w:val="00A405FD"/>
    <w:rsid w:val="00A40C56"/>
    <w:rsid w:val="00A40CF7"/>
    <w:rsid w:val="00A41065"/>
    <w:rsid w:val="00A414A7"/>
    <w:rsid w:val="00A41933"/>
    <w:rsid w:val="00A419F4"/>
    <w:rsid w:val="00A41A43"/>
    <w:rsid w:val="00A41AE6"/>
    <w:rsid w:val="00A41CF9"/>
    <w:rsid w:val="00A41EEC"/>
    <w:rsid w:val="00A41FA6"/>
    <w:rsid w:val="00A42067"/>
    <w:rsid w:val="00A420C3"/>
    <w:rsid w:val="00A421CE"/>
    <w:rsid w:val="00A42284"/>
    <w:rsid w:val="00A424F6"/>
    <w:rsid w:val="00A424FB"/>
    <w:rsid w:val="00A4250E"/>
    <w:rsid w:val="00A42C86"/>
    <w:rsid w:val="00A42D49"/>
    <w:rsid w:val="00A42E01"/>
    <w:rsid w:val="00A43041"/>
    <w:rsid w:val="00A4326D"/>
    <w:rsid w:val="00A43471"/>
    <w:rsid w:val="00A43848"/>
    <w:rsid w:val="00A43899"/>
    <w:rsid w:val="00A43AB1"/>
    <w:rsid w:val="00A43BBD"/>
    <w:rsid w:val="00A43C61"/>
    <w:rsid w:val="00A43C9B"/>
    <w:rsid w:val="00A440FA"/>
    <w:rsid w:val="00A449E1"/>
    <w:rsid w:val="00A44A49"/>
    <w:rsid w:val="00A44ACC"/>
    <w:rsid w:val="00A44AD6"/>
    <w:rsid w:val="00A44C34"/>
    <w:rsid w:val="00A44D2F"/>
    <w:rsid w:val="00A45115"/>
    <w:rsid w:val="00A45957"/>
    <w:rsid w:val="00A45B4B"/>
    <w:rsid w:val="00A45E7A"/>
    <w:rsid w:val="00A4604E"/>
    <w:rsid w:val="00A4606B"/>
    <w:rsid w:val="00A46154"/>
    <w:rsid w:val="00A462A4"/>
    <w:rsid w:val="00A462CF"/>
    <w:rsid w:val="00A46327"/>
    <w:rsid w:val="00A463C0"/>
    <w:rsid w:val="00A46AB8"/>
    <w:rsid w:val="00A46AD0"/>
    <w:rsid w:val="00A46B71"/>
    <w:rsid w:val="00A46E3E"/>
    <w:rsid w:val="00A473AE"/>
    <w:rsid w:val="00A47553"/>
    <w:rsid w:val="00A475D6"/>
    <w:rsid w:val="00A47A9D"/>
    <w:rsid w:val="00A47B13"/>
    <w:rsid w:val="00A47B6E"/>
    <w:rsid w:val="00A47CAF"/>
    <w:rsid w:val="00A47E2B"/>
    <w:rsid w:val="00A47F59"/>
    <w:rsid w:val="00A5006B"/>
    <w:rsid w:val="00A5042D"/>
    <w:rsid w:val="00A504DC"/>
    <w:rsid w:val="00A50956"/>
    <w:rsid w:val="00A509A9"/>
    <w:rsid w:val="00A50A70"/>
    <w:rsid w:val="00A50B9D"/>
    <w:rsid w:val="00A50EA4"/>
    <w:rsid w:val="00A510F0"/>
    <w:rsid w:val="00A510F2"/>
    <w:rsid w:val="00A5137E"/>
    <w:rsid w:val="00A514DF"/>
    <w:rsid w:val="00A514F8"/>
    <w:rsid w:val="00A5150A"/>
    <w:rsid w:val="00A51572"/>
    <w:rsid w:val="00A51841"/>
    <w:rsid w:val="00A51B65"/>
    <w:rsid w:val="00A51C95"/>
    <w:rsid w:val="00A51ED7"/>
    <w:rsid w:val="00A52015"/>
    <w:rsid w:val="00A52398"/>
    <w:rsid w:val="00A5246F"/>
    <w:rsid w:val="00A52C0C"/>
    <w:rsid w:val="00A52D46"/>
    <w:rsid w:val="00A52D69"/>
    <w:rsid w:val="00A533F9"/>
    <w:rsid w:val="00A53427"/>
    <w:rsid w:val="00A53582"/>
    <w:rsid w:val="00A53900"/>
    <w:rsid w:val="00A5393F"/>
    <w:rsid w:val="00A53B67"/>
    <w:rsid w:val="00A53B91"/>
    <w:rsid w:val="00A53FF0"/>
    <w:rsid w:val="00A54210"/>
    <w:rsid w:val="00A5432B"/>
    <w:rsid w:val="00A5487F"/>
    <w:rsid w:val="00A549BA"/>
    <w:rsid w:val="00A549E4"/>
    <w:rsid w:val="00A54B91"/>
    <w:rsid w:val="00A54DB3"/>
    <w:rsid w:val="00A54E2B"/>
    <w:rsid w:val="00A551EA"/>
    <w:rsid w:val="00A55475"/>
    <w:rsid w:val="00A556BE"/>
    <w:rsid w:val="00A557E7"/>
    <w:rsid w:val="00A55B56"/>
    <w:rsid w:val="00A55B86"/>
    <w:rsid w:val="00A55B87"/>
    <w:rsid w:val="00A561FB"/>
    <w:rsid w:val="00A56200"/>
    <w:rsid w:val="00A56A7C"/>
    <w:rsid w:val="00A56C41"/>
    <w:rsid w:val="00A57197"/>
    <w:rsid w:val="00A5729A"/>
    <w:rsid w:val="00A5738C"/>
    <w:rsid w:val="00A5738D"/>
    <w:rsid w:val="00A574BC"/>
    <w:rsid w:val="00A57753"/>
    <w:rsid w:val="00A57A49"/>
    <w:rsid w:val="00A57AD2"/>
    <w:rsid w:val="00A57BE0"/>
    <w:rsid w:val="00A57F1B"/>
    <w:rsid w:val="00A6047E"/>
    <w:rsid w:val="00A60482"/>
    <w:rsid w:val="00A605B1"/>
    <w:rsid w:val="00A60708"/>
    <w:rsid w:val="00A60739"/>
    <w:rsid w:val="00A60A4D"/>
    <w:rsid w:val="00A60ACF"/>
    <w:rsid w:val="00A60EF8"/>
    <w:rsid w:val="00A61469"/>
    <w:rsid w:val="00A6175D"/>
    <w:rsid w:val="00A61775"/>
    <w:rsid w:val="00A617CE"/>
    <w:rsid w:val="00A61949"/>
    <w:rsid w:val="00A61AC2"/>
    <w:rsid w:val="00A61B6C"/>
    <w:rsid w:val="00A61D09"/>
    <w:rsid w:val="00A61D67"/>
    <w:rsid w:val="00A61DF2"/>
    <w:rsid w:val="00A61E02"/>
    <w:rsid w:val="00A61EF3"/>
    <w:rsid w:val="00A6225B"/>
    <w:rsid w:val="00A62318"/>
    <w:rsid w:val="00A625B0"/>
    <w:rsid w:val="00A62642"/>
    <w:rsid w:val="00A6270D"/>
    <w:rsid w:val="00A628BA"/>
    <w:rsid w:val="00A6298C"/>
    <w:rsid w:val="00A62B61"/>
    <w:rsid w:val="00A62BBE"/>
    <w:rsid w:val="00A62DC6"/>
    <w:rsid w:val="00A62F56"/>
    <w:rsid w:val="00A6302B"/>
    <w:rsid w:val="00A6302F"/>
    <w:rsid w:val="00A630F9"/>
    <w:rsid w:val="00A631A3"/>
    <w:rsid w:val="00A6336A"/>
    <w:rsid w:val="00A633D6"/>
    <w:rsid w:val="00A633DD"/>
    <w:rsid w:val="00A634D1"/>
    <w:rsid w:val="00A63683"/>
    <w:rsid w:val="00A6399D"/>
    <w:rsid w:val="00A63BF6"/>
    <w:rsid w:val="00A63E29"/>
    <w:rsid w:val="00A64692"/>
    <w:rsid w:val="00A6469D"/>
    <w:rsid w:val="00A648AF"/>
    <w:rsid w:val="00A64A05"/>
    <w:rsid w:val="00A64EC6"/>
    <w:rsid w:val="00A64F08"/>
    <w:rsid w:val="00A65040"/>
    <w:rsid w:val="00A650F9"/>
    <w:rsid w:val="00A65122"/>
    <w:rsid w:val="00A6537E"/>
    <w:rsid w:val="00A65472"/>
    <w:rsid w:val="00A6559A"/>
    <w:rsid w:val="00A6574C"/>
    <w:rsid w:val="00A65A73"/>
    <w:rsid w:val="00A65BB2"/>
    <w:rsid w:val="00A65E24"/>
    <w:rsid w:val="00A65FF2"/>
    <w:rsid w:val="00A66039"/>
    <w:rsid w:val="00A66126"/>
    <w:rsid w:val="00A662BE"/>
    <w:rsid w:val="00A66553"/>
    <w:rsid w:val="00A665E3"/>
    <w:rsid w:val="00A66653"/>
    <w:rsid w:val="00A66766"/>
    <w:rsid w:val="00A66D24"/>
    <w:rsid w:val="00A66D9B"/>
    <w:rsid w:val="00A6708C"/>
    <w:rsid w:val="00A678A2"/>
    <w:rsid w:val="00A678C2"/>
    <w:rsid w:val="00A67C4D"/>
    <w:rsid w:val="00A67CD8"/>
    <w:rsid w:val="00A70613"/>
    <w:rsid w:val="00A70631"/>
    <w:rsid w:val="00A70AE8"/>
    <w:rsid w:val="00A716B1"/>
    <w:rsid w:val="00A71AF8"/>
    <w:rsid w:val="00A71D8B"/>
    <w:rsid w:val="00A71E26"/>
    <w:rsid w:val="00A71E42"/>
    <w:rsid w:val="00A71EF3"/>
    <w:rsid w:val="00A721BE"/>
    <w:rsid w:val="00A72669"/>
    <w:rsid w:val="00A72786"/>
    <w:rsid w:val="00A728CC"/>
    <w:rsid w:val="00A72964"/>
    <w:rsid w:val="00A729F4"/>
    <w:rsid w:val="00A7323D"/>
    <w:rsid w:val="00A732C5"/>
    <w:rsid w:val="00A737D9"/>
    <w:rsid w:val="00A73849"/>
    <w:rsid w:val="00A7394E"/>
    <w:rsid w:val="00A73B4D"/>
    <w:rsid w:val="00A73EA9"/>
    <w:rsid w:val="00A741EA"/>
    <w:rsid w:val="00A743E8"/>
    <w:rsid w:val="00A74581"/>
    <w:rsid w:val="00A74598"/>
    <w:rsid w:val="00A748B9"/>
    <w:rsid w:val="00A74A3A"/>
    <w:rsid w:val="00A74E2D"/>
    <w:rsid w:val="00A74EF1"/>
    <w:rsid w:val="00A7506E"/>
    <w:rsid w:val="00A750B7"/>
    <w:rsid w:val="00A75250"/>
    <w:rsid w:val="00A752FD"/>
    <w:rsid w:val="00A7538E"/>
    <w:rsid w:val="00A75492"/>
    <w:rsid w:val="00A756EB"/>
    <w:rsid w:val="00A7572E"/>
    <w:rsid w:val="00A758A9"/>
    <w:rsid w:val="00A75FA5"/>
    <w:rsid w:val="00A763B4"/>
    <w:rsid w:val="00A76678"/>
    <w:rsid w:val="00A767D6"/>
    <w:rsid w:val="00A76884"/>
    <w:rsid w:val="00A76A80"/>
    <w:rsid w:val="00A76C8D"/>
    <w:rsid w:val="00A76CB4"/>
    <w:rsid w:val="00A77030"/>
    <w:rsid w:val="00A7742F"/>
    <w:rsid w:val="00A775EB"/>
    <w:rsid w:val="00A7765A"/>
    <w:rsid w:val="00A777E4"/>
    <w:rsid w:val="00A779CB"/>
    <w:rsid w:val="00A77A75"/>
    <w:rsid w:val="00A77C41"/>
    <w:rsid w:val="00A77C6B"/>
    <w:rsid w:val="00A77D24"/>
    <w:rsid w:val="00A8035B"/>
    <w:rsid w:val="00A80470"/>
    <w:rsid w:val="00A8062F"/>
    <w:rsid w:val="00A806A5"/>
    <w:rsid w:val="00A806AD"/>
    <w:rsid w:val="00A806BD"/>
    <w:rsid w:val="00A80827"/>
    <w:rsid w:val="00A8084A"/>
    <w:rsid w:val="00A809B1"/>
    <w:rsid w:val="00A80A7C"/>
    <w:rsid w:val="00A80AAE"/>
    <w:rsid w:val="00A81037"/>
    <w:rsid w:val="00A81229"/>
    <w:rsid w:val="00A8155F"/>
    <w:rsid w:val="00A81784"/>
    <w:rsid w:val="00A81828"/>
    <w:rsid w:val="00A81885"/>
    <w:rsid w:val="00A81997"/>
    <w:rsid w:val="00A81BE4"/>
    <w:rsid w:val="00A81E88"/>
    <w:rsid w:val="00A8219D"/>
    <w:rsid w:val="00A823F9"/>
    <w:rsid w:val="00A828BC"/>
    <w:rsid w:val="00A82C72"/>
    <w:rsid w:val="00A82EC7"/>
    <w:rsid w:val="00A82EF7"/>
    <w:rsid w:val="00A82F57"/>
    <w:rsid w:val="00A8310E"/>
    <w:rsid w:val="00A8320D"/>
    <w:rsid w:val="00A83544"/>
    <w:rsid w:val="00A8370B"/>
    <w:rsid w:val="00A841D2"/>
    <w:rsid w:val="00A8429D"/>
    <w:rsid w:val="00A846E1"/>
    <w:rsid w:val="00A84737"/>
    <w:rsid w:val="00A848E3"/>
    <w:rsid w:val="00A84A67"/>
    <w:rsid w:val="00A84BDD"/>
    <w:rsid w:val="00A84D85"/>
    <w:rsid w:val="00A850F5"/>
    <w:rsid w:val="00A85274"/>
    <w:rsid w:val="00A85631"/>
    <w:rsid w:val="00A859CE"/>
    <w:rsid w:val="00A85AA1"/>
    <w:rsid w:val="00A85AEE"/>
    <w:rsid w:val="00A85B19"/>
    <w:rsid w:val="00A86B8C"/>
    <w:rsid w:val="00A86CB1"/>
    <w:rsid w:val="00A86E44"/>
    <w:rsid w:val="00A86FF1"/>
    <w:rsid w:val="00A87017"/>
    <w:rsid w:val="00A873AC"/>
    <w:rsid w:val="00A87484"/>
    <w:rsid w:val="00A87539"/>
    <w:rsid w:val="00A87776"/>
    <w:rsid w:val="00A87C13"/>
    <w:rsid w:val="00A87DD1"/>
    <w:rsid w:val="00A87ECC"/>
    <w:rsid w:val="00A87F0C"/>
    <w:rsid w:val="00A904AC"/>
    <w:rsid w:val="00A90531"/>
    <w:rsid w:val="00A9063C"/>
    <w:rsid w:val="00A907B9"/>
    <w:rsid w:val="00A9082E"/>
    <w:rsid w:val="00A90869"/>
    <w:rsid w:val="00A90900"/>
    <w:rsid w:val="00A90C56"/>
    <w:rsid w:val="00A90DA1"/>
    <w:rsid w:val="00A915DE"/>
    <w:rsid w:val="00A91688"/>
    <w:rsid w:val="00A91734"/>
    <w:rsid w:val="00A91907"/>
    <w:rsid w:val="00A91CAD"/>
    <w:rsid w:val="00A92196"/>
    <w:rsid w:val="00A92545"/>
    <w:rsid w:val="00A9260C"/>
    <w:rsid w:val="00A9262E"/>
    <w:rsid w:val="00A9268B"/>
    <w:rsid w:val="00A92967"/>
    <w:rsid w:val="00A92AC9"/>
    <w:rsid w:val="00A92B72"/>
    <w:rsid w:val="00A92F7F"/>
    <w:rsid w:val="00A9324D"/>
    <w:rsid w:val="00A93311"/>
    <w:rsid w:val="00A9335D"/>
    <w:rsid w:val="00A93480"/>
    <w:rsid w:val="00A93683"/>
    <w:rsid w:val="00A9392D"/>
    <w:rsid w:val="00A9399C"/>
    <w:rsid w:val="00A93B2C"/>
    <w:rsid w:val="00A93BF1"/>
    <w:rsid w:val="00A93C23"/>
    <w:rsid w:val="00A93D07"/>
    <w:rsid w:val="00A93D25"/>
    <w:rsid w:val="00A93DAF"/>
    <w:rsid w:val="00A93EC4"/>
    <w:rsid w:val="00A93F57"/>
    <w:rsid w:val="00A94118"/>
    <w:rsid w:val="00A94323"/>
    <w:rsid w:val="00A9447F"/>
    <w:rsid w:val="00A9480F"/>
    <w:rsid w:val="00A94D1E"/>
    <w:rsid w:val="00A94DF6"/>
    <w:rsid w:val="00A9500D"/>
    <w:rsid w:val="00A95016"/>
    <w:rsid w:val="00A950E0"/>
    <w:rsid w:val="00A95178"/>
    <w:rsid w:val="00A9552B"/>
    <w:rsid w:val="00A95725"/>
    <w:rsid w:val="00A9599D"/>
    <w:rsid w:val="00A95FA0"/>
    <w:rsid w:val="00A96598"/>
    <w:rsid w:val="00A968E8"/>
    <w:rsid w:val="00A968F2"/>
    <w:rsid w:val="00A96AEC"/>
    <w:rsid w:val="00A96E13"/>
    <w:rsid w:val="00A97248"/>
    <w:rsid w:val="00A97AE7"/>
    <w:rsid w:val="00A97CF4"/>
    <w:rsid w:val="00A97D07"/>
    <w:rsid w:val="00A97D8B"/>
    <w:rsid w:val="00AA01B6"/>
    <w:rsid w:val="00AA0398"/>
    <w:rsid w:val="00AA04E9"/>
    <w:rsid w:val="00AA05FC"/>
    <w:rsid w:val="00AA0724"/>
    <w:rsid w:val="00AA090F"/>
    <w:rsid w:val="00AA0A63"/>
    <w:rsid w:val="00AA169E"/>
    <w:rsid w:val="00AA1A59"/>
    <w:rsid w:val="00AA1DCC"/>
    <w:rsid w:val="00AA2483"/>
    <w:rsid w:val="00AA2511"/>
    <w:rsid w:val="00AA281B"/>
    <w:rsid w:val="00AA2C82"/>
    <w:rsid w:val="00AA2E6F"/>
    <w:rsid w:val="00AA2F87"/>
    <w:rsid w:val="00AA3236"/>
    <w:rsid w:val="00AA3438"/>
    <w:rsid w:val="00AA34DF"/>
    <w:rsid w:val="00AA3518"/>
    <w:rsid w:val="00AA3702"/>
    <w:rsid w:val="00AA3A34"/>
    <w:rsid w:val="00AA3AAC"/>
    <w:rsid w:val="00AA3B9F"/>
    <w:rsid w:val="00AA3BF4"/>
    <w:rsid w:val="00AA3ECC"/>
    <w:rsid w:val="00AA4327"/>
    <w:rsid w:val="00AA433D"/>
    <w:rsid w:val="00AA43BD"/>
    <w:rsid w:val="00AA4645"/>
    <w:rsid w:val="00AA47BF"/>
    <w:rsid w:val="00AA48DF"/>
    <w:rsid w:val="00AA4B7E"/>
    <w:rsid w:val="00AA4C58"/>
    <w:rsid w:val="00AA4FC3"/>
    <w:rsid w:val="00AA5066"/>
    <w:rsid w:val="00AA5588"/>
    <w:rsid w:val="00AA56A5"/>
    <w:rsid w:val="00AA571A"/>
    <w:rsid w:val="00AA5E7A"/>
    <w:rsid w:val="00AA5EDD"/>
    <w:rsid w:val="00AA6041"/>
    <w:rsid w:val="00AA60AE"/>
    <w:rsid w:val="00AA60C3"/>
    <w:rsid w:val="00AA6330"/>
    <w:rsid w:val="00AA6874"/>
    <w:rsid w:val="00AA6BEC"/>
    <w:rsid w:val="00AA6D12"/>
    <w:rsid w:val="00AA6D14"/>
    <w:rsid w:val="00AA6E58"/>
    <w:rsid w:val="00AA6ED7"/>
    <w:rsid w:val="00AA6F66"/>
    <w:rsid w:val="00AA7066"/>
    <w:rsid w:val="00AA778D"/>
    <w:rsid w:val="00AA77A8"/>
    <w:rsid w:val="00AA77CE"/>
    <w:rsid w:val="00AA7882"/>
    <w:rsid w:val="00AA7A76"/>
    <w:rsid w:val="00AA7AFF"/>
    <w:rsid w:val="00AA7B23"/>
    <w:rsid w:val="00AA7E0C"/>
    <w:rsid w:val="00AA7ED0"/>
    <w:rsid w:val="00AB017D"/>
    <w:rsid w:val="00AB0326"/>
    <w:rsid w:val="00AB0689"/>
    <w:rsid w:val="00AB06EC"/>
    <w:rsid w:val="00AB08F2"/>
    <w:rsid w:val="00AB0ABD"/>
    <w:rsid w:val="00AB0B97"/>
    <w:rsid w:val="00AB0D65"/>
    <w:rsid w:val="00AB0E2B"/>
    <w:rsid w:val="00AB0FFA"/>
    <w:rsid w:val="00AB1009"/>
    <w:rsid w:val="00AB1420"/>
    <w:rsid w:val="00AB186D"/>
    <w:rsid w:val="00AB1ED7"/>
    <w:rsid w:val="00AB238F"/>
    <w:rsid w:val="00AB2511"/>
    <w:rsid w:val="00AB2534"/>
    <w:rsid w:val="00AB25C3"/>
    <w:rsid w:val="00AB2793"/>
    <w:rsid w:val="00AB28C4"/>
    <w:rsid w:val="00AB2980"/>
    <w:rsid w:val="00AB2BB4"/>
    <w:rsid w:val="00AB2C81"/>
    <w:rsid w:val="00AB2D6E"/>
    <w:rsid w:val="00AB2D91"/>
    <w:rsid w:val="00AB2DA6"/>
    <w:rsid w:val="00AB2F95"/>
    <w:rsid w:val="00AB34D6"/>
    <w:rsid w:val="00AB36B0"/>
    <w:rsid w:val="00AB3979"/>
    <w:rsid w:val="00AB3A6D"/>
    <w:rsid w:val="00AB3BE7"/>
    <w:rsid w:val="00AB3CFE"/>
    <w:rsid w:val="00AB3EF7"/>
    <w:rsid w:val="00AB4132"/>
    <w:rsid w:val="00AB422E"/>
    <w:rsid w:val="00AB4371"/>
    <w:rsid w:val="00AB4719"/>
    <w:rsid w:val="00AB48DC"/>
    <w:rsid w:val="00AB4B6B"/>
    <w:rsid w:val="00AB4C78"/>
    <w:rsid w:val="00AB4C9E"/>
    <w:rsid w:val="00AB51DE"/>
    <w:rsid w:val="00AB51E7"/>
    <w:rsid w:val="00AB53C6"/>
    <w:rsid w:val="00AB542A"/>
    <w:rsid w:val="00AB54A3"/>
    <w:rsid w:val="00AB5624"/>
    <w:rsid w:val="00AB5730"/>
    <w:rsid w:val="00AB5BAF"/>
    <w:rsid w:val="00AB5C7D"/>
    <w:rsid w:val="00AB5C8C"/>
    <w:rsid w:val="00AB5DEF"/>
    <w:rsid w:val="00AB5F4D"/>
    <w:rsid w:val="00AB6122"/>
    <w:rsid w:val="00AB621B"/>
    <w:rsid w:val="00AB65C4"/>
    <w:rsid w:val="00AB6889"/>
    <w:rsid w:val="00AB6C6D"/>
    <w:rsid w:val="00AB6ED9"/>
    <w:rsid w:val="00AB6F10"/>
    <w:rsid w:val="00AB6FD8"/>
    <w:rsid w:val="00AB71C4"/>
    <w:rsid w:val="00AB76E0"/>
    <w:rsid w:val="00AB7D30"/>
    <w:rsid w:val="00AB7E39"/>
    <w:rsid w:val="00AB7FDA"/>
    <w:rsid w:val="00AC0039"/>
    <w:rsid w:val="00AC00A8"/>
    <w:rsid w:val="00AC0106"/>
    <w:rsid w:val="00AC0121"/>
    <w:rsid w:val="00AC0224"/>
    <w:rsid w:val="00AC0515"/>
    <w:rsid w:val="00AC072E"/>
    <w:rsid w:val="00AC07CA"/>
    <w:rsid w:val="00AC0802"/>
    <w:rsid w:val="00AC09C0"/>
    <w:rsid w:val="00AC0A05"/>
    <w:rsid w:val="00AC0AC8"/>
    <w:rsid w:val="00AC0B1A"/>
    <w:rsid w:val="00AC0B1C"/>
    <w:rsid w:val="00AC0CD1"/>
    <w:rsid w:val="00AC0DAF"/>
    <w:rsid w:val="00AC0F3D"/>
    <w:rsid w:val="00AC1226"/>
    <w:rsid w:val="00AC1467"/>
    <w:rsid w:val="00AC151D"/>
    <w:rsid w:val="00AC19A8"/>
    <w:rsid w:val="00AC1DB1"/>
    <w:rsid w:val="00AC1ED8"/>
    <w:rsid w:val="00AC1EF5"/>
    <w:rsid w:val="00AC2175"/>
    <w:rsid w:val="00AC21D4"/>
    <w:rsid w:val="00AC235A"/>
    <w:rsid w:val="00AC24DD"/>
    <w:rsid w:val="00AC2708"/>
    <w:rsid w:val="00AC281B"/>
    <w:rsid w:val="00AC2A41"/>
    <w:rsid w:val="00AC2C27"/>
    <w:rsid w:val="00AC2CA4"/>
    <w:rsid w:val="00AC2D91"/>
    <w:rsid w:val="00AC3197"/>
    <w:rsid w:val="00AC33EA"/>
    <w:rsid w:val="00AC365E"/>
    <w:rsid w:val="00AC37FE"/>
    <w:rsid w:val="00AC386B"/>
    <w:rsid w:val="00AC3886"/>
    <w:rsid w:val="00AC3B0D"/>
    <w:rsid w:val="00AC3B5D"/>
    <w:rsid w:val="00AC3D69"/>
    <w:rsid w:val="00AC3E1E"/>
    <w:rsid w:val="00AC4073"/>
    <w:rsid w:val="00AC40C7"/>
    <w:rsid w:val="00AC4136"/>
    <w:rsid w:val="00AC4149"/>
    <w:rsid w:val="00AC4191"/>
    <w:rsid w:val="00AC41E5"/>
    <w:rsid w:val="00AC458F"/>
    <w:rsid w:val="00AC4A6C"/>
    <w:rsid w:val="00AC4E76"/>
    <w:rsid w:val="00AC5018"/>
    <w:rsid w:val="00AC511A"/>
    <w:rsid w:val="00AC5121"/>
    <w:rsid w:val="00AC5258"/>
    <w:rsid w:val="00AC527B"/>
    <w:rsid w:val="00AC5325"/>
    <w:rsid w:val="00AC55A3"/>
    <w:rsid w:val="00AC5C05"/>
    <w:rsid w:val="00AC5F12"/>
    <w:rsid w:val="00AC5F45"/>
    <w:rsid w:val="00AC63FF"/>
    <w:rsid w:val="00AC6442"/>
    <w:rsid w:val="00AC65BA"/>
    <w:rsid w:val="00AC699D"/>
    <w:rsid w:val="00AC6A7F"/>
    <w:rsid w:val="00AC6B1B"/>
    <w:rsid w:val="00AC6CAA"/>
    <w:rsid w:val="00AC6E4F"/>
    <w:rsid w:val="00AC6EBE"/>
    <w:rsid w:val="00AC7443"/>
    <w:rsid w:val="00AC7509"/>
    <w:rsid w:val="00AC7759"/>
    <w:rsid w:val="00AC77D5"/>
    <w:rsid w:val="00AC77F9"/>
    <w:rsid w:val="00AC78E3"/>
    <w:rsid w:val="00AC7B02"/>
    <w:rsid w:val="00AC7D98"/>
    <w:rsid w:val="00AC7F1F"/>
    <w:rsid w:val="00AD003F"/>
    <w:rsid w:val="00AD0303"/>
    <w:rsid w:val="00AD0593"/>
    <w:rsid w:val="00AD05ED"/>
    <w:rsid w:val="00AD06C1"/>
    <w:rsid w:val="00AD07F1"/>
    <w:rsid w:val="00AD0A93"/>
    <w:rsid w:val="00AD0BCF"/>
    <w:rsid w:val="00AD0DD8"/>
    <w:rsid w:val="00AD0E9B"/>
    <w:rsid w:val="00AD1113"/>
    <w:rsid w:val="00AD11FC"/>
    <w:rsid w:val="00AD13FE"/>
    <w:rsid w:val="00AD1786"/>
    <w:rsid w:val="00AD18BE"/>
    <w:rsid w:val="00AD199E"/>
    <w:rsid w:val="00AD1A3F"/>
    <w:rsid w:val="00AD1ABE"/>
    <w:rsid w:val="00AD2003"/>
    <w:rsid w:val="00AD2009"/>
    <w:rsid w:val="00AD2161"/>
    <w:rsid w:val="00AD2384"/>
    <w:rsid w:val="00AD27C1"/>
    <w:rsid w:val="00AD2836"/>
    <w:rsid w:val="00AD2B71"/>
    <w:rsid w:val="00AD2BE5"/>
    <w:rsid w:val="00AD2C29"/>
    <w:rsid w:val="00AD2EBE"/>
    <w:rsid w:val="00AD32B4"/>
    <w:rsid w:val="00AD3528"/>
    <w:rsid w:val="00AD35A4"/>
    <w:rsid w:val="00AD39A2"/>
    <w:rsid w:val="00AD3B24"/>
    <w:rsid w:val="00AD3E87"/>
    <w:rsid w:val="00AD3F39"/>
    <w:rsid w:val="00AD40D2"/>
    <w:rsid w:val="00AD4148"/>
    <w:rsid w:val="00AD42E7"/>
    <w:rsid w:val="00AD44A3"/>
    <w:rsid w:val="00AD454D"/>
    <w:rsid w:val="00AD4619"/>
    <w:rsid w:val="00AD48D4"/>
    <w:rsid w:val="00AD48E7"/>
    <w:rsid w:val="00AD49FA"/>
    <w:rsid w:val="00AD4AA5"/>
    <w:rsid w:val="00AD4F04"/>
    <w:rsid w:val="00AD5088"/>
    <w:rsid w:val="00AD5090"/>
    <w:rsid w:val="00AD511F"/>
    <w:rsid w:val="00AD534F"/>
    <w:rsid w:val="00AD545D"/>
    <w:rsid w:val="00AD5732"/>
    <w:rsid w:val="00AD595E"/>
    <w:rsid w:val="00AD5A30"/>
    <w:rsid w:val="00AD5CB3"/>
    <w:rsid w:val="00AD5CB9"/>
    <w:rsid w:val="00AD5D31"/>
    <w:rsid w:val="00AD5F50"/>
    <w:rsid w:val="00AD5F57"/>
    <w:rsid w:val="00AD602F"/>
    <w:rsid w:val="00AD6805"/>
    <w:rsid w:val="00AD69B9"/>
    <w:rsid w:val="00AD6AEF"/>
    <w:rsid w:val="00AD6B4A"/>
    <w:rsid w:val="00AD6CAB"/>
    <w:rsid w:val="00AD6F2D"/>
    <w:rsid w:val="00AD6FE0"/>
    <w:rsid w:val="00AD7077"/>
    <w:rsid w:val="00AD725C"/>
    <w:rsid w:val="00AD7649"/>
    <w:rsid w:val="00AD7702"/>
    <w:rsid w:val="00AD7A14"/>
    <w:rsid w:val="00AD7A2A"/>
    <w:rsid w:val="00AD7BA9"/>
    <w:rsid w:val="00AE0076"/>
    <w:rsid w:val="00AE011F"/>
    <w:rsid w:val="00AE0179"/>
    <w:rsid w:val="00AE036A"/>
    <w:rsid w:val="00AE0878"/>
    <w:rsid w:val="00AE0894"/>
    <w:rsid w:val="00AE0AE5"/>
    <w:rsid w:val="00AE0E6C"/>
    <w:rsid w:val="00AE11BF"/>
    <w:rsid w:val="00AE1279"/>
    <w:rsid w:val="00AE152A"/>
    <w:rsid w:val="00AE1810"/>
    <w:rsid w:val="00AE18C8"/>
    <w:rsid w:val="00AE194B"/>
    <w:rsid w:val="00AE1A0B"/>
    <w:rsid w:val="00AE1BDF"/>
    <w:rsid w:val="00AE1D3A"/>
    <w:rsid w:val="00AE1E2C"/>
    <w:rsid w:val="00AE1E98"/>
    <w:rsid w:val="00AE1EBA"/>
    <w:rsid w:val="00AE2351"/>
    <w:rsid w:val="00AE235C"/>
    <w:rsid w:val="00AE2410"/>
    <w:rsid w:val="00AE245F"/>
    <w:rsid w:val="00AE2527"/>
    <w:rsid w:val="00AE2549"/>
    <w:rsid w:val="00AE273A"/>
    <w:rsid w:val="00AE2A34"/>
    <w:rsid w:val="00AE2CA0"/>
    <w:rsid w:val="00AE2E3E"/>
    <w:rsid w:val="00AE31B6"/>
    <w:rsid w:val="00AE31E7"/>
    <w:rsid w:val="00AE32A7"/>
    <w:rsid w:val="00AE35C7"/>
    <w:rsid w:val="00AE367E"/>
    <w:rsid w:val="00AE37C8"/>
    <w:rsid w:val="00AE3833"/>
    <w:rsid w:val="00AE3870"/>
    <w:rsid w:val="00AE39EC"/>
    <w:rsid w:val="00AE3AAF"/>
    <w:rsid w:val="00AE3C11"/>
    <w:rsid w:val="00AE3C9B"/>
    <w:rsid w:val="00AE3C9E"/>
    <w:rsid w:val="00AE3DE8"/>
    <w:rsid w:val="00AE3E64"/>
    <w:rsid w:val="00AE3E66"/>
    <w:rsid w:val="00AE3ECF"/>
    <w:rsid w:val="00AE3FC6"/>
    <w:rsid w:val="00AE40B7"/>
    <w:rsid w:val="00AE41D8"/>
    <w:rsid w:val="00AE420F"/>
    <w:rsid w:val="00AE4411"/>
    <w:rsid w:val="00AE457D"/>
    <w:rsid w:val="00AE4A40"/>
    <w:rsid w:val="00AE4AB3"/>
    <w:rsid w:val="00AE4B19"/>
    <w:rsid w:val="00AE4B65"/>
    <w:rsid w:val="00AE4DD7"/>
    <w:rsid w:val="00AE5187"/>
    <w:rsid w:val="00AE51D6"/>
    <w:rsid w:val="00AE51FD"/>
    <w:rsid w:val="00AE5402"/>
    <w:rsid w:val="00AE564F"/>
    <w:rsid w:val="00AE5BC8"/>
    <w:rsid w:val="00AE5DD8"/>
    <w:rsid w:val="00AE5FA6"/>
    <w:rsid w:val="00AE6807"/>
    <w:rsid w:val="00AE6935"/>
    <w:rsid w:val="00AE69C1"/>
    <w:rsid w:val="00AE6A99"/>
    <w:rsid w:val="00AE6AA9"/>
    <w:rsid w:val="00AE6BFF"/>
    <w:rsid w:val="00AE6C9C"/>
    <w:rsid w:val="00AE6D9C"/>
    <w:rsid w:val="00AE7193"/>
    <w:rsid w:val="00AE727B"/>
    <w:rsid w:val="00AE72B4"/>
    <w:rsid w:val="00AE749A"/>
    <w:rsid w:val="00AE7884"/>
    <w:rsid w:val="00AE79A3"/>
    <w:rsid w:val="00AE7B49"/>
    <w:rsid w:val="00AE7B7C"/>
    <w:rsid w:val="00AE7DBF"/>
    <w:rsid w:val="00AE7DFC"/>
    <w:rsid w:val="00AE7E02"/>
    <w:rsid w:val="00AE7EDD"/>
    <w:rsid w:val="00AE7F95"/>
    <w:rsid w:val="00AF022E"/>
    <w:rsid w:val="00AF036F"/>
    <w:rsid w:val="00AF03E7"/>
    <w:rsid w:val="00AF062C"/>
    <w:rsid w:val="00AF0A3D"/>
    <w:rsid w:val="00AF0B50"/>
    <w:rsid w:val="00AF0B52"/>
    <w:rsid w:val="00AF0B55"/>
    <w:rsid w:val="00AF11FE"/>
    <w:rsid w:val="00AF136D"/>
    <w:rsid w:val="00AF1603"/>
    <w:rsid w:val="00AF1843"/>
    <w:rsid w:val="00AF1A30"/>
    <w:rsid w:val="00AF1D07"/>
    <w:rsid w:val="00AF1EF5"/>
    <w:rsid w:val="00AF2020"/>
    <w:rsid w:val="00AF20C1"/>
    <w:rsid w:val="00AF22C2"/>
    <w:rsid w:val="00AF25DE"/>
    <w:rsid w:val="00AF2837"/>
    <w:rsid w:val="00AF2ABB"/>
    <w:rsid w:val="00AF2B75"/>
    <w:rsid w:val="00AF2FCB"/>
    <w:rsid w:val="00AF3165"/>
    <w:rsid w:val="00AF335E"/>
    <w:rsid w:val="00AF33E2"/>
    <w:rsid w:val="00AF3F13"/>
    <w:rsid w:val="00AF3F85"/>
    <w:rsid w:val="00AF403C"/>
    <w:rsid w:val="00AF40BC"/>
    <w:rsid w:val="00AF4348"/>
    <w:rsid w:val="00AF4579"/>
    <w:rsid w:val="00AF49F1"/>
    <w:rsid w:val="00AF4C73"/>
    <w:rsid w:val="00AF4E0D"/>
    <w:rsid w:val="00AF4EB7"/>
    <w:rsid w:val="00AF4F57"/>
    <w:rsid w:val="00AF50EF"/>
    <w:rsid w:val="00AF52D4"/>
    <w:rsid w:val="00AF552F"/>
    <w:rsid w:val="00AF567F"/>
    <w:rsid w:val="00AF58B6"/>
    <w:rsid w:val="00AF5927"/>
    <w:rsid w:val="00AF6082"/>
    <w:rsid w:val="00AF6534"/>
    <w:rsid w:val="00AF6752"/>
    <w:rsid w:val="00AF693D"/>
    <w:rsid w:val="00AF6983"/>
    <w:rsid w:val="00AF6EA4"/>
    <w:rsid w:val="00AF7500"/>
    <w:rsid w:val="00AF753B"/>
    <w:rsid w:val="00AF7640"/>
    <w:rsid w:val="00AF77B9"/>
    <w:rsid w:val="00B0003A"/>
    <w:rsid w:val="00B005EC"/>
    <w:rsid w:val="00B00860"/>
    <w:rsid w:val="00B00B4B"/>
    <w:rsid w:val="00B0102A"/>
    <w:rsid w:val="00B010A0"/>
    <w:rsid w:val="00B010C4"/>
    <w:rsid w:val="00B02194"/>
    <w:rsid w:val="00B021D3"/>
    <w:rsid w:val="00B02213"/>
    <w:rsid w:val="00B023B1"/>
    <w:rsid w:val="00B025C9"/>
    <w:rsid w:val="00B025F3"/>
    <w:rsid w:val="00B02624"/>
    <w:rsid w:val="00B02662"/>
    <w:rsid w:val="00B02791"/>
    <w:rsid w:val="00B02AAD"/>
    <w:rsid w:val="00B02CA4"/>
    <w:rsid w:val="00B02D0F"/>
    <w:rsid w:val="00B03508"/>
    <w:rsid w:val="00B03512"/>
    <w:rsid w:val="00B035A6"/>
    <w:rsid w:val="00B038A0"/>
    <w:rsid w:val="00B03B66"/>
    <w:rsid w:val="00B03EC3"/>
    <w:rsid w:val="00B03EF9"/>
    <w:rsid w:val="00B041BB"/>
    <w:rsid w:val="00B041CE"/>
    <w:rsid w:val="00B04434"/>
    <w:rsid w:val="00B044DD"/>
    <w:rsid w:val="00B0452F"/>
    <w:rsid w:val="00B0470C"/>
    <w:rsid w:val="00B047F8"/>
    <w:rsid w:val="00B049C6"/>
    <w:rsid w:val="00B04BCF"/>
    <w:rsid w:val="00B04E00"/>
    <w:rsid w:val="00B05054"/>
    <w:rsid w:val="00B051B8"/>
    <w:rsid w:val="00B05969"/>
    <w:rsid w:val="00B059C1"/>
    <w:rsid w:val="00B05ABE"/>
    <w:rsid w:val="00B05B3B"/>
    <w:rsid w:val="00B0669D"/>
    <w:rsid w:val="00B0699B"/>
    <w:rsid w:val="00B06A24"/>
    <w:rsid w:val="00B06C36"/>
    <w:rsid w:val="00B07036"/>
    <w:rsid w:val="00B071E8"/>
    <w:rsid w:val="00B076A3"/>
    <w:rsid w:val="00B07AF2"/>
    <w:rsid w:val="00B07BA2"/>
    <w:rsid w:val="00B07CF8"/>
    <w:rsid w:val="00B07D72"/>
    <w:rsid w:val="00B07E45"/>
    <w:rsid w:val="00B10377"/>
    <w:rsid w:val="00B103FE"/>
    <w:rsid w:val="00B106E0"/>
    <w:rsid w:val="00B10877"/>
    <w:rsid w:val="00B10899"/>
    <w:rsid w:val="00B1095A"/>
    <w:rsid w:val="00B1096F"/>
    <w:rsid w:val="00B109C6"/>
    <w:rsid w:val="00B10D12"/>
    <w:rsid w:val="00B10DC2"/>
    <w:rsid w:val="00B10F87"/>
    <w:rsid w:val="00B11094"/>
    <w:rsid w:val="00B11189"/>
    <w:rsid w:val="00B11231"/>
    <w:rsid w:val="00B116A0"/>
    <w:rsid w:val="00B116D9"/>
    <w:rsid w:val="00B11879"/>
    <w:rsid w:val="00B11915"/>
    <w:rsid w:val="00B11A21"/>
    <w:rsid w:val="00B11AF4"/>
    <w:rsid w:val="00B12130"/>
    <w:rsid w:val="00B12139"/>
    <w:rsid w:val="00B1281C"/>
    <w:rsid w:val="00B12A7B"/>
    <w:rsid w:val="00B12C02"/>
    <w:rsid w:val="00B12D1D"/>
    <w:rsid w:val="00B12FC3"/>
    <w:rsid w:val="00B12FE7"/>
    <w:rsid w:val="00B13336"/>
    <w:rsid w:val="00B13743"/>
    <w:rsid w:val="00B13CFA"/>
    <w:rsid w:val="00B13D61"/>
    <w:rsid w:val="00B13DBF"/>
    <w:rsid w:val="00B13DC6"/>
    <w:rsid w:val="00B13EAA"/>
    <w:rsid w:val="00B13EBC"/>
    <w:rsid w:val="00B13EE0"/>
    <w:rsid w:val="00B13FF2"/>
    <w:rsid w:val="00B146C3"/>
    <w:rsid w:val="00B148E8"/>
    <w:rsid w:val="00B1494D"/>
    <w:rsid w:val="00B14985"/>
    <w:rsid w:val="00B14ADF"/>
    <w:rsid w:val="00B14CF6"/>
    <w:rsid w:val="00B14DE6"/>
    <w:rsid w:val="00B14EFF"/>
    <w:rsid w:val="00B15268"/>
    <w:rsid w:val="00B15400"/>
    <w:rsid w:val="00B154C6"/>
    <w:rsid w:val="00B1553F"/>
    <w:rsid w:val="00B158C7"/>
    <w:rsid w:val="00B1590C"/>
    <w:rsid w:val="00B159F7"/>
    <w:rsid w:val="00B15AF3"/>
    <w:rsid w:val="00B15DA5"/>
    <w:rsid w:val="00B15EEE"/>
    <w:rsid w:val="00B15FCC"/>
    <w:rsid w:val="00B16565"/>
    <w:rsid w:val="00B1659C"/>
    <w:rsid w:val="00B165E6"/>
    <w:rsid w:val="00B169E7"/>
    <w:rsid w:val="00B16C5A"/>
    <w:rsid w:val="00B16E82"/>
    <w:rsid w:val="00B17131"/>
    <w:rsid w:val="00B172C7"/>
    <w:rsid w:val="00B1749A"/>
    <w:rsid w:val="00B17660"/>
    <w:rsid w:val="00B177FB"/>
    <w:rsid w:val="00B17A0E"/>
    <w:rsid w:val="00B17A81"/>
    <w:rsid w:val="00B17C93"/>
    <w:rsid w:val="00B17DA0"/>
    <w:rsid w:val="00B17E93"/>
    <w:rsid w:val="00B17F45"/>
    <w:rsid w:val="00B20746"/>
    <w:rsid w:val="00B20770"/>
    <w:rsid w:val="00B207FE"/>
    <w:rsid w:val="00B208AB"/>
    <w:rsid w:val="00B20C80"/>
    <w:rsid w:val="00B20CA4"/>
    <w:rsid w:val="00B20CF1"/>
    <w:rsid w:val="00B20DFF"/>
    <w:rsid w:val="00B20FD7"/>
    <w:rsid w:val="00B21366"/>
    <w:rsid w:val="00B2174B"/>
    <w:rsid w:val="00B21778"/>
    <w:rsid w:val="00B21845"/>
    <w:rsid w:val="00B219C5"/>
    <w:rsid w:val="00B21AA0"/>
    <w:rsid w:val="00B21DB5"/>
    <w:rsid w:val="00B2201A"/>
    <w:rsid w:val="00B220D9"/>
    <w:rsid w:val="00B22132"/>
    <w:rsid w:val="00B2220A"/>
    <w:rsid w:val="00B22442"/>
    <w:rsid w:val="00B22883"/>
    <w:rsid w:val="00B2297E"/>
    <w:rsid w:val="00B22A35"/>
    <w:rsid w:val="00B22A84"/>
    <w:rsid w:val="00B22BE6"/>
    <w:rsid w:val="00B22C36"/>
    <w:rsid w:val="00B22D8B"/>
    <w:rsid w:val="00B22F23"/>
    <w:rsid w:val="00B230CA"/>
    <w:rsid w:val="00B23427"/>
    <w:rsid w:val="00B23761"/>
    <w:rsid w:val="00B23AE5"/>
    <w:rsid w:val="00B23D81"/>
    <w:rsid w:val="00B23D98"/>
    <w:rsid w:val="00B23D99"/>
    <w:rsid w:val="00B23E68"/>
    <w:rsid w:val="00B23FC2"/>
    <w:rsid w:val="00B242CF"/>
    <w:rsid w:val="00B242E4"/>
    <w:rsid w:val="00B24321"/>
    <w:rsid w:val="00B248B2"/>
    <w:rsid w:val="00B24903"/>
    <w:rsid w:val="00B24CB5"/>
    <w:rsid w:val="00B24D6F"/>
    <w:rsid w:val="00B24E7E"/>
    <w:rsid w:val="00B24F56"/>
    <w:rsid w:val="00B2559A"/>
    <w:rsid w:val="00B25974"/>
    <w:rsid w:val="00B25DAC"/>
    <w:rsid w:val="00B25E02"/>
    <w:rsid w:val="00B25ED1"/>
    <w:rsid w:val="00B26278"/>
    <w:rsid w:val="00B262A1"/>
    <w:rsid w:val="00B264D5"/>
    <w:rsid w:val="00B26713"/>
    <w:rsid w:val="00B26781"/>
    <w:rsid w:val="00B26A14"/>
    <w:rsid w:val="00B26B1C"/>
    <w:rsid w:val="00B26CF2"/>
    <w:rsid w:val="00B26DD0"/>
    <w:rsid w:val="00B26E03"/>
    <w:rsid w:val="00B26E97"/>
    <w:rsid w:val="00B26EA3"/>
    <w:rsid w:val="00B2734C"/>
    <w:rsid w:val="00B27529"/>
    <w:rsid w:val="00B275C4"/>
    <w:rsid w:val="00B275D9"/>
    <w:rsid w:val="00B27A8C"/>
    <w:rsid w:val="00B27B07"/>
    <w:rsid w:val="00B27D62"/>
    <w:rsid w:val="00B27DB5"/>
    <w:rsid w:val="00B27F64"/>
    <w:rsid w:val="00B3018B"/>
    <w:rsid w:val="00B30309"/>
    <w:rsid w:val="00B3032B"/>
    <w:rsid w:val="00B305C5"/>
    <w:rsid w:val="00B305C6"/>
    <w:rsid w:val="00B306C0"/>
    <w:rsid w:val="00B308C6"/>
    <w:rsid w:val="00B3094E"/>
    <w:rsid w:val="00B30D00"/>
    <w:rsid w:val="00B30D66"/>
    <w:rsid w:val="00B30E65"/>
    <w:rsid w:val="00B30E68"/>
    <w:rsid w:val="00B30F1E"/>
    <w:rsid w:val="00B30FBB"/>
    <w:rsid w:val="00B31034"/>
    <w:rsid w:val="00B31379"/>
    <w:rsid w:val="00B313B2"/>
    <w:rsid w:val="00B3156F"/>
    <w:rsid w:val="00B3176A"/>
    <w:rsid w:val="00B318C8"/>
    <w:rsid w:val="00B31A1C"/>
    <w:rsid w:val="00B31A61"/>
    <w:rsid w:val="00B31B1C"/>
    <w:rsid w:val="00B31C6D"/>
    <w:rsid w:val="00B31D03"/>
    <w:rsid w:val="00B31E74"/>
    <w:rsid w:val="00B320A8"/>
    <w:rsid w:val="00B321BC"/>
    <w:rsid w:val="00B321FE"/>
    <w:rsid w:val="00B32538"/>
    <w:rsid w:val="00B3259B"/>
    <w:rsid w:val="00B32872"/>
    <w:rsid w:val="00B32984"/>
    <w:rsid w:val="00B32F4A"/>
    <w:rsid w:val="00B3310C"/>
    <w:rsid w:val="00B33471"/>
    <w:rsid w:val="00B33574"/>
    <w:rsid w:val="00B3371F"/>
    <w:rsid w:val="00B33942"/>
    <w:rsid w:val="00B3399F"/>
    <w:rsid w:val="00B33C07"/>
    <w:rsid w:val="00B33D30"/>
    <w:rsid w:val="00B33DDE"/>
    <w:rsid w:val="00B33FA6"/>
    <w:rsid w:val="00B341B4"/>
    <w:rsid w:val="00B3438F"/>
    <w:rsid w:val="00B3439E"/>
    <w:rsid w:val="00B34442"/>
    <w:rsid w:val="00B3471E"/>
    <w:rsid w:val="00B3478B"/>
    <w:rsid w:val="00B34824"/>
    <w:rsid w:val="00B34875"/>
    <w:rsid w:val="00B348EB"/>
    <w:rsid w:val="00B3490F"/>
    <w:rsid w:val="00B34F9C"/>
    <w:rsid w:val="00B3514F"/>
    <w:rsid w:val="00B35218"/>
    <w:rsid w:val="00B3534F"/>
    <w:rsid w:val="00B35618"/>
    <w:rsid w:val="00B3563F"/>
    <w:rsid w:val="00B358C6"/>
    <w:rsid w:val="00B35A14"/>
    <w:rsid w:val="00B35ACA"/>
    <w:rsid w:val="00B35D14"/>
    <w:rsid w:val="00B35D21"/>
    <w:rsid w:val="00B35E6D"/>
    <w:rsid w:val="00B35EBE"/>
    <w:rsid w:val="00B35EC7"/>
    <w:rsid w:val="00B361D4"/>
    <w:rsid w:val="00B363D3"/>
    <w:rsid w:val="00B364C5"/>
    <w:rsid w:val="00B3695F"/>
    <w:rsid w:val="00B36BA0"/>
    <w:rsid w:val="00B36C93"/>
    <w:rsid w:val="00B36D6E"/>
    <w:rsid w:val="00B36D97"/>
    <w:rsid w:val="00B36F20"/>
    <w:rsid w:val="00B36F86"/>
    <w:rsid w:val="00B370B3"/>
    <w:rsid w:val="00B37536"/>
    <w:rsid w:val="00B37650"/>
    <w:rsid w:val="00B37A0D"/>
    <w:rsid w:val="00B37AEA"/>
    <w:rsid w:val="00B37B37"/>
    <w:rsid w:val="00B37CB0"/>
    <w:rsid w:val="00B40082"/>
    <w:rsid w:val="00B400C9"/>
    <w:rsid w:val="00B4020E"/>
    <w:rsid w:val="00B40382"/>
    <w:rsid w:val="00B40515"/>
    <w:rsid w:val="00B4092B"/>
    <w:rsid w:val="00B40CC9"/>
    <w:rsid w:val="00B40DBA"/>
    <w:rsid w:val="00B411F4"/>
    <w:rsid w:val="00B41254"/>
    <w:rsid w:val="00B413C9"/>
    <w:rsid w:val="00B414E0"/>
    <w:rsid w:val="00B41510"/>
    <w:rsid w:val="00B416DF"/>
    <w:rsid w:val="00B41733"/>
    <w:rsid w:val="00B41862"/>
    <w:rsid w:val="00B41994"/>
    <w:rsid w:val="00B41B04"/>
    <w:rsid w:val="00B41C77"/>
    <w:rsid w:val="00B41FDB"/>
    <w:rsid w:val="00B422FE"/>
    <w:rsid w:val="00B42334"/>
    <w:rsid w:val="00B42441"/>
    <w:rsid w:val="00B4269D"/>
    <w:rsid w:val="00B42780"/>
    <w:rsid w:val="00B428C5"/>
    <w:rsid w:val="00B428DB"/>
    <w:rsid w:val="00B42A10"/>
    <w:rsid w:val="00B42BCF"/>
    <w:rsid w:val="00B42BD1"/>
    <w:rsid w:val="00B42CDC"/>
    <w:rsid w:val="00B42D15"/>
    <w:rsid w:val="00B42E04"/>
    <w:rsid w:val="00B43891"/>
    <w:rsid w:val="00B438CF"/>
    <w:rsid w:val="00B43DAF"/>
    <w:rsid w:val="00B43E11"/>
    <w:rsid w:val="00B43FB6"/>
    <w:rsid w:val="00B44192"/>
    <w:rsid w:val="00B44769"/>
    <w:rsid w:val="00B449F2"/>
    <w:rsid w:val="00B44A70"/>
    <w:rsid w:val="00B44C9C"/>
    <w:rsid w:val="00B44DA1"/>
    <w:rsid w:val="00B4520F"/>
    <w:rsid w:val="00B45421"/>
    <w:rsid w:val="00B45580"/>
    <w:rsid w:val="00B455BB"/>
    <w:rsid w:val="00B45612"/>
    <w:rsid w:val="00B456B7"/>
    <w:rsid w:val="00B4587A"/>
    <w:rsid w:val="00B4592A"/>
    <w:rsid w:val="00B45BAE"/>
    <w:rsid w:val="00B45EDB"/>
    <w:rsid w:val="00B462FB"/>
    <w:rsid w:val="00B4633E"/>
    <w:rsid w:val="00B465A7"/>
    <w:rsid w:val="00B469CB"/>
    <w:rsid w:val="00B46D3E"/>
    <w:rsid w:val="00B46EBF"/>
    <w:rsid w:val="00B46FA3"/>
    <w:rsid w:val="00B47057"/>
    <w:rsid w:val="00B4725D"/>
    <w:rsid w:val="00B47455"/>
    <w:rsid w:val="00B475B8"/>
    <w:rsid w:val="00B47DB4"/>
    <w:rsid w:val="00B47E42"/>
    <w:rsid w:val="00B50550"/>
    <w:rsid w:val="00B50607"/>
    <w:rsid w:val="00B509CF"/>
    <w:rsid w:val="00B50BEB"/>
    <w:rsid w:val="00B51387"/>
    <w:rsid w:val="00B515EC"/>
    <w:rsid w:val="00B51884"/>
    <w:rsid w:val="00B519E8"/>
    <w:rsid w:val="00B51AF4"/>
    <w:rsid w:val="00B5226B"/>
    <w:rsid w:val="00B52547"/>
    <w:rsid w:val="00B525B2"/>
    <w:rsid w:val="00B527D0"/>
    <w:rsid w:val="00B52811"/>
    <w:rsid w:val="00B52A61"/>
    <w:rsid w:val="00B52B89"/>
    <w:rsid w:val="00B52C8D"/>
    <w:rsid w:val="00B52CA8"/>
    <w:rsid w:val="00B52F66"/>
    <w:rsid w:val="00B532FB"/>
    <w:rsid w:val="00B533B1"/>
    <w:rsid w:val="00B53881"/>
    <w:rsid w:val="00B539E3"/>
    <w:rsid w:val="00B53D5F"/>
    <w:rsid w:val="00B53E10"/>
    <w:rsid w:val="00B54012"/>
    <w:rsid w:val="00B54036"/>
    <w:rsid w:val="00B54604"/>
    <w:rsid w:val="00B54639"/>
    <w:rsid w:val="00B54951"/>
    <w:rsid w:val="00B54C6F"/>
    <w:rsid w:val="00B54D67"/>
    <w:rsid w:val="00B54EAA"/>
    <w:rsid w:val="00B54EEF"/>
    <w:rsid w:val="00B5515C"/>
    <w:rsid w:val="00B554F9"/>
    <w:rsid w:val="00B557EF"/>
    <w:rsid w:val="00B559F7"/>
    <w:rsid w:val="00B55A5C"/>
    <w:rsid w:val="00B55BE7"/>
    <w:rsid w:val="00B55C71"/>
    <w:rsid w:val="00B55D7A"/>
    <w:rsid w:val="00B55E02"/>
    <w:rsid w:val="00B55E4F"/>
    <w:rsid w:val="00B56253"/>
    <w:rsid w:val="00B5662A"/>
    <w:rsid w:val="00B5669A"/>
    <w:rsid w:val="00B5683E"/>
    <w:rsid w:val="00B56A57"/>
    <w:rsid w:val="00B56B6E"/>
    <w:rsid w:val="00B56FC4"/>
    <w:rsid w:val="00B571BA"/>
    <w:rsid w:val="00B57200"/>
    <w:rsid w:val="00B5720A"/>
    <w:rsid w:val="00B57354"/>
    <w:rsid w:val="00B5743B"/>
    <w:rsid w:val="00B5760E"/>
    <w:rsid w:val="00B57EA3"/>
    <w:rsid w:val="00B57F6A"/>
    <w:rsid w:val="00B60121"/>
    <w:rsid w:val="00B6016F"/>
    <w:rsid w:val="00B601B7"/>
    <w:rsid w:val="00B603E4"/>
    <w:rsid w:val="00B6088C"/>
    <w:rsid w:val="00B609BA"/>
    <w:rsid w:val="00B609E4"/>
    <w:rsid w:val="00B60BE8"/>
    <w:rsid w:val="00B60F8C"/>
    <w:rsid w:val="00B61065"/>
    <w:rsid w:val="00B61286"/>
    <w:rsid w:val="00B6145C"/>
    <w:rsid w:val="00B614DE"/>
    <w:rsid w:val="00B616EC"/>
    <w:rsid w:val="00B6184A"/>
    <w:rsid w:val="00B6192A"/>
    <w:rsid w:val="00B61977"/>
    <w:rsid w:val="00B61AE1"/>
    <w:rsid w:val="00B61CE0"/>
    <w:rsid w:val="00B6211E"/>
    <w:rsid w:val="00B621F0"/>
    <w:rsid w:val="00B627FB"/>
    <w:rsid w:val="00B62A8F"/>
    <w:rsid w:val="00B62BEC"/>
    <w:rsid w:val="00B62DA3"/>
    <w:rsid w:val="00B63562"/>
    <w:rsid w:val="00B635F5"/>
    <w:rsid w:val="00B63618"/>
    <w:rsid w:val="00B63BA8"/>
    <w:rsid w:val="00B640CA"/>
    <w:rsid w:val="00B645C4"/>
    <w:rsid w:val="00B645F1"/>
    <w:rsid w:val="00B64633"/>
    <w:rsid w:val="00B64ADC"/>
    <w:rsid w:val="00B64C75"/>
    <w:rsid w:val="00B64CE0"/>
    <w:rsid w:val="00B6503C"/>
    <w:rsid w:val="00B653FA"/>
    <w:rsid w:val="00B6596B"/>
    <w:rsid w:val="00B65B7F"/>
    <w:rsid w:val="00B65ECE"/>
    <w:rsid w:val="00B66261"/>
    <w:rsid w:val="00B6641B"/>
    <w:rsid w:val="00B66521"/>
    <w:rsid w:val="00B66556"/>
    <w:rsid w:val="00B66B0B"/>
    <w:rsid w:val="00B66C92"/>
    <w:rsid w:val="00B66CDA"/>
    <w:rsid w:val="00B670E4"/>
    <w:rsid w:val="00B67159"/>
    <w:rsid w:val="00B672D0"/>
    <w:rsid w:val="00B678E9"/>
    <w:rsid w:val="00B67BDA"/>
    <w:rsid w:val="00B67BE7"/>
    <w:rsid w:val="00B67C4F"/>
    <w:rsid w:val="00B67F5A"/>
    <w:rsid w:val="00B70010"/>
    <w:rsid w:val="00B70824"/>
    <w:rsid w:val="00B709B1"/>
    <w:rsid w:val="00B70B07"/>
    <w:rsid w:val="00B70BC9"/>
    <w:rsid w:val="00B70C78"/>
    <w:rsid w:val="00B70FBD"/>
    <w:rsid w:val="00B71306"/>
    <w:rsid w:val="00B7142E"/>
    <w:rsid w:val="00B7168E"/>
    <w:rsid w:val="00B716D6"/>
    <w:rsid w:val="00B717B2"/>
    <w:rsid w:val="00B717F4"/>
    <w:rsid w:val="00B71933"/>
    <w:rsid w:val="00B71A4C"/>
    <w:rsid w:val="00B71A75"/>
    <w:rsid w:val="00B71A97"/>
    <w:rsid w:val="00B71B4B"/>
    <w:rsid w:val="00B71BA2"/>
    <w:rsid w:val="00B71C6F"/>
    <w:rsid w:val="00B71DBA"/>
    <w:rsid w:val="00B7222D"/>
    <w:rsid w:val="00B7230D"/>
    <w:rsid w:val="00B7254B"/>
    <w:rsid w:val="00B727E5"/>
    <w:rsid w:val="00B72A33"/>
    <w:rsid w:val="00B72AC3"/>
    <w:rsid w:val="00B72C68"/>
    <w:rsid w:val="00B72F59"/>
    <w:rsid w:val="00B733E6"/>
    <w:rsid w:val="00B7374C"/>
    <w:rsid w:val="00B738C5"/>
    <w:rsid w:val="00B73A7A"/>
    <w:rsid w:val="00B73C12"/>
    <w:rsid w:val="00B73E22"/>
    <w:rsid w:val="00B73E58"/>
    <w:rsid w:val="00B73E90"/>
    <w:rsid w:val="00B7405A"/>
    <w:rsid w:val="00B7409B"/>
    <w:rsid w:val="00B741DD"/>
    <w:rsid w:val="00B74764"/>
    <w:rsid w:val="00B74ADC"/>
    <w:rsid w:val="00B75199"/>
    <w:rsid w:val="00B75203"/>
    <w:rsid w:val="00B754A2"/>
    <w:rsid w:val="00B755DB"/>
    <w:rsid w:val="00B75783"/>
    <w:rsid w:val="00B757A1"/>
    <w:rsid w:val="00B759BF"/>
    <w:rsid w:val="00B75C40"/>
    <w:rsid w:val="00B75CE5"/>
    <w:rsid w:val="00B75E52"/>
    <w:rsid w:val="00B75FC4"/>
    <w:rsid w:val="00B75FFD"/>
    <w:rsid w:val="00B7645F"/>
    <w:rsid w:val="00B7654F"/>
    <w:rsid w:val="00B7695F"/>
    <w:rsid w:val="00B76AA1"/>
    <w:rsid w:val="00B76B5C"/>
    <w:rsid w:val="00B76C07"/>
    <w:rsid w:val="00B76C44"/>
    <w:rsid w:val="00B76E5E"/>
    <w:rsid w:val="00B76FE8"/>
    <w:rsid w:val="00B7717F"/>
    <w:rsid w:val="00B7759F"/>
    <w:rsid w:val="00B77844"/>
    <w:rsid w:val="00B801AE"/>
    <w:rsid w:val="00B80522"/>
    <w:rsid w:val="00B806F3"/>
    <w:rsid w:val="00B8072A"/>
    <w:rsid w:val="00B808FA"/>
    <w:rsid w:val="00B80DB0"/>
    <w:rsid w:val="00B810D4"/>
    <w:rsid w:val="00B8114A"/>
    <w:rsid w:val="00B813B6"/>
    <w:rsid w:val="00B81494"/>
    <w:rsid w:val="00B81667"/>
    <w:rsid w:val="00B81AAC"/>
    <w:rsid w:val="00B81B49"/>
    <w:rsid w:val="00B81C94"/>
    <w:rsid w:val="00B81D30"/>
    <w:rsid w:val="00B821C4"/>
    <w:rsid w:val="00B822BD"/>
    <w:rsid w:val="00B82449"/>
    <w:rsid w:val="00B826AA"/>
    <w:rsid w:val="00B82BA3"/>
    <w:rsid w:val="00B82EDD"/>
    <w:rsid w:val="00B82EE3"/>
    <w:rsid w:val="00B830D0"/>
    <w:rsid w:val="00B83218"/>
    <w:rsid w:val="00B834D3"/>
    <w:rsid w:val="00B83587"/>
    <w:rsid w:val="00B836D3"/>
    <w:rsid w:val="00B83796"/>
    <w:rsid w:val="00B838A4"/>
    <w:rsid w:val="00B83930"/>
    <w:rsid w:val="00B83B14"/>
    <w:rsid w:val="00B83DCA"/>
    <w:rsid w:val="00B83E29"/>
    <w:rsid w:val="00B83F57"/>
    <w:rsid w:val="00B840A6"/>
    <w:rsid w:val="00B8444B"/>
    <w:rsid w:val="00B84599"/>
    <w:rsid w:val="00B845A1"/>
    <w:rsid w:val="00B845A8"/>
    <w:rsid w:val="00B847A7"/>
    <w:rsid w:val="00B84880"/>
    <w:rsid w:val="00B84A6A"/>
    <w:rsid w:val="00B85090"/>
    <w:rsid w:val="00B853FF"/>
    <w:rsid w:val="00B85604"/>
    <w:rsid w:val="00B8578D"/>
    <w:rsid w:val="00B85934"/>
    <w:rsid w:val="00B85C7A"/>
    <w:rsid w:val="00B85D13"/>
    <w:rsid w:val="00B85F01"/>
    <w:rsid w:val="00B85F3E"/>
    <w:rsid w:val="00B85FBB"/>
    <w:rsid w:val="00B8606E"/>
    <w:rsid w:val="00B86199"/>
    <w:rsid w:val="00B86285"/>
    <w:rsid w:val="00B86304"/>
    <w:rsid w:val="00B8635E"/>
    <w:rsid w:val="00B863AE"/>
    <w:rsid w:val="00B86427"/>
    <w:rsid w:val="00B86557"/>
    <w:rsid w:val="00B86780"/>
    <w:rsid w:val="00B86A54"/>
    <w:rsid w:val="00B86B21"/>
    <w:rsid w:val="00B86C0F"/>
    <w:rsid w:val="00B86FBA"/>
    <w:rsid w:val="00B87296"/>
    <w:rsid w:val="00B872CC"/>
    <w:rsid w:val="00B873FB"/>
    <w:rsid w:val="00B874B7"/>
    <w:rsid w:val="00B8752D"/>
    <w:rsid w:val="00B8776C"/>
    <w:rsid w:val="00B87A11"/>
    <w:rsid w:val="00B87CE3"/>
    <w:rsid w:val="00B87DB0"/>
    <w:rsid w:val="00B87F7A"/>
    <w:rsid w:val="00B90092"/>
    <w:rsid w:val="00B90242"/>
    <w:rsid w:val="00B9057F"/>
    <w:rsid w:val="00B906B4"/>
    <w:rsid w:val="00B906B9"/>
    <w:rsid w:val="00B90725"/>
    <w:rsid w:val="00B907F9"/>
    <w:rsid w:val="00B90822"/>
    <w:rsid w:val="00B90C91"/>
    <w:rsid w:val="00B90D36"/>
    <w:rsid w:val="00B90E0F"/>
    <w:rsid w:val="00B91145"/>
    <w:rsid w:val="00B913A4"/>
    <w:rsid w:val="00B91880"/>
    <w:rsid w:val="00B9199A"/>
    <w:rsid w:val="00B91A06"/>
    <w:rsid w:val="00B91B54"/>
    <w:rsid w:val="00B91B65"/>
    <w:rsid w:val="00B91E91"/>
    <w:rsid w:val="00B9219C"/>
    <w:rsid w:val="00B9220E"/>
    <w:rsid w:val="00B924FD"/>
    <w:rsid w:val="00B92615"/>
    <w:rsid w:val="00B927C1"/>
    <w:rsid w:val="00B928ED"/>
    <w:rsid w:val="00B92E23"/>
    <w:rsid w:val="00B92ECC"/>
    <w:rsid w:val="00B92F33"/>
    <w:rsid w:val="00B93173"/>
    <w:rsid w:val="00B93211"/>
    <w:rsid w:val="00B93212"/>
    <w:rsid w:val="00B935E8"/>
    <w:rsid w:val="00B93890"/>
    <w:rsid w:val="00B93AC8"/>
    <w:rsid w:val="00B9417B"/>
    <w:rsid w:val="00B9431C"/>
    <w:rsid w:val="00B9457E"/>
    <w:rsid w:val="00B94651"/>
    <w:rsid w:val="00B9471C"/>
    <w:rsid w:val="00B9479A"/>
    <w:rsid w:val="00B947F5"/>
    <w:rsid w:val="00B9491C"/>
    <w:rsid w:val="00B94BB8"/>
    <w:rsid w:val="00B94C2B"/>
    <w:rsid w:val="00B94C8D"/>
    <w:rsid w:val="00B94D51"/>
    <w:rsid w:val="00B94DA8"/>
    <w:rsid w:val="00B950C2"/>
    <w:rsid w:val="00B950F4"/>
    <w:rsid w:val="00B951C3"/>
    <w:rsid w:val="00B952F5"/>
    <w:rsid w:val="00B95688"/>
    <w:rsid w:val="00B95755"/>
    <w:rsid w:val="00B95B40"/>
    <w:rsid w:val="00B962D8"/>
    <w:rsid w:val="00B96393"/>
    <w:rsid w:val="00B96681"/>
    <w:rsid w:val="00B966CF"/>
    <w:rsid w:val="00B96955"/>
    <w:rsid w:val="00B96AB4"/>
    <w:rsid w:val="00B96F2E"/>
    <w:rsid w:val="00B97227"/>
    <w:rsid w:val="00B97441"/>
    <w:rsid w:val="00B9787D"/>
    <w:rsid w:val="00B9793F"/>
    <w:rsid w:val="00B97CE8"/>
    <w:rsid w:val="00B97D1B"/>
    <w:rsid w:val="00B97D4D"/>
    <w:rsid w:val="00B97E99"/>
    <w:rsid w:val="00B97F28"/>
    <w:rsid w:val="00BA0249"/>
    <w:rsid w:val="00BA0616"/>
    <w:rsid w:val="00BA070D"/>
    <w:rsid w:val="00BA07DC"/>
    <w:rsid w:val="00BA0886"/>
    <w:rsid w:val="00BA0A9E"/>
    <w:rsid w:val="00BA0BEB"/>
    <w:rsid w:val="00BA0DCD"/>
    <w:rsid w:val="00BA0F23"/>
    <w:rsid w:val="00BA0F27"/>
    <w:rsid w:val="00BA0F3A"/>
    <w:rsid w:val="00BA1286"/>
    <w:rsid w:val="00BA14D5"/>
    <w:rsid w:val="00BA1558"/>
    <w:rsid w:val="00BA1848"/>
    <w:rsid w:val="00BA184D"/>
    <w:rsid w:val="00BA1D60"/>
    <w:rsid w:val="00BA1E78"/>
    <w:rsid w:val="00BA212A"/>
    <w:rsid w:val="00BA2308"/>
    <w:rsid w:val="00BA25D8"/>
    <w:rsid w:val="00BA263A"/>
    <w:rsid w:val="00BA26B9"/>
    <w:rsid w:val="00BA2716"/>
    <w:rsid w:val="00BA277C"/>
    <w:rsid w:val="00BA2DC3"/>
    <w:rsid w:val="00BA3047"/>
    <w:rsid w:val="00BA3306"/>
    <w:rsid w:val="00BA3E3F"/>
    <w:rsid w:val="00BA40A0"/>
    <w:rsid w:val="00BA4101"/>
    <w:rsid w:val="00BA461F"/>
    <w:rsid w:val="00BA464C"/>
    <w:rsid w:val="00BA4812"/>
    <w:rsid w:val="00BA4965"/>
    <w:rsid w:val="00BA4A61"/>
    <w:rsid w:val="00BA4C5F"/>
    <w:rsid w:val="00BA4D5C"/>
    <w:rsid w:val="00BA4DCD"/>
    <w:rsid w:val="00BA4DDB"/>
    <w:rsid w:val="00BA5117"/>
    <w:rsid w:val="00BA5305"/>
    <w:rsid w:val="00BA5D48"/>
    <w:rsid w:val="00BA5E43"/>
    <w:rsid w:val="00BA600E"/>
    <w:rsid w:val="00BA6058"/>
    <w:rsid w:val="00BA60EB"/>
    <w:rsid w:val="00BA66BE"/>
    <w:rsid w:val="00BA6738"/>
    <w:rsid w:val="00BA69A8"/>
    <w:rsid w:val="00BA6A05"/>
    <w:rsid w:val="00BA6B02"/>
    <w:rsid w:val="00BA7137"/>
    <w:rsid w:val="00BA7169"/>
    <w:rsid w:val="00BA75F3"/>
    <w:rsid w:val="00BA7714"/>
    <w:rsid w:val="00BA7738"/>
    <w:rsid w:val="00BA7762"/>
    <w:rsid w:val="00BA7EB2"/>
    <w:rsid w:val="00BB01A1"/>
    <w:rsid w:val="00BB04FA"/>
    <w:rsid w:val="00BB07E2"/>
    <w:rsid w:val="00BB07F5"/>
    <w:rsid w:val="00BB0907"/>
    <w:rsid w:val="00BB0C0E"/>
    <w:rsid w:val="00BB0DFE"/>
    <w:rsid w:val="00BB0EE3"/>
    <w:rsid w:val="00BB1309"/>
    <w:rsid w:val="00BB133C"/>
    <w:rsid w:val="00BB13CA"/>
    <w:rsid w:val="00BB1525"/>
    <w:rsid w:val="00BB17AF"/>
    <w:rsid w:val="00BB21FF"/>
    <w:rsid w:val="00BB2345"/>
    <w:rsid w:val="00BB23C2"/>
    <w:rsid w:val="00BB263B"/>
    <w:rsid w:val="00BB2742"/>
    <w:rsid w:val="00BB2879"/>
    <w:rsid w:val="00BB2986"/>
    <w:rsid w:val="00BB2E29"/>
    <w:rsid w:val="00BB2EE4"/>
    <w:rsid w:val="00BB30D7"/>
    <w:rsid w:val="00BB30E6"/>
    <w:rsid w:val="00BB3296"/>
    <w:rsid w:val="00BB369B"/>
    <w:rsid w:val="00BB3727"/>
    <w:rsid w:val="00BB389D"/>
    <w:rsid w:val="00BB3ACD"/>
    <w:rsid w:val="00BB3EA7"/>
    <w:rsid w:val="00BB3F04"/>
    <w:rsid w:val="00BB4282"/>
    <w:rsid w:val="00BB4412"/>
    <w:rsid w:val="00BB4419"/>
    <w:rsid w:val="00BB44E2"/>
    <w:rsid w:val="00BB4599"/>
    <w:rsid w:val="00BB45FF"/>
    <w:rsid w:val="00BB4610"/>
    <w:rsid w:val="00BB473C"/>
    <w:rsid w:val="00BB4A8B"/>
    <w:rsid w:val="00BB4E82"/>
    <w:rsid w:val="00BB5028"/>
    <w:rsid w:val="00BB5232"/>
    <w:rsid w:val="00BB535C"/>
    <w:rsid w:val="00BB5382"/>
    <w:rsid w:val="00BB5749"/>
    <w:rsid w:val="00BB5B1E"/>
    <w:rsid w:val="00BB5D31"/>
    <w:rsid w:val="00BB5DF8"/>
    <w:rsid w:val="00BB5EF6"/>
    <w:rsid w:val="00BB606D"/>
    <w:rsid w:val="00BB62F5"/>
    <w:rsid w:val="00BB63B3"/>
    <w:rsid w:val="00BB656F"/>
    <w:rsid w:val="00BB66D2"/>
    <w:rsid w:val="00BB66D9"/>
    <w:rsid w:val="00BB6957"/>
    <w:rsid w:val="00BB6C6F"/>
    <w:rsid w:val="00BB6F67"/>
    <w:rsid w:val="00BB6FC8"/>
    <w:rsid w:val="00BB713E"/>
    <w:rsid w:val="00BB7594"/>
    <w:rsid w:val="00BB7723"/>
    <w:rsid w:val="00BB7734"/>
    <w:rsid w:val="00BB779D"/>
    <w:rsid w:val="00BB77C0"/>
    <w:rsid w:val="00BB78A6"/>
    <w:rsid w:val="00BB78A9"/>
    <w:rsid w:val="00BB7C67"/>
    <w:rsid w:val="00BB7D49"/>
    <w:rsid w:val="00BC048F"/>
    <w:rsid w:val="00BC071D"/>
    <w:rsid w:val="00BC072B"/>
    <w:rsid w:val="00BC0955"/>
    <w:rsid w:val="00BC0C79"/>
    <w:rsid w:val="00BC0F87"/>
    <w:rsid w:val="00BC1087"/>
    <w:rsid w:val="00BC19AB"/>
    <w:rsid w:val="00BC1B2B"/>
    <w:rsid w:val="00BC1B9E"/>
    <w:rsid w:val="00BC1C2C"/>
    <w:rsid w:val="00BC1CD0"/>
    <w:rsid w:val="00BC1FE7"/>
    <w:rsid w:val="00BC2488"/>
    <w:rsid w:val="00BC2743"/>
    <w:rsid w:val="00BC27A4"/>
    <w:rsid w:val="00BC292E"/>
    <w:rsid w:val="00BC2E3D"/>
    <w:rsid w:val="00BC305E"/>
    <w:rsid w:val="00BC3097"/>
    <w:rsid w:val="00BC30FE"/>
    <w:rsid w:val="00BC3579"/>
    <w:rsid w:val="00BC357C"/>
    <w:rsid w:val="00BC3943"/>
    <w:rsid w:val="00BC3AB1"/>
    <w:rsid w:val="00BC3D66"/>
    <w:rsid w:val="00BC3E83"/>
    <w:rsid w:val="00BC3F2B"/>
    <w:rsid w:val="00BC45C4"/>
    <w:rsid w:val="00BC4FA1"/>
    <w:rsid w:val="00BC50F8"/>
    <w:rsid w:val="00BC50FE"/>
    <w:rsid w:val="00BC5164"/>
    <w:rsid w:val="00BC51BA"/>
    <w:rsid w:val="00BC51E0"/>
    <w:rsid w:val="00BC546F"/>
    <w:rsid w:val="00BC572A"/>
    <w:rsid w:val="00BC573B"/>
    <w:rsid w:val="00BC57C6"/>
    <w:rsid w:val="00BC5B35"/>
    <w:rsid w:val="00BC5F91"/>
    <w:rsid w:val="00BC5FCE"/>
    <w:rsid w:val="00BC6394"/>
    <w:rsid w:val="00BC6A5D"/>
    <w:rsid w:val="00BC6B29"/>
    <w:rsid w:val="00BC6CE3"/>
    <w:rsid w:val="00BC73D2"/>
    <w:rsid w:val="00BC7645"/>
    <w:rsid w:val="00BC7826"/>
    <w:rsid w:val="00BC7A21"/>
    <w:rsid w:val="00BC7BCD"/>
    <w:rsid w:val="00BC7C06"/>
    <w:rsid w:val="00BC7C1E"/>
    <w:rsid w:val="00BC7F50"/>
    <w:rsid w:val="00BC7FA1"/>
    <w:rsid w:val="00BD0031"/>
    <w:rsid w:val="00BD0821"/>
    <w:rsid w:val="00BD085F"/>
    <w:rsid w:val="00BD0B5A"/>
    <w:rsid w:val="00BD10BD"/>
    <w:rsid w:val="00BD1345"/>
    <w:rsid w:val="00BD14A2"/>
    <w:rsid w:val="00BD16F5"/>
    <w:rsid w:val="00BD1E8A"/>
    <w:rsid w:val="00BD216D"/>
    <w:rsid w:val="00BD224B"/>
    <w:rsid w:val="00BD227D"/>
    <w:rsid w:val="00BD241D"/>
    <w:rsid w:val="00BD2429"/>
    <w:rsid w:val="00BD2499"/>
    <w:rsid w:val="00BD2713"/>
    <w:rsid w:val="00BD2922"/>
    <w:rsid w:val="00BD2B03"/>
    <w:rsid w:val="00BD2B26"/>
    <w:rsid w:val="00BD2C01"/>
    <w:rsid w:val="00BD2C63"/>
    <w:rsid w:val="00BD2CA6"/>
    <w:rsid w:val="00BD2D98"/>
    <w:rsid w:val="00BD2FA0"/>
    <w:rsid w:val="00BD3026"/>
    <w:rsid w:val="00BD305B"/>
    <w:rsid w:val="00BD32E7"/>
    <w:rsid w:val="00BD355B"/>
    <w:rsid w:val="00BD3689"/>
    <w:rsid w:val="00BD39ED"/>
    <w:rsid w:val="00BD3BAD"/>
    <w:rsid w:val="00BD3F9A"/>
    <w:rsid w:val="00BD3FFE"/>
    <w:rsid w:val="00BD41E3"/>
    <w:rsid w:val="00BD440A"/>
    <w:rsid w:val="00BD444D"/>
    <w:rsid w:val="00BD448A"/>
    <w:rsid w:val="00BD464D"/>
    <w:rsid w:val="00BD482E"/>
    <w:rsid w:val="00BD48A7"/>
    <w:rsid w:val="00BD4AB9"/>
    <w:rsid w:val="00BD4B4C"/>
    <w:rsid w:val="00BD50C9"/>
    <w:rsid w:val="00BD5324"/>
    <w:rsid w:val="00BD53B9"/>
    <w:rsid w:val="00BD5430"/>
    <w:rsid w:val="00BD57E6"/>
    <w:rsid w:val="00BD590C"/>
    <w:rsid w:val="00BD59FA"/>
    <w:rsid w:val="00BD5A3F"/>
    <w:rsid w:val="00BD5AD8"/>
    <w:rsid w:val="00BD5CE3"/>
    <w:rsid w:val="00BD61B0"/>
    <w:rsid w:val="00BD6460"/>
    <w:rsid w:val="00BD64C4"/>
    <w:rsid w:val="00BD65E0"/>
    <w:rsid w:val="00BD67D4"/>
    <w:rsid w:val="00BD6BF6"/>
    <w:rsid w:val="00BD6E23"/>
    <w:rsid w:val="00BD6EE0"/>
    <w:rsid w:val="00BD700D"/>
    <w:rsid w:val="00BD70BF"/>
    <w:rsid w:val="00BD72EF"/>
    <w:rsid w:val="00BD7402"/>
    <w:rsid w:val="00BD7580"/>
    <w:rsid w:val="00BD7637"/>
    <w:rsid w:val="00BD7646"/>
    <w:rsid w:val="00BD77FA"/>
    <w:rsid w:val="00BD7B61"/>
    <w:rsid w:val="00BD7B85"/>
    <w:rsid w:val="00BD7D9D"/>
    <w:rsid w:val="00BD7DA7"/>
    <w:rsid w:val="00BD7FDC"/>
    <w:rsid w:val="00BE027F"/>
    <w:rsid w:val="00BE03FA"/>
    <w:rsid w:val="00BE0536"/>
    <w:rsid w:val="00BE074D"/>
    <w:rsid w:val="00BE0953"/>
    <w:rsid w:val="00BE0998"/>
    <w:rsid w:val="00BE0C3A"/>
    <w:rsid w:val="00BE0D27"/>
    <w:rsid w:val="00BE133A"/>
    <w:rsid w:val="00BE1585"/>
    <w:rsid w:val="00BE197A"/>
    <w:rsid w:val="00BE1BAD"/>
    <w:rsid w:val="00BE1BB9"/>
    <w:rsid w:val="00BE1C2D"/>
    <w:rsid w:val="00BE1E96"/>
    <w:rsid w:val="00BE1EE0"/>
    <w:rsid w:val="00BE1F1B"/>
    <w:rsid w:val="00BE2046"/>
    <w:rsid w:val="00BE211B"/>
    <w:rsid w:val="00BE21A4"/>
    <w:rsid w:val="00BE223A"/>
    <w:rsid w:val="00BE2300"/>
    <w:rsid w:val="00BE244B"/>
    <w:rsid w:val="00BE2759"/>
    <w:rsid w:val="00BE28F7"/>
    <w:rsid w:val="00BE29B1"/>
    <w:rsid w:val="00BE2ACE"/>
    <w:rsid w:val="00BE2ADE"/>
    <w:rsid w:val="00BE2C90"/>
    <w:rsid w:val="00BE3266"/>
    <w:rsid w:val="00BE33BF"/>
    <w:rsid w:val="00BE33D4"/>
    <w:rsid w:val="00BE3B09"/>
    <w:rsid w:val="00BE3EF5"/>
    <w:rsid w:val="00BE40E1"/>
    <w:rsid w:val="00BE4139"/>
    <w:rsid w:val="00BE4305"/>
    <w:rsid w:val="00BE4583"/>
    <w:rsid w:val="00BE485A"/>
    <w:rsid w:val="00BE4CFC"/>
    <w:rsid w:val="00BE51D2"/>
    <w:rsid w:val="00BE5835"/>
    <w:rsid w:val="00BE5B75"/>
    <w:rsid w:val="00BE5C5F"/>
    <w:rsid w:val="00BE5D80"/>
    <w:rsid w:val="00BE5FDB"/>
    <w:rsid w:val="00BE6012"/>
    <w:rsid w:val="00BE6151"/>
    <w:rsid w:val="00BE6183"/>
    <w:rsid w:val="00BE63C8"/>
    <w:rsid w:val="00BE63D8"/>
    <w:rsid w:val="00BE651F"/>
    <w:rsid w:val="00BE660E"/>
    <w:rsid w:val="00BE691E"/>
    <w:rsid w:val="00BE6ADA"/>
    <w:rsid w:val="00BE6B61"/>
    <w:rsid w:val="00BE6C03"/>
    <w:rsid w:val="00BE6F3B"/>
    <w:rsid w:val="00BE6FAA"/>
    <w:rsid w:val="00BE6FB8"/>
    <w:rsid w:val="00BE702D"/>
    <w:rsid w:val="00BE7116"/>
    <w:rsid w:val="00BE71C4"/>
    <w:rsid w:val="00BE775A"/>
    <w:rsid w:val="00BE7C28"/>
    <w:rsid w:val="00BE7C9E"/>
    <w:rsid w:val="00BE7DB0"/>
    <w:rsid w:val="00BF0149"/>
    <w:rsid w:val="00BF0193"/>
    <w:rsid w:val="00BF0301"/>
    <w:rsid w:val="00BF0324"/>
    <w:rsid w:val="00BF0397"/>
    <w:rsid w:val="00BF071A"/>
    <w:rsid w:val="00BF0991"/>
    <w:rsid w:val="00BF099D"/>
    <w:rsid w:val="00BF0B7E"/>
    <w:rsid w:val="00BF0D17"/>
    <w:rsid w:val="00BF0DE6"/>
    <w:rsid w:val="00BF0EC5"/>
    <w:rsid w:val="00BF0ED0"/>
    <w:rsid w:val="00BF11FA"/>
    <w:rsid w:val="00BF1314"/>
    <w:rsid w:val="00BF14E7"/>
    <w:rsid w:val="00BF169A"/>
    <w:rsid w:val="00BF16F2"/>
    <w:rsid w:val="00BF19E3"/>
    <w:rsid w:val="00BF1BA2"/>
    <w:rsid w:val="00BF1C43"/>
    <w:rsid w:val="00BF1CEC"/>
    <w:rsid w:val="00BF240B"/>
    <w:rsid w:val="00BF2671"/>
    <w:rsid w:val="00BF2AE4"/>
    <w:rsid w:val="00BF3291"/>
    <w:rsid w:val="00BF3329"/>
    <w:rsid w:val="00BF375F"/>
    <w:rsid w:val="00BF3932"/>
    <w:rsid w:val="00BF3A96"/>
    <w:rsid w:val="00BF3BDF"/>
    <w:rsid w:val="00BF3BED"/>
    <w:rsid w:val="00BF4297"/>
    <w:rsid w:val="00BF4600"/>
    <w:rsid w:val="00BF46FA"/>
    <w:rsid w:val="00BF4722"/>
    <w:rsid w:val="00BF476D"/>
    <w:rsid w:val="00BF4888"/>
    <w:rsid w:val="00BF491F"/>
    <w:rsid w:val="00BF4A36"/>
    <w:rsid w:val="00BF4C96"/>
    <w:rsid w:val="00BF4CE2"/>
    <w:rsid w:val="00BF4EFE"/>
    <w:rsid w:val="00BF4F27"/>
    <w:rsid w:val="00BF5223"/>
    <w:rsid w:val="00BF5247"/>
    <w:rsid w:val="00BF561A"/>
    <w:rsid w:val="00BF5985"/>
    <w:rsid w:val="00BF59C8"/>
    <w:rsid w:val="00BF5B40"/>
    <w:rsid w:val="00BF5B92"/>
    <w:rsid w:val="00BF5C42"/>
    <w:rsid w:val="00BF5C8B"/>
    <w:rsid w:val="00BF5E8C"/>
    <w:rsid w:val="00BF5F6E"/>
    <w:rsid w:val="00BF60FF"/>
    <w:rsid w:val="00BF62BB"/>
    <w:rsid w:val="00BF6443"/>
    <w:rsid w:val="00BF678B"/>
    <w:rsid w:val="00BF6859"/>
    <w:rsid w:val="00BF691B"/>
    <w:rsid w:val="00BF6C31"/>
    <w:rsid w:val="00BF6D9D"/>
    <w:rsid w:val="00BF6DC1"/>
    <w:rsid w:val="00BF7010"/>
    <w:rsid w:val="00BF7034"/>
    <w:rsid w:val="00BF7267"/>
    <w:rsid w:val="00BF7377"/>
    <w:rsid w:val="00BF7452"/>
    <w:rsid w:val="00BF74CE"/>
    <w:rsid w:val="00BF7783"/>
    <w:rsid w:val="00BF7AD3"/>
    <w:rsid w:val="00BF7B56"/>
    <w:rsid w:val="00BF7BC9"/>
    <w:rsid w:val="00BF7E54"/>
    <w:rsid w:val="00C00097"/>
    <w:rsid w:val="00C001BD"/>
    <w:rsid w:val="00C001C5"/>
    <w:rsid w:val="00C0020E"/>
    <w:rsid w:val="00C004A1"/>
    <w:rsid w:val="00C005E8"/>
    <w:rsid w:val="00C0086F"/>
    <w:rsid w:val="00C00920"/>
    <w:rsid w:val="00C00931"/>
    <w:rsid w:val="00C009B5"/>
    <w:rsid w:val="00C00CAD"/>
    <w:rsid w:val="00C00FAF"/>
    <w:rsid w:val="00C01074"/>
    <w:rsid w:val="00C014AE"/>
    <w:rsid w:val="00C01514"/>
    <w:rsid w:val="00C015FE"/>
    <w:rsid w:val="00C01D92"/>
    <w:rsid w:val="00C02179"/>
    <w:rsid w:val="00C02322"/>
    <w:rsid w:val="00C02373"/>
    <w:rsid w:val="00C02435"/>
    <w:rsid w:val="00C0275A"/>
    <w:rsid w:val="00C02B33"/>
    <w:rsid w:val="00C02E0C"/>
    <w:rsid w:val="00C02FCB"/>
    <w:rsid w:val="00C0396D"/>
    <w:rsid w:val="00C03B43"/>
    <w:rsid w:val="00C03C10"/>
    <w:rsid w:val="00C03C51"/>
    <w:rsid w:val="00C03D05"/>
    <w:rsid w:val="00C03E1E"/>
    <w:rsid w:val="00C03EFD"/>
    <w:rsid w:val="00C04109"/>
    <w:rsid w:val="00C04258"/>
    <w:rsid w:val="00C04418"/>
    <w:rsid w:val="00C04455"/>
    <w:rsid w:val="00C0459E"/>
    <w:rsid w:val="00C04AD3"/>
    <w:rsid w:val="00C04B43"/>
    <w:rsid w:val="00C04CE9"/>
    <w:rsid w:val="00C04EA2"/>
    <w:rsid w:val="00C050A3"/>
    <w:rsid w:val="00C050EE"/>
    <w:rsid w:val="00C050F9"/>
    <w:rsid w:val="00C05164"/>
    <w:rsid w:val="00C052FA"/>
    <w:rsid w:val="00C05323"/>
    <w:rsid w:val="00C054CE"/>
    <w:rsid w:val="00C05929"/>
    <w:rsid w:val="00C0599C"/>
    <w:rsid w:val="00C066EA"/>
    <w:rsid w:val="00C06875"/>
    <w:rsid w:val="00C069C1"/>
    <w:rsid w:val="00C06A32"/>
    <w:rsid w:val="00C06ACB"/>
    <w:rsid w:val="00C06B88"/>
    <w:rsid w:val="00C06DD3"/>
    <w:rsid w:val="00C06F54"/>
    <w:rsid w:val="00C078B7"/>
    <w:rsid w:val="00C07B70"/>
    <w:rsid w:val="00C07BBD"/>
    <w:rsid w:val="00C07C10"/>
    <w:rsid w:val="00C10075"/>
    <w:rsid w:val="00C1013D"/>
    <w:rsid w:val="00C101A9"/>
    <w:rsid w:val="00C102BC"/>
    <w:rsid w:val="00C10328"/>
    <w:rsid w:val="00C1032A"/>
    <w:rsid w:val="00C103E3"/>
    <w:rsid w:val="00C1052B"/>
    <w:rsid w:val="00C1075F"/>
    <w:rsid w:val="00C10A06"/>
    <w:rsid w:val="00C10DBF"/>
    <w:rsid w:val="00C1102E"/>
    <w:rsid w:val="00C11205"/>
    <w:rsid w:val="00C113AE"/>
    <w:rsid w:val="00C113B6"/>
    <w:rsid w:val="00C11460"/>
    <w:rsid w:val="00C11C8C"/>
    <w:rsid w:val="00C11D58"/>
    <w:rsid w:val="00C1211A"/>
    <w:rsid w:val="00C122FA"/>
    <w:rsid w:val="00C126A7"/>
    <w:rsid w:val="00C12985"/>
    <w:rsid w:val="00C12D94"/>
    <w:rsid w:val="00C12DE5"/>
    <w:rsid w:val="00C12E07"/>
    <w:rsid w:val="00C12E14"/>
    <w:rsid w:val="00C12F07"/>
    <w:rsid w:val="00C130ED"/>
    <w:rsid w:val="00C13107"/>
    <w:rsid w:val="00C131BB"/>
    <w:rsid w:val="00C13258"/>
    <w:rsid w:val="00C13335"/>
    <w:rsid w:val="00C1355A"/>
    <w:rsid w:val="00C135B4"/>
    <w:rsid w:val="00C13752"/>
    <w:rsid w:val="00C13AE0"/>
    <w:rsid w:val="00C13D7C"/>
    <w:rsid w:val="00C1422E"/>
    <w:rsid w:val="00C14233"/>
    <w:rsid w:val="00C1428D"/>
    <w:rsid w:val="00C14372"/>
    <w:rsid w:val="00C14532"/>
    <w:rsid w:val="00C1453D"/>
    <w:rsid w:val="00C14799"/>
    <w:rsid w:val="00C1494D"/>
    <w:rsid w:val="00C14951"/>
    <w:rsid w:val="00C14AD6"/>
    <w:rsid w:val="00C14B95"/>
    <w:rsid w:val="00C14E49"/>
    <w:rsid w:val="00C151A3"/>
    <w:rsid w:val="00C15268"/>
    <w:rsid w:val="00C15A49"/>
    <w:rsid w:val="00C15B00"/>
    <w:rsid w:val="00C15BA4"/>
    <w:rsid w:val="00C15D0D"/>
    <w:rsid w:val="00C15D6B"/>
    <w:rsid w:val="00C15DE1"/>
    <w:rsid w:val="00C15F75"/>
    <w:rsid w:val="00C163AA"/>
    <w:rsid w:val="00C1650B"/>
    <w:rsid w:val="00C1677C"/>
    <w:rsid w:val="00C16863"/>
    <w:rsid w:val="00C169FA"/>
    <w:rsid w:val="00C16DF5"/>
    <w:rsid w:val="00C16ECC"/>
    <w:rsid w:val="00C16FA3"/>
    <w:rsid w:val="00C17051"/>
    <w:rsid w:val="00C171F6"/>
    <w:rsid w:val="00C1727B"/>
    <w:rsid w:val="00C17322"/>
    <w:rsid w:val="00C17340"/>
    <w:rsid w:val="00C1756A"/>
    <w:rsid w:val="00C17698"/>
    <w:rsid w:val="00C17788"/>
    <w:rsid w:val="00C17E4E"/>
    <w:rsid w:val="00C17FE9"/>
    <w:rsid w:val="00C20170"/>
    <w:rsid w:val="00C202CD"/>
    <w:rsid w:val="00C2044A"/>
    <w:rsid w:val="00C208E1"/>
    <w:rsid w:val="00C20D4D"/>
    <w:rsid w:val="00C20E28"/>
    <w:rsid w:val="00C20EC3"/>
    <w:rsid w:val="00C20F43"/>
    <w:rsid w:val="00C214D1"/>
    <w:rsid w:val="00C21565"/>
    <w:rsid w:val="00C215A3"/>
    <w:rsid w:val="00C2174A"/>
    <w:rsid w:val="00C219D4"/>
    <w:rsid w:val="00C21A01"/>
    <w:rsid w:val="00C21B2E"/>
    <w:rsid w:val="00C21CA4"/>
    <w:rsid w:val="00C21D60"/>
    <w:rsid w:val="00C22100"/>
    <w:rsid w:val="00C22159"/>
    <w:rsid w:val="00C22363"/>
    <w:rsid w:val="00C22586"/>
    <w:rsid w:val="00C2266C"/>
    <w:rsid w:val="00C22BB7"/>
    <w:rsid w:val="00C22BE1"/>
    <w:rsid w:val="00C22D42"/>
    <w:rsid w:val="00C22E2B"/>
    <w:rsid w:val="00C22E3E"/>
    <w:rsid w:val="00C22EC9"/>
    <w:rsid w:val="00C22F96"/>
    <w:rsid w:val="00C23063"/>
    <w:rsid w:val="00C23116"/>
    <w:rsid w:val="00C236A7"/>
    <w:rsid w:val="00C2394E"/>
    <w:rsid w:val="00C23A10"/>
    <w:rsid w:val="00C23C5F"/>
    <w:rsid w:val="00C24097"/>
    <w:rsid w:val="00C24183"/>
    <w:rsid w:val="00C2431B"/>
    <w:rsid w:val="00C24403"/>
    <w:rsid w:val="00C24495"/>
    <w:rsid w:val="00C245D2"/>
    <w:rsid w:val="00C24865"/>
    <w:rsid w:val="00C24898"/>
    <w:rsid w:val="00C24B42"/>
    <w:rsid w:val="00C24BA5"/>
    <w:rsid w:val="00C24E9D"/>
    <w:rsid w:val="00C24F28"/>
    <w:rsid w:val="00C25046"/>
    <w:rsid w:val="00C250B3"/>
    <w:rsid w:val="00C25100"/>
    <w:rsid w:val="00C25346"/>
    <w:rsid w:val="00C2543D"/>
    <w:rsid w:val="00C2547E"/>
    <w:rsid w:val="00C254D9"/>
    <w:rsid w:val="00C256AE"/>
    <w:rsid w:val="00C25768"/>
    <w:rsid w:val="00C258C4"/>
    <w:rsid w:val="00C25991"/>
    <w:rsid w:val="00C25C5C"/>
    <w:rsid w:val="00C25E37"/>
    <w:rsid w:val="00C261AC"/>
    <w:rsid w:val="00C261FC"/>
    <w:rsid w:val="00C2625A"/>
    <w:rsid w:val="00C2625C"/>
    <w:rsid w:val="00C269EE"/>
    <w:rsid w:val="00C26A7D"/>
    <w:rsid w:val="00C26BA6"/>
    <w:rsid w:val="00C26BC9"/>
    <w:rsid w:val="00C26BE4"/>
    <w:rsid w:val="00C26E0B"/>
    <w:rsid w:val="00C271FE"/>
    <w:rsid w:val="00C27A61"/>
    <w:rsid w:val="00C27AA3"/>
    <w:rsid w:val="00C27CD5"/>
    <w:rsid w:val="00C27E8E"/>
    <w:rsid w:val="00C27FDF"/>
    <w:rsid w:val="00C30132"/>
    <w:rsid w:val="00C305E3"/>
    <w:rsid w:val="00C305F0"/>
    <w:rsid w:val="00C30635"/>
    <w:rsid w:val="00C30682"/>
    <w:rsid w:val="00C30769"/>
    <w:rsid w:val="00C30987"/>
    <w:rsid w:val="00C30D76"/>
    <w:rsid w:val="00C30EB7"/>
    <w:rsid w:val="00C31059"/>
    <w:rsid w:val="00C314C5"/>
    <w:rsid w:val="00C315EB"/>
    <w:rsid w:val="00C318D1"/>
    <w:rsid w:val="00C31CDF"/>
    <w:rsid w:val="00C31DDA"/>
    <w:rsid w:val="00C31EC9"/>
    <w:rsid w:val="00C320EC"/>
    <w:rsid w:val="00C32128"/>
    <w:rsid w:val="00C3247C"/>
    <w:rsid w:val="00C32534"/>
    <w:rsid w:val="00C329CD"/>
    <w:rsid w:val="00C32B53"/>
    <w:rsid w:val="00C32C37"/>
    <w:rsid w:val="00C32DED"/>
    <w:rsid w:val="00C32E1F"/>
    <w:rsid w:val="00C32E83"/>
    <w:rsid w:val="00C32F4D"/>
    <w:rsid w:val="00C33217"/>
    <w:rsid w:val="00C332EC"/>
    <w:rsid w:val="00C33545"/>
    <w:rsid w:val="00C3370D"/>
    <w:rsid w:val="00C339E6"/>
    <w:rsid w:val="00C33C6F"/>
    <w:rsid w:val="00C33F97"/>
    <w:rsid w:val="00C3413F"/>
    <w:rsid w:val="00C341BC"/>
    <w:rsid w:val="00C343FC"/>
    <w:rsid w:val="00C347ED"/>
    <w:rsid w:val="00C3486E"/>
    <w:rsid w:val="00C34AC1"/>
    <w:rsid w:val="00C34B45"/>
    <w:rsid w:val="00C34E25"/>
    <w:rsid w:val="00C34E77"/>
    <w:rsid w:val="00C34F35"/>
    <w:rsid w:val="00C34F3D"/>
    <w:rsid w:val="00C350D1"/>
    <w:rsid w:val="00C35293"/>
    <w:rsid w:val="00C3543F"/>
    <w:rsid w:val="00C354DE"/>
    <w:rsid w:val="00C35525"/>
    <w:rsid w:val="00C357CD"/>
    <w:rsid w:val="00C35CC9"/>
    <w:rsid w:val="00C362F7"/>
    <w:rsid w:val="00C36477"/>
    <w:rsid w:val="00C36510"/>
    <w:rsid w:val="00C36873"/>
    <w:rsid w:val="00C368F5"/>
    <w:rsid w:val="00C36A24"/>
    <w:rsid w:val="00C36A42"/>
    <w:rsid w:val="00C36A5B"/>
    <w:rsid w:val="00C36B25"/>
    <w:rsid w:val="00C37018"/>
    <w:rsid w:val="00C37129"/>
    <w:rsid w:val="00C373B6"/>
    <w:rsid w:val="00C375E6"/>
    <w:rsid w:val="00C3772C"/>
    <w:rsid w:val="00C3784F"/>
    <w:rsid w:val="00C37F71"/>
    <w:rsid w:val="00C4042D"/>
    <w:rsid w:val="00C40581"/>
    <w:rsid w:val="00C405CB"/>
    <w:rsid w:val="00C4092C"/>
    <w:rsid w:val="00C40A98"/>
    <w:rsid w:val="00C40C62"/>
    <w:rsid w:val="00C41242"/>
    <w:rsid w:val="00C4146C"/>
    <w:rsid w:val="00C41725"/>
    <w:rsid w:val="00C41899"/>
    <w:rsid w:val="00C41916"/>
    <w:rsid w:val="00C41A73"/>
    <w:rsid w:val="00C41CC1"/>
    <w:rsid w:val="00C42027"/>
    <w:rsid w:val="00C4206C"/>
    <w:rsid w:val="00C42071"/>
    <w:rsid w:val="00C425E8"/>
    <w:rsid w:val="00C4287B"/>
    <w:rsid w:val="00C42890"/>
    <w:rsid w:val="00C42CD8"/>
    <w:rsid w:val="00C4318E"/>
    <w:rsid w:val="00C431C2"/>
    <w:rsid w:val="00C431CE"/>
    <w:rsid w:val="00C434BA"/>
    <w:rsid w:val="00C4387B"/>
    <w:rsid w:val="00C4394A"/>
    <w:rsid w:val="00C43E8E"/>
    <w:rsid w:val="00C442C0"/>
    <w:rsid w:val="00C44303"/>
    <w:rsid w:val="00C445BE"/>
    <w:rsid w:val="00C4470A"/>
    <w:rsid w:val="00C44CC9"/>
    <w:rsid w:val="00C44EE2"/>
    <w:rsid w:val="00C451E7"/>
    <w:rsid w:val="00C45499"/>
    <w:rsid w:val="00C45D98"/>
    <w:rsid w:val="00C45DAF"/>
    <w:rsid w:val="00C45EC4"/>
    <w:rsid w:val="00C4647B"/>
    <w:rsid w:val="00C46ACD"/>
    <w:rsid w:val="00C47178"/>
    <w:rsid w:val="00C4736C"/>
    <w:rsid w:val="00C47AE7"/>
    <w:rsid w:val="00C47B10"/>
    <w:rsid w:val="00C47F37"/>
    <w:rsid w:val="00C50003"/>
    <w:rsid w:val="00C501D2"/>
    <w:rsid w:val="00C503AE"/>
    <w:rsid w:val="00C504AF"/>
    <w:rsid w:val="00C504FC"/>
    <w:rsid w:val="00C505C7"/>
    <w:rsid w:val="00C50ABF"/>
    <w:rsid w:val="00C50CCF"/>
    <w:rsid w:val="00C50D1E"/>
    <w:rsid w:val="00C50DC3"/>
    <w:rsid w:val="00C50F2B"/>
    <w:rsid w:val="00C50F68"/>
    <w:rsid w:val="00C51120"/>
    <w:rsid w:val="00C51391"/>
    <w:rsid w:val="00C514BB"/>
    <w:rsid w:val="00C5163A"/>
    <w:rsid w:val="00C51688"/>
    <w:rsid w:val="00C51816"/>
    <w:rsid w:val="00C51948"/>
    <w:rsid w:val="00C51A76"/>
    <w:rsid w:val="00C51AF8"/>
    <w:rsid w:val="00C51C0F"/>
    <w:rsid w:val="00C52004"/>
    <w:rsid w:val="00C520EF"/>
    <w:rsid w:val="00C5217A"/>
    <w:rsid w:val="00C52488"/>
    <w:rsid w:val="00C527B3"/>
    <w:rsid w:val="00C527F8"/>
    <w:rsid w:val="00C52AF7"/>
    <w:rsid w:val="00C5301E"/>
    <w:rsid w:val="00C5305A"/>
    <w:rsid w:val="00C533AF"/>
    <w:rsid w:val="00C53441"/>
    <w:rsid w:val="00C53666"/>
    <w:rsid w:val="00C53780"/>
    <w:rsid w:val="00C537F1"/>
    <w:rsid w:val="00C5392F"/>
    <w:rsid w:val="00C539DB"/>
    <w:rsid w:val="00C53C67"/>
    <w:rsid w:val="00C53F23"/>
    <w:rsid w:val="00C5447C"/>
    <w:rsid w:val="00C54553"/>
    <w:rsid w:val="00C546AD"/>
    <w:rsid w:val="00C5474C"/>
    <w:rsid w:val="00C54A18"/>
    <w:rsid w:val="00C54C8A"/>
    <w:rsid w:val="00C54F5D"/>
    <w:rsid w:val="00C5507C"/>
    <w:rsid w:val="00C554CB"/>
    <w:rsid w:val="00C55764"/>
    <w:rsid w:val="00C55CD0"/>
    <w:rsid w:val="00C55E3E"/>
    <w:rsid w:val="00C55F20"/>
    <w:rsid w:val="00C560C3"/>
    <w:rsid w:val="00C560C6"/>
    <w:rsid w:val="00C568F6"/>
    <w:rsid w:val="00C569C7"/>
    <w:rsid w:val="00C56C0F"/>
    <w:rsid w:val="00C56DA2"/>
    <w:rsid w:val="00C56E78"/>
    <w:rsid w:val="00C56EF5"/>
    <w:rsid w:val="00C57024"/>
    <w:rsid w:val="00C57068"/>
    <w:rsid w:val="00C570ED"/>
    <w:rsid w:val="00C572BB"/>
    <w:rsid w:val="00C5738B"/>
    <w:rsid w:val="00C574D7"/>
    <w:rsid w:val="00C57516"/>
    <w:rsid w:val="00C57A1B"/>
    <w:rsid w:val="00C57BB6"/>
    <w:rsid w:val="00C57E5E"/>
    <w:rsid w:val="00C57EA9"/>
    <w:rsid w:val="00C60190"/>
    <w:rsid w:val="00C60498"/>
    <w:rsid w:val="00C6056D"/>
    <w:rsid w:val="00C60637"/>
    <w:rsid w:val="00C60867"/>
    <w:rsid w:val="00C608DD"/>
    <w:rsid w:val="00C60A04"/>
    <w:rsid w:val="00C60A7C"/>
    <w:rsid w:val="00C60BD1"/>
    <w:rsid w:val="00C60E64"/>
    <w:rsid w:val="00C611A0"/>
    <w:rsid w:val="00C61355"/>
    <w:rsid w:val="00C61505"/>
    <w:rsid w:val="00C61A85"/>
    <w:rsid w:val="00C61CD0"/>
    <w:rsid w:val="00C61E02"/>
    <w:rsid w:val="00C61F49"/>
    <w:rsid w:val="00C621F9"/>
    <w:rsid w:val="00C62316"/>
    <w:rsid w:val="00C6268B"/>
    <w:rsid w:val="00C62883"/>
    <w:rsid w:val="00C628FE"/>
    <w:rsid w:val="00C62A18"/>
    <w:rsid w:val="00C62AAA"/>
    <w:rsid w:val="00C62C47"/>
    <w:rsid w:val="00C62E29"/>
    <w:rsid w:val="00C62ED2"/>
    <w:rsid w:val="00C63603"/>
    <w:rsid w:val="00C63957"/>
    <w:rsid w:val="00C63A50"/>
    <w:rsid w:val="00C63B94"/>
    <w:rsid w:val="00C63EC5"/>
    <w:rsid w:val="00C63F2C"/>
    <w:rsid w:val="00C6416C"/>
    <w:rsid w:val="00C6423E"/>
    <w:rsid w:val="00C64332"/>
    <w:rsid w:val="00C643CC"/>
    <w:rsid w:val="00C644B5"/>
    <w:rsid w:val="00C6453F"/>
    <w:rsid w:val="00C6480C"/>
    <w:rsid w:val="00C64958"/>
    <w:rsid w:val="00C64CF2"/>
    <w:rsid w:val="00C64DDA"/>
    <w:rsid w:val="00C65185"/>
    <w:rsid w:val="00C65310"/>
    <w:rsid w:val="00C65337"/>
    <w:rsid w:val="00C654A9"/>
    <w:rsid w:val="00C65624"/>
    <w:rsid w:val="00C656A2"/>
    <w:rsid w:val="00C658A3"/>
    <w:rsid w:val="00C658E8"/>
    <w:rsid w:val="00C6595F"/>
    <w:rsid w:val="00C65A08"/>
    <w:rsid w:val="00C65A1C"/>
    <w:rsid w:val="00C65CD9"/>
    <w:rsid w:val="00C65D20"/>
    <w:rsid w:val="00C65D43"/>
    <w:rsid w:val="00C65F24"/>
    <w:rsid w:val="00C65FE6"/>
    <w:rsid w:val="00C6607C"/>
    <w:rsid w:val="00C66119"/>
    <w:rsid w:val="00C66465"/>
    <w:rsid w:val="00C665D6"/>
    <w:rsid w:val="00C66603"/>
    <w:rsid w:val="00C667A1"/>
    <w:rsid w:val="00C6686B"/>
    <w:rsid w:val="00C669BA"/>
    <w:rsid w:val="00C66B3F"/>
    <w:rsid w:val="00C66CB1"/>
    <w:rsid w:val="00C66DEB"/>
    <w:rsid w:val="00C6714D"/>
    <w:rsid w:val="00C67181"/>
    <w:rsid w:val="00C672E0"/>
    <w:rsid w:val="00C673B8"/>
    <w:rsid w:val="00C67624"/>
    <w:rsid w:val="00C67B1E"/>
    <w:rsid w:val="00C67CA7"/>
    <w:rsid w:val="00C67D00"/>
    <w:rsid w:val="00C67E87"/>
    <w:rsid w:val="00C67EFB"/>
    <w:rsid w:val="00C700A0"/>
    <w:rsid w:val="00C700B8"/>
    <w:rsid w:val="00C7024F"/>
    <w:rsid w:val="00C70270"/>
    <w:rsid w:val="00C70607"/>
    <w:rsid w:val="00C70A5F"/>
    <w:rsid w:val="00C70E39"/>
    <w:rsid w:val="00C70F73"/>
    <w:rsid w:val="00C7114F"/>
    <w:rsid w:val="00C71374"/>
    <w:rsid w:val="00C7141C"/>
    <w:rsid w:val="00C7144C"/>
    <w:rsid w:val="00C71679"/>
    <w:rsid w:val="00C716A8"/>
    <w:rsid w:val="00C71702"/>
    <w:rsid w:val="00C71770"/>
    <w:rsid w:val="00C71E03"/>
    <w:rsid w:val="00C721A5"/>
    <w:rsid w:val="00C7228A"/>
    <w:rsid w:val="00C7239C"/>
    <w:rsid w:val="00C7245E"/>
    <w:rsid w:val="00C72813"/>
    <w:rsid w:val="00C72C65"/>
    <w:rsid w:val="00C731F0"/>
    <w:rsid w:val="00C732B8"/>
    <w:rsid w:val="00C733FB"/>
    <w:rsid w:val="00C7368B"/>
    <w:rsid w:val="00C737CF"/>
    <w:rsid w:val="00C738CC"/>
    <w:rsid w:val="00C73C2E"/>
    <w:rsid w:val="00C73E83"/>
    <w:rsid w:val="00C73EBC"/>
    <w:rsid w:val="00C73EEB"/>
    <w:rsid w:val="00C74422"/>
    <w:rsid w:val="00C7464E"/>
    <w:rsid w:val="00C74697"/>
    <w:rsid w:val="00C7469F"/>
    <w:rsid w:val="00C74C3C"/>
    <w:rsid w:val="00C74CD7"/>
    <w:rsid w:val="00C74E7E"/>
    <w:rsid w:val="00C750F5"/>
    <w:rsid w:val="00C752EB"/>
    <w:rsid w:val="00C753BF"/>
    <w:rsid w:val="00C75900"/>
    <w:rsid w:val="00C75C76"/>
    <w:rsid w:val="00C75CA2"/>
    <w:rsid w:val="00C75CD7"/>
    <w:rsid w:val="00C75E09"/>
    <w:rsid w:val="00C75E37"/>
    <w:rsid w:val="00C75F44"/>
    <w:rsid w:val="00C75FF1"/>
    <w:rsid w:val="00C760D2"/>
    <w:rsid w:val="00C7636E"/>
    <w:rsid w:val="00C76751"/>
    <w:rsid w:val="00C7693A"/>
    <w:rsid w:val="00C76BA1"/>
    <w:rsid w:val="00C76C70"/>
    <w:rsid w:val="00C76D98"/>
    <w:rsid w:val="00C77010"/>
    <w:rsid w:val="00C77381"/>
    <w:rsid w:val="00C7777B"/>
    <w:rsid w:val="00C777BE"/>
    <w:rsid w:val="00C77863"/>
    <w:rsid w:val="00C778A9"/>
    <w:rsid w:val="00C77CAC"/>
    <w:rsid w:val="00C77E92"/>
    <w:rsid w:val="00C77EC7"/>
    <w:rsid w:val="00C8002F"/>
    <w:rsid w:val="00C8058A"/>
    <w:rsid w:val="00C80707"/>
    <w:rsid w:val="00C808DC"/>
    <w:rsid w:val="00C80A77"/>
    <w:rsid w:val="00C80A78"/>
    <w:rsid w:val="00C80F43"/>
    <w:rsid w:val="00C812D8"/>
    <w:rsid w:val="00C814C0"/>
    <w:rsid w:val="00C81639"/>
    <w:rsid w:val="00C818AB"/>
    <w:rsid w:val="00C81B54"/>
    <w:rsid w:val="00C81C8F"/>
    <w:rsid w:val="00C825D3"/>
    <w:rsid w:val="00C8271E"/>
    <w:rsid w:val="00C8293F"/>
    <w:rsid w:val="00C82EDE"/>
    <w:rsid w:val="00C82F96"/>
    <w:rsid w:val="00C82FD0"/>
    <w:rsid w:val="00C832A5"/>
    <w:rsid w:val="00C83670"/>
    <w:rsid w:val="00C83875"/>
    <w:rsid w:val="00C83A23"/>
    <w:rsid w:val="00C83A37"/>
    <w:rsid w:val="00C83AE5"/>
    <w:rsid w:val="00C83C1D"/>
    <w:rsid w:val="00C83DAE"/>
    <w:rsid w:val="00C83E03"/>
    <w:rsid w:val="00C83E85"/>
    <w:rsid w:val="00C8422F"/>
    <w:rsid w:val="00C8434E"/>
    <w:rsid w:val="00C84459"/>
    <w:rsid w:val="00C84528"/>
    <w:rsid w:val="00C846A4"/>
    <w:rsid w:val="00C847FB"/>
    <w:rsid w:val="00C848B2"/>
    <w:rsid w:val="00C849A8"/>
    <w:rsid w:val="00C84C35"/>
    <w:rsid w:val="00C84D5D"/>
    <w:rsid w:val="00C853BD"/>
    <w:rsid w:val="00C85896"/>
    <w:rsid w:val="00C85C07"/>
    <w:rsid w:val="00C85DE0"/>
    <w:rsid w:val="00C86156"/>
    <w:rsid w:val="00C86358"/>
    <w:rsid w:val="00C863DF"/>
    <w:rsid w:val="00C86471"/>
    <w:rsid w:val="00C8651E"/>
    <w:rsid w:val="00C867B3"/>
    <w:rsid w:val="00C86937"/>
    <w:rsid w:val="00C86ABB"/>
    <w:rsid w:val="00C86B8D"/>
    <w:rsid w:val="00C87133"/>
    <w:rsid w:val="00C8720E"/>
    <w:rsid w:val="00C872AB"/>
    <w:rsid w:val="00C87375"/>
    <w:rsid w:val="00C874D6"/>
    <w:rsid w:val="00C876F5"/>
    <w:rsid w:val="00C877BF"/>
    <w:rsid w:val="00C87DF3"/>
    <w:rsid w:val="00C87EC6"/>
    <w:rsid w:val="00C90156"/>
    <w:rsid w:val="00C9023A"/>
    <w:rsid w:val="00C907E8"/>
    <w:rsid w:val="00C90C11"/>
    <w:rsid w:val="00C90DBF"/>
    <w:rsid w:val="00C911F3"/>
    <w:rsid w:val="00C9134B"/>
    <w:rsid w:val="00C91554"/>
    <w:rsid w:val="00C91557"/>
    <w:rsid w:val="00C916D4"/>
    <w:rsid w:val="00C916FA"/>
    <w:rsid w:val="00C91A13"/>
    <w:rsid w:val="00C91A3D"/>
    <w:rsid w:val="00C91CCA"/>
    <w:rsid w:val="00C91E57"/>
    <w:rsid w:val="00C91ECC"/>
    <w:rsid w:val="00C9240F"/>
    <w:rsid w:val="00C92419"/>
    <w:rsid w:val="00C92765"/>
    <w:rsid w:val="00C9280F"/>
    <w:rsid w:val="00C9282C"/>
    <w:rsid w:val="00C92AF4"/>
    <w:rsid w:val="00C92AFD"/>
    <w:rsid w:val="00C92B17"/>
    <w:rsid w:val="00C92CA3"/>
    <w:rsid w:val="00C9326E"/>
    <w:rsid w:val="00C93520"/>
    <w:rsid w:val="00C935AB"/>
    <w:rsid w:val="00C93A08"/>
    <w:rsid w:val="00C93BD2"/>
    <w:rsid w:val="00C93CAC"/>
    <w:rsid w:val="00C93D74"/>
    <w:rsid w:val="00C93E10"/>
    <w:rsid w:val="00C940AF"/>
    <w:rsid w:val="00C940CD"/>
    <w:rsid w:val="00C94151"/>
    <w:rsid w:val="00C941B8"/>
    <w:rsid w:val="00C943D2"/>
    <w:rsid w:val="00C9448C"/>
    <w:rsid w:val="00C944ED"/>
    <w:rsid w:val="00C94682"/>
    <w:rsid w:val="00C94756"/>
    <w:rsid w:val="00C947FF"/>
    <w:rsid w:val="00C9483B"/>
    <w:rsid w:val="00C94CC0"/>
    <w:rsid w:val="00C9508A"/>
    <w:rsid w:val="00C951CA"/>
    <w:rsid w:val="00C95605"/>
    <w:rsid w:val="00C95634"/>
    <w:rsid w:val="00C95810"/>
    <w:rsid w:val="00C95920"/>
    <w:rsid w:val="00C95C62"/>
    <w:rsid w:val="00C96068"/>
    <w:rsid w:val="00C9627E"/>
    <w:rsid w:val="00C9668B"/>
    <w:rsid w:val="00C966C2"/>
    <w:rsid w:val="00C96A9B"/>
    <w:rsid w:val="00C96C2A"/>
    <w:rsid w:val="00C96C95"/>
    <w:rsid w:val="00C96FCB"/>
    <w:rsid w:val="00C96FFD"/>
    <w:rsid w:val="00C971B7"/>
    <w:rsid w:val="00C9734E"/>
    <w:rsid w:val="00C97392"/>
    <w:rsid w:val="00C974EB"/>
    <w:rsid w:val="00C97663"/>
    <w:rsid w:val="00C9771B"/>
    <w:rsid w:val="00C978BE"/>
    <w:rsid w:val="00C97B8B"/>
    <w:rsid w:val="00C97CAD"/>
    <w:rsid w:val="00C97F21"/>
    <w:rsid w:val="00C97F28"/>
    <w:rsid w:val="00CA0431"/>
    <w:rsid w:val="00CA0609"/>
    <w:rsid w:val="00CA0611"/>
    <w:rsid w:val="00CA0638"/>
    <w:rsid w:val="00CA0D2D"/>
    <w:rsid w:val="00CA0EC7"/>
    <w:rsid w:val="00CA118B"/>
    <w:rsid w:val="00CA1415"/>
    <w:rsid w:val="00CA143F"/>
    <w:rsid w:val="00CA1624"/>
    <w:rsid w:val="00CA16B8"/>
    <w:rsid w:val="00CA1788"/>
    <w:rsid w:val="00CA1844"/>
    <w:rsid w:val="00CA2186"/>
    <w:rsid w:val="00CA22DC"/>
    <w:rsid w:val="00CA232A"/>
    <w:rsid w:val="00CA25DE"/>
    <w:rsid w:val="00CA2849"/>
    <w:rsid w:val="00CA2AA4"/>
    <w:rsid w:val="00CA2ED1"/>
    <w:rsid w:val="00CA3313"/>
    <w:rsid w:val="00CA33FC"/>
    <w:rsid w:val="00CA3A87"/>
    <w:rsid w:val="00CA3B14"/>
    <w:rsid w:val="00CA3CAE"/>
    <w:rsid w:val="00CA3D99"/>
    <w:rsid w:val="00CA404E"/>
    <w:rsid w:val="00CA4191"/>
    <w:rsid w:val="00CA425F"/>
    <w:rsid w:val="00CA4B11"/>
    <w:rsid w:val="00CA4B65"/>
    <w:rsid w:val="00CA4B76"/>
    <w:rsid w:val="00CA4CA9"/>
    <w:rsid w:val="00CA4ED5"/>
    <w:rsid w:val="00CA4FC4"/>
    <w:rsid w:val="00CA4FCD"/>
    <w:rsid w:val="00CA50AA"/>
    <w:rsid w:val="00CA525E"/>
    <w:rsid w:val="00CA52B5"/>
    <w:rsid w:val="00CA555D"/>
    <w:rsid w:val="00CA55E7"/>
    <w:rsid w:val="00CA5600"/>
    <w:rsid w:val="00CA5BAD"/>
    <w:rsid w:val="00CA5C5B"/>
    <w:rsid w:val="00CA5D2B"/>
    <w:rsid w:val="00CA5D4C"/>
    <w:rsid w:val="00CA5E56"/>
    <w:rsid w:val="00CA5FA7"/>
    <w:rsid w:val="00CA62BA"/>
    <w:rsid w:val="00CA63A6"/>
    <w:rsid w:val="00CA643B"/>
    <w:rsid w:val="00CA645A"/>
    <w:rsid w:val="00CA65A4"/>
    <w:rsid w:val="00CA660B"/>
    <w:rsid w:val="00CA6774"/>
    <w:rsid w:val="00CA6920"/>
    <w:rsid w:val="00CA69F5"/>
    <w:rsid w:val="00CA6A92"/>
    <w:rsid w:val="00CA723C"/>
    <w:rsid w:val="00CA7536"/>
    <w:rsid w:val="00CA7550"/>
    <w:rsid w:val="00CA77EC"/>
    <w:rsid w:val="00CA78B8"/>
    <w:rsid w:val="00CA791E"/>
    <w:rsid w:val="00CA7922"/>
    <w:rsid w:val="00CA7AD9"/>
    <w:rsid w:val="00CA7BBE"/>
    <w:rsid w:val="00CB0022"/>
    <w:rsid w:val="00CB0050"/>
    <w:rsid w:val="00CB01FC"/>
    <w:rsid w:val="00CB0416"/>
    <w:rsid w:val="00CB059F"/>
    <w:rsid w:val="00CB069D"/>
    <w:rsid w:val="00CB0B0E"/>
    <w:rsid w:val="00CB0CF9"/>
    <w:rsid w:val="00CB1617"/>
    <w:rsid w:val="00CB1686"/>
    <w:rsid w:val="00CB194C"/>
    <w:rsid w:val="00CB1AFD"/>
    <w:rsid w:val="00CB1F74"/>
    <w:rsid w:val="00CB2268"/>
    <w:rsid w:val="00CB232B"/>
    <w:rsid w:val="00CB24C0"/>
    <w:rsid w:val="00CB261B"/>
    <w:rsid w:val="00CB2816"/>
    <w:rsid w:val="00CB2853"/>
    <w:rsid w:val="00CB2970"/>
    <w:rsid w:val="00CB2D9F"/>
    <w:rsid w:val="00CB355A"/>
    <w:rsid w:val="00CB3661"/>
    <w:rsid w:val="00CB385A"/>
    <w:rsid w:val="00CB387B"/>
    <w:rsid w:val="00CB3978"/>
    <w:rsid w:val="00CB3C5D"/>
    <w:rsid w:val="00CB3E36"/>
    <w:rsid w:val="00CB4163"/>
    <w:rsid w:val="00CB445A"/>
    <w:rsid w:val="00CB4609"/>
    <w:rsid w:val="00CB4613"/>
    <w:rsid w:val="00CB463B"/>
    <w:rsid w:val="00CB469D"/>
    <w:rsid w:val="00CB4BBE"/>
    <w:rsid w:val="00CB4E79"/>
    <w:rsid w:val="00CB5013"/>
    <w:rsid w:val="00CB56AD"/>
    <w:rsid w:val="00CB5B3B"/>
    <w:rsid w:val="00CB5D08"/>
    <w:rsid w:val="00CB5E1E"/>
    <w:rsid w:val="00CB5E41"/>
    <w:rsid w:val="00CB5F0C"/>
    <w:rsid w:val="00CB6137"/>
    <w:rsid w:val="00CB622D"/>
    <w:rsid w:val="00CB6247"/>
    <w:rsid w:val="00CB649B"/>
    <w:rsid w:val="00CB656E"/>
    <w:rsid w:val="00CB6797"/>
    <w:rsid w:val="00CB6902"/>
    <w:rsid w:val="00CB6C2C"/>
    <w:rsid w:val="00CB6E82"/>
    <w:rsid w:val="00CB7614"/>
    <w:rsid w:val="00CB7894"/>
    <w:rsid w:val="00CB7A54"/>
    <w:rsid w:val="00CB7B01"/>
    <w:rsid w:val="00CB7BBE"/>
    <w:rsid w:val="00CB7D70"/>
    <w:rsid w:val="00CC0274"/>
    <w:rsid w:val="00CC0367"/>
    <w:rsid w:val="00CC053D"/>
    <w:rsid w:val="00CC05A5"/>
    <w:rsid w:val="00CC0C6B"/>
    <w:rsid w:val="00CC1008"/>
    <w:rsid w:val="00CC10C8"/>
    <w:rsid w:val="00CC1440"/>
    <w:rsid w:val="00CC1554"/>
    <w:rsid w:val="00CC164A"/>
    <w:rsid w:val="00CC1706"/>
    <w:rsid w:val="00CC17EC"/>
    <w:rsid w:val="00CC1912"/>
    <w:rsid w:val="00CC1A21"/>
    <w:rsid w:val="00CC1A43"/>
    <w:rsid w:val="00CC1B81"/>
    <w:rsid w:val="00CC1D09"/>
    <w:rsid w:val="00CC1F18"/>
    <w:rsid w:val="00CC2333"/>
    <w:rsid w:val="00CC2402"/>
    <w:rsid w:val="00CC24E1"/>
    <w:rsid w:val="00CC26A5"/>
    <w:rsid w:val="00CC2852"/>
    <w:rsid w:val="00CC2A3D"/>
    <w:rsid w:val="00CC2C5A"/>
    <w:rsid w:val="00CC2FC1"/>
    <w:rsid w:val="00CC33B6"/>
    <w:rsid w:val="00CC3735"/>
    <w:rsid w:val="00CC382A"/>
    <w:rsid w:val="00CC3A1F"/>
    <w:rsid w:val="00CC3A4B"/>
    <w:rsid w:val="00CC3AB5"/>
    <w:rsid w:val="00CC3C3C"/>
    <w:rsid w:val="00CC3E12"/>
    <w:rsid w:val="00CC3EE2"/>
    <w:rsid w:val="00CC3F43"/>
    <w:rsid w:val="00CC4065"/>
    <w:rsid w:val="00CC4348"/>
    <w:rsid w:val="00CC436F"/>
    <w:rsid w:val="00CC4431"/>
    <w:rsid w:val="00CC4697"/>
    <w:rsid w:val="00CC47D3"/>
    <w:rsid w:val="00CC489B"/>
    <w:rsid w:val="00CC4E76"/>
    <w:rsid w:val="00CC4FC7"/>
    <w:rsid w:val="00CC51C0"/>
    <w:rsid w:val="00CC51CC"/>
    <w:rsid w:val="00CC54E3"/>
    <w:rsid w:val="00CC551E"/>
    <w:rsid w:val="00CC5BA3"/>
    <w:rsid w:val="00CC5C24"/>
    <w:rsid w:val="00CC5CA4"/>
    <w:rsid w:val="00CC5E5B"/>
    <w:rsid w:val="00CC5E9C"/>
    <w:rsid w:val="00CC6213"/>
    <w:rsid w:val="00CC638E"/>
    <w:rsid w:val="00CC63CC"/>
    <w:rsid w:val="00CC63D0"/>
    <w:rsid w:val="00CC64DE"/>
    <w:rsid w:val="00CC656A"/>
    <w:rsid w:val="00CC696F"/>
    <w:rsid w:val="00CC6A78"/>
    <w:rsid w:val="00CC6BAE"/>
    <w:rsid w:val="00CC6C1C"/>
    <w:rsid w:val="00CC6C48"/>
    <w:rsid w:val="00CC6CA7"/>
    <w:rsid w:val="00CC6D0B"/>
    <w:rsid w:val="00CC7017"/>
    <w:rsid w:val="00CC70C1"/>
    <w:rsid w:val="00CC718C"/>
    <w:rsid w:val="00CC7564"/>
    <w:rsid w:val="00CC7918"/>
    <w:rsid w:val="00CC7B94"/>
    <w:rsid w:val="00CC7BFA"/>
    <w:rsid w:val="00CC7D13"/>
    <w:rsid w:val="00CC7F40"/>
    <w:rsid w:val="00CD02C1"/>
    <w:rsid w:val="00CD0537"/>
    <w:rsid w:val="00CD05EF"/>
    <w:rsid w:val="00CD0652"/>
    <w:rsid w:val="00CD087B"/>
    <w:rsid w:val="00CD0D17"/>
    <w:rsid w:val="00CD0E5E"/>
    <w:rsid w:val="00CD0F6E"/>
    <w:rsid w:val="00CD11D5"/>
    <w:rsid w:val="00CD1366"/>
    <w:rsid w:val="00CD13C7"/>
    <w:rsid w:val="00CD1A0D"/>
    <w:rsid w:val="00CD1C9A"/>
    <w:rsid w:val="00CD1CBA"/>
    <w:rsid w:val="00CD1F91"/>
    <w:rsid w:val="00CD223A"/>
    <w:rsid w:val="00CD228E"/>
    <w:rsid w:val="00CD23AF"/>
    <w:rsid w:val="00CD253C"/>
    <w:rsid w:val="00CD2B70"/>
    <w:rsid w:val="00CD2C12"/>
    <w:rsid w:val="00CD2DA5"/>
    <w:rsid w:val="00CD2E6A"/>
    <w:rsid w:val="00CD2E75"/>
    <w:rsid w:val="00CD3452"/>
    <w:rsid w:val="00CD391C"/>
    <w:rsid w:val="00CD3CB5"/>
    <w:rsid w:val="00CD3F74"/>
    <w:rsid w:val="00CD3F79"/>
    <w:rsid w:val="00CD3F97"/>
    <w:rsid w:val="00CD41E4"/>
    <w:rsid w:val="00CD42E8"/>
    <w:rsid w:val="00CD44B0"/>
    <w:rsid w:val="00CD451A"/>
    <w:rsid w:val="00CD4997"/>
    <w:rsid w:val="00CD4A2F"/>
    <w:rsid w:val="00CD4B0C"/>
    <w:rsid w:val="00CD4B11"/>
    <w:rsid w:val="00CD4B56"/>
    <w:rsid w:val="00CD4E26"/>
    <w:rsid w:val="00CD5066"/>
    <w:rsid w:val="00CD5145"/>
    <w:rsid w:val="00CD5287"/>
    <w:rsid w:val="00CD531D"/>
    <w:rsid w:val="00CD5396"/>
    <w:rsid w:val="00CD54B5"/>
    <w:rsid w:val="00CD55E7"/>
    <w:rsid w:val="00CD5626"/>
    <w:rsid w:val="00CD6366"/>
    <w:rsid w:val="00CD663B"/>
    <w:rsid w:val="00CD6894"/>
    <w:rsid w:val="00CD6A12"/>
    <w:rsid w:val="00CD7082"/>
    <w:rsid w:val="00CD70FC"/>
    <w:rsid w:val="00CD73F1"/>
    <w:rsid w:val="00CD79D5"/>
    <w:rsid w:val="00CD7BFF"/>
    <w:rsid w:val="00CD7F21"/>
    <w:rsid w:val="00CE0005"/>
    <w:rsid w:val="00CE0045"/>
    <w:rsid w:val="00CE067C"/>
    <w:rsid w:val="00CE09B0"/>
    <w:rsid w:val="00CE0AA0"/>
    <w:rsid w:val="00CE0B58"/>
    <w:rsid w:val="00CE0C6B"/>
    <w:rsid w:val="00CE0E93"/>
    <w:rsid w:val="00CE0ED8"/>
    <w:rsid w:val="00CE1162"/>
    <w:rsid w:val="00CE1219"/>
    <w:rsid w:val="00CE12C0"/>
    <w:rsid w:val="00CE12D8"/>
    <w:rsid w:val="00CE134F"/>
    <w:rsid w:val="00CE135A"/>
    <w:rsid w:val="00CE13CC"/>
    <w:rsid w:val="00CE166B"/>
    <w:rsid w:val="00CE1CF7"/>
    <w:rsid w:val="00CE1EBD"/>
    <w:rsid w:val="00CE21C5"/>
    <w:rsid w:val="00CE230F"/>
    <w:rsid w:val="00CE2386"/>
    <w:rsid w:val="00CE23BE"/>
    <w:rsid w:val="00CE2901"/>
    <w:rsid w:val="00CE2905"/>
    <w:rsid w:val="00CE2AF7"/>
    <w:rsid w:val="00CE2DA2"/>
    <w:rsid w:val="00CE2DDE"/>
    <w:rsid w:val="00CE2F4C"/>
    <w:rsid w:val="00CE3158"/>
    <w:rsid w:val="00CE3C4C"/>
    <w:rsid w:val="00CE3DE1"/>
    <w:rsid w:val="00CE4063"/>
    <w:rsid w:val="00CE425C"/>
    <w:rsid w:val="00CE43C0"/>
    <w:rsid w:val="00CE45CF"/>
    <w:rsid w:val="00CE482E"/>
    <w:rsid w:val="00CE4CDB"/>
    <w:rsid w:val="00CE4DAF"/>
    <w:rsid w:val="00CE501C"/>
    <w:rsid w:val="00CE5066"/>
    <w:rsid w:val="00CE509B"/>
    <w:rsid w:val="00CE50C0"/>
    <w:rsid w:val="00CE56D2"/>
    <w:rsid w:val="00CE572B"/>
    <w:rsid w:val="00CE5B31"/>
    <w:rsid w:val="00CE5DEF"/>
    <w:rsid w:val="00CE5E47"/>
    <w:rsid w:val="00CE5FA3"/>
    <w:rsid w:val="00CE5FD4"/>
    <w:rsid w:val="00CE60EA"/>
    <w:rsid w:val="00CE61BE"/>
    <w:rsid w:val="00CE68F6"/>
    <w:rsid w:val="00CE69AE"/>
    <w:rsid w:val="00CE6AB8"/>
    <w:rsid w:val="00CE6BF5"/>
    <w:rsid w:val="00CE6C4D"/>
    <w:rsid w:val="00CE6C6B"/>
    <w:rsid w:val="00CE6D91"/>
    <w:rsid w:val="00CE715E"/>
    <w:rsid w:val="00CE7402"/>
    <w:rsid w:val="00CE75D3"/>
    <w:rsid w:val="00CE7BBC"/>
    <w:rsid w:val="00CF02F4"/>
    <w:rsid w:val="00CF0357"/>
    <w:rsid w:val="00CF04C6"/>
    <w:rsid w:val="00CF0714"/>
    <w:rsid w:val="00CF0BD0"/>
    <w:rsid w:val="00CF137C"/>
    <w:rsid w:val="00CF15E2"/>
    <w:rsid w:val="00CF1670"/>
    <w:rsid w:val="00CF17C5"/>
    <w:rsid w:val="00CF1B14"/>
    <w:rsid w:val="00CF1FC4"/>
    <w:rsid w:val="00CF2059"/>
    <w:rsid w:val="00CF20F2"/>
    <w:rsid w:val="00CF229D"/>
    <w:rsid w:val="00CF2308"/>
    <w:rsid w:val="00CF2373"/>
    <w:rsid w:val="00CF23F1"/>
    <w:rsid w:val="00CF242E"/>
    <w:rsid w:val="00CF27F3"/>
    <w:rsid w:val="00CF2895"/>
    <w:rsid w:val="00CF290A"/>
    <w:rsid w:val="00CF2D5C"/>
    <w:rsid w:val="00CF2E03"/>
    <w:rsid w:val="00CF2EBC"/>
    <w:rsid w:val="00CF3A03"/>
    <w:rsid w:val="00CF3AD2"/>
    <w:rsid w:val="00CF3F24"/>
    <w:rsid w:val="00CF3F7F"/>
    <w:rsid w:val="00CF4065"/>
    <w:rsid w:val="00CF417A"/>
    <w:rsid w:val="00CF4192"/>
    <w:rsid w:val="00CF43EE"/>
    <w:rsid w:val="00CF4766"/>
    <w:rsid w:val="00CF47A9"/>
    <w:rsid w:val="00CF47BF"/>
    <w:rsid w:val="00CF4B51"/>
    <w:rsid w:val="00CF4C5B"/>
    <w:rsid w:val="00CF4E06"/>
    <w:rsid w:val="00CF4FC5"/>
    <w:rsid w:val="00CF5070"/>
    <w:rsid w:val="00CF51CD"/>
    <w:rsid w:val="00CF54C4"/>
    <w:rsid w:val="00CF6165"/>
    <w:rsid w:val="00CF6580"/>
    <w:rsid w:val="00CF6883"/>
    <w:rsid w:val="00CF6D60"/>
    <w:rsid w:val="00CF6EBB"/>
    <w:rsid w:val="00CF6F2D"/>
    <w:rsid w:val="00CF6FC2"/>
    <w:rsid w:val="00CF7055"/>
    <w:rsid w:val="00CF7214"/>
    <w:rsid w:val="00CF75F2"/>
    <w:rsid w:val="00CF76F0"/>
    <w:rsid w:val="00CF7724"/>
    <w:rsid w:val="00CF78BF"/>
    <w:rsid w:val="00CF7CB1"/>
    <w:rsid w:val="00CF7D08"/>
    <w:rsid w:val="00CF7D4C"/>
    <w:rsid w:val="00D00000"/>
    <w:rsid w:val="00D00087"/>
    <w:rsid w:val="00D00089"/>
    <w:rsid w:val="00D000C3"/>
    <w:rsid w:val="00D00249"/>
    <w:rsid w:val="00D004A9"/>
    <w:rsid w:val="00D00506"/>
    <w:rsid w:val="00D00A5E"/>
    <w:rsid w:val="00D00D7B"/>
    <w:rsid w:val="00D00F16"/>
    <w:rsid w:val="00D00F90"/>
    <w:rsid w:val="00D01279"/>
    <w:rsid w:val="00D012AA"/>
    <w:rsid w:val="00D01512"/>
    <w:rsid w:val="00D01802"/>
    <w:rsid w:val="00D0195A"/>
    <w:rsid w:val="00D019C4"/>
    <w:rsid w:val="00D01A65"/>
    <w:rsid w:val="00D01C1D"/>
    <w:rsid w:val="00D01C3B"/>
    <w:rsid w:val="00D01DF5"/>
    <w:rsid w:val="00D01E4E"/>
    <w:rsid w:val="00D02086"/>
    <w:rsid w:val="00D02167"/>
    <w:rsid w:val="00D023A8"/>
    <w:rsid w:val="00D024BF"/>
    <w:rsid w:val="00D0252E"/>
    <w:rsid w:val="00D0256B"/>
    <w:rsid w:val="00D02869"/>
    <w:rsid w:val="00D0292C"/>
    <w:rsid w:val="00D02ACB"/>
    <w:rsid w:val="00D02DD0"/>
    <w:rsid w:val="00D0311C"/>
    <w:rsid w:val="00D033E1"/>
    <w:rsid w:val="00D033EE"/>
    <w:rsid w:val="00D037EB"/>
    <w:rsid w:val="00D03CD4"/>
    <w:rsid w:val="00D03D14"/>
    <w:rsid w:val="00D03F1A"/>
    <w:rsid w:val="00D03F78"/>
    <w:rsid w:val="00D041FD"/>
    <w:rsid w:val="00D0454E"/>
    <w:rsid w:val="00D04962"/>
    <w:rsid w:val="00D049B0"/>
    <w:rsid w:val="00D04A09"/>
    <w:rsid w:val="00D04ABE"/>
    <w:rsid w:val="00D04AD0"/>
    <w:rsid w:val="00D04E5C"/>
    <w:rsid w:val="00D050BB"/>
    <w:rsid w:val="00D0530E"/>
    <w:rsid w:val="00D05447"/>
    <w:rsid w:val="00D05554"/>
    <w:rsid w:val="00D055A9"/>
    <w:rsid w:val="00D055C4"/>
    <w:rsid w:val="00D056D6"/>
    <w:rsid w:val="00D057B7"/>
    <w:rsid w:val="00D05D86"/>
    <w:rsid w:val="00D05F15"/>
    <w:rsid w:val="00D05F3B"/>
    <w:rsid w:val="00D0604E"/>
    <w:rsid w:val="00D060F4"/>
    <w:rsid w:val="00D06250"/>
    <w:rsid w:val="00D064A1"/>
    <w:rsid w:val="00D06750"/>
    <w:rsid w:val="00D06F57"/>
    <w:rsid w:val="00D07357"/>
    <w:rsid w:val="00D079A2"/>
    <w:rsid w:val="00D07A6C"/>
    <w:rsid w:val="00D07DC2"/>
    <w:rsid w:val="00D104FB"/>
    <w:rsid w:val="00D1067F"/>
    <w:rsid w:val="00D1089A"/>
    <w:rsid w:val="00D109BF"/>
    <w:rsid w:val="00D10BB9"/>
    <w:rsid w:val="00D10E6C"/>
    <w:rsid w:val="00D10FB0"/>
    <w:rsid w:val="00D111E0"/>
    <w:rsid w:val="00D111F3"/>
    <w:rsid w:val="00D11771"/>
    <w:rsid w:val="00D118AB"/>
    <w:rsid w:val="00D119AD"/>
    <w:rsid w:val="00D11D15"/>
    <w:rsid w:val="00D11DCE"/>
    <w:rsid w:val="00D12009"/>
    <w:rsid w:val="00D120D1"/>
    <w:rsid w:val="00D121F6"/>
    <w:rsid w:val="00D1233C"/>
    <w:rsid w:val="00D12397"/>
    <w:rsid w:val="00D12444"/>
    <w:rsid w:val="00D126AA"/>
    <w:rsid w:val="00D12DED"/>
    <w:rsid w:val="00D130D0"/>
    <w:rsid w:val="00D135F0"/>
    <w:rsid w:val="00D13AA4"/>
    <w:rsid w:val="00D13E03"/>
    <w:rsid w:val="00D13E88"/>
    <w:rsid w:val="00D14247"/>
    <w:rsid w:val="00D142A6"/>
    <w:rsid w:val="00D1469F"/>
    <w:rsid w:val="00D146CD"/>
    <w:rsid w:val="00D146D5"/>
    <w:rsid w:val="00D14929"/>
    <w:rsid w:val="00D14C0C"/>
    <w:rsid w:val="00D14CA9"/>
    <w:rsid w:val="00D14E0C"/>
    <w:rsid w:val="00D14FCE"/>
    <w:rsid w:val="00D150E5"/>
    <w:rsid w:val="00D15171"/>
    <w:rsid w:val="00D152E8"/>
    <w:rsid w:val="00D152EC"/>
    <w:rsid w:val="00D153B5"/>
    <w:rsid w:val="00D15493"/>
    <w:rsid w:val="00D154DD"/>
    <w:rsid w:val="00D156C8"/>
    <w:rsid w:val="00D15891"/>
    <w:rsid w:val="00D158C7"/>
    <w:rsid w:val="00D15A8E"/>
    <w:rsid w:val="00D15B49"/>
    <w:rsid w:val="00D16045"/>
    <w:rsid w:val="00D1605B"/>
    <w:rsid w:val="00D1605D"/>
    <w:rsid w:val="00D164F5"/>
    <w:rsid w:val="00D165A1"/>
    <w:rsid w:val="00D1668C"/>
    <w:rsid w:val="00D1687E"/>
    <w:rsid w:val="00D16C35"/>
    <w:rsid w:val="00D1715E"/>
    <w:rsid w:val="00D173BF"/>
    <w:rsid w:val="00D17429"/>
    <w:rsid w:val="00D1788C"/>
    <w:rsid w:val="00D17908"/>
    <w:rsid w:val="00D17ACB"/>
    <w:rsid w:val="00D17CE3"/>
    <w:rsid w:val="00D17D04"/>
    <w:rsid w:val="00D17DF7"/>
    <w:rsid w:val="00D201C1"/>
    <w:rsid w:val="00D206D7"/>
    <w:rsid w:val="00D208D5"/>
    <w:rsid w:val="00D2095B"/>
    <w:rsid w:val="00D20B69"/>
    <w:rsid w:val="00D20FA5"/>
    <w:rsid w:val="00D210EC"/>
    <w:rsid w:val="00D21150"/>
    <w:rsid w:val="00D21401"/>
    <w:rsid w:val="00D21788"/>
    <w:rsid w:val="00D217BB"/>
    <w:rsid w:val="00D219D2"/>
    <w:rsid w:val="00D21A1F"/>
    <w:rsid w:val="00D21A9D"/>
    <w:rsid w:val="00D21B9D"/>
    <w:rsid w:val="00D21BB6"/>
    <w:rsid w:val="00D21F8D"/>
    <w:rsid w:val="00D223C2"/>
    <w:rsid w:val="00D22445"/>
    <w:rsid w:val="00D2276D"/>
    <w:rsid w:val="00D2283F"/>
    <w:rsid w:val="00D22A36"/>
    <w:rsid w:val="00D22CFC"/>
    <w:rsid w:val="00D22D2C"/>
    <w:rsid w:val="00D22D8E"/>
    <w:rsid w:val="00D22E92"/>
    <w:rsid w:val="00D22F70"/>
    <w:rsid w:val="00D231B6"/>
    <w:rsid w:val="00D234AA"/>
    <w:rsid w:val="00D23BF8"/>
    <w:rsid w:val="00D23C23"/>
    <w:rsid w:val="00D24547"/>
    <w:rsid w:val="00D245D2"/>
    <w:rsid w:val="00D246C4"/>
    <w:rsid w:val="00D246D1"/>
    <w:rsid w:val="00D24A96"/>
    <w:rsid w:val="00D24AF8"/>
    <w:rsid w:val="00D24B60"/>
    <w:rsid w:val="00D24FC9"/>
    <w:rsid w:val="00D2510D"/>
    <w:rsid w:val="00D25450"/>
    <w:rsid w:val="00D255F0"/>
    <w:rsid w:val="00D255FD"/>
    <w:rsid w:val="00D25611"/>
    <w:rsid w:val="00D25632"/>
    <w:rsid w:val="00D257CC"/>
    <w:rsid w:val="00D25B14"/>
    <w:rsid w:val="00D25C32"/>
    <w:rsid w:val="00D25FB4"/>
    <w:rsid w:val="00D26050"/>
    <w:rsid w:val="00D264A7"/>
    <w:rsid w:val="00D264E1"/>
    <w:rsid w:val="00D2696B"/>
    <w:rsid w:val="00D269C7"/>
    <w:rsid w:val="00D269DC"/>
    <w:rsid w:val="00D26ACD"/>
    <w:rsid w:val="00D26B25"/>
    <w:rsid w:val="00D26B5E"/>
    <w:rsid w:val="00D26F00"/>
    <w:rsid w:val="00D26F99"/>
    <w:rsid w:val="00D2707A"/>
    <w:rsid w:val="00D271E1"/>
    <w:rsid w:val="00D2734C"/>
    <w:rsid w:val="00D2756E"/>
    <w:rsid w:val="00D2761D"/>
    <w:rsid w:val="00D27641"/>
    <w:rsid w:val="00D27685"/>
    <w:rsid w:val="00D27692"/>
    <w:rsid w:val="00D27778"/>
    <w:rsid w:val="00D2799C"/>
    <w:rsid w:val="00D27B16"/>
    <w:rsid w:val="00D27BC8"/>
    <w:rsid w:val="00D27C95"/>
    <w:rsid w:val="00D27CA9"/>
    <w:rsid w:val="00D27E03"/>
    <w:rsid w:val="00D27F39"/>
    <w:rsid w:val="00D303C4"/>
    <w:rsid w:val="00D304AA"/>
    <w:rsid w:val="00D3084D"/>
    <w:rsid w:val="00D30C47"/>
    <w:rsid w:val="00D30CE0"/>
    <w:rsid w:val="00D30F0E"/>
    <w:rsid w:val="00D30F0F"/>
    <w:rsid w:val="00D3134F"/>
    <w:rsid w:val="00D31834"/>
    <w:rsid w:val="00D3187A"/>
    <w:rsid w:val="00D31953"/>
    <w:rsid w:val="00D31977"/>
    <w:rsid w:val="00D31CFD"/>
    <w:rsid w:val="00D31F67"/>
    <w:rsid w:val="00D320EF"/>
    <w:rsid w:val="00D323D4"/>
    <w:rsid w:val="00D32808"/>
    <w:rsid w:val="00D328B0"/>
    <w:rsid w:val="00D329A7"/>
    <w:rsid w:val="00D32AB4"/>
    <w:rsid w:val="00D32D6B"/>
    <w:rsid w:val="00D3315E"/>
    <w:rsid w:val="00D332A8"/>
    <w:rsid w:val="00D333CA"/>
    <w:rsid w:val="00D3359C"/>
    <w:rsid w:val="00D33AA2"/>
    <w:rsid w:val="00D33F9E"/>
    <w:rsid w:val="00D34294"/>
    <w:rsid w:val="00D34321"/>
    <w:rsid w:val="00D343B8"/>
    <w:rsid w:val="00D34407"/>
    <w:rsid w:val="00D34522"/>
    <w:rsid w:val="00D346EF"/>
    <w:rsid w:val="00D34F22"/>
    <w:rsid w:val="00D34F32"/>
    <w:rsid w:val="00D350AA"/>
    <w:rsid w:val="00D353B9"/>
    <w:rsid w:val="00D3544C"/>
    <w:rsid w:val="00D35466"/>
    <w:rsid w:val="00D3586B"/>
    <w:rsid w:val="00D35A1B"/>
    <w:rsid w:val="00D35A89"/>
    <w:rsid w:val="00D35B5D"/>
    <w:rsid w:val="00D35EF9"/>
    <w:rsid w:val="00D35FE3"/>
    <w:rsid w:val="00D35FF1"/>
    <w:rsid w:val="00D36051"/>
    <w:rsid w:val="00D36201"/>
    <w:rsid w:val="00D36300"/>
    <w:rsid w:val="00D3637F"/>
    <w:rsid w:val="00D3673C"/>
    <w:rsid w:val="00D3679A"/>
    <w:rsid w:val="00D36A92"/>
    <w:rsid w:val="00D36A96"/>
    <w:rsid w:val="00D3701E"/>
    <w:rsid w:val="00D37194"/>
    <w:rsid w:val="00D3720F"/>
    <w:rsid w:val="00D3736D"/>
    <w:rsid w:val="00D378AB"/>
    <w:rsid w:val="00D37FD3"/>
    <w:rsid w:val="00D40192"/>
    <w:rsid w:val="00D40523"/>
    <w:rsid w:val="00D40787"/>
    <w:rsid w:val="00D408E5"/>
    <w:rsid w:val="00D40C6E"/>
    <w:rsid w:val="00D40D56"/>
    <w:rsid w:val="00D40D91"/>
    <w:rsid w:val="00D40DF4"/>
    <w:rsid w:val="00D41027"/>
    <w:rsid w:val="00D4119E"/>
    <w:rsid w:val="00D413AD"/>
    <w:rsid w:val="00D4143D"/>
    <w:rsid w:val="00D41441"/>
    <w:rsid w:val="00D4166D"/>
    <w:rsid w:val="00D41744"/>
    <w:rsid w:val="00D41897"/>
    <w:rsid w:val="00D41996"/>
    <w:rsid w:val="00D41B69"/>
    <w:rsid w:val="00D41BBE"/>
    <w:rsid w:val="00D41D5F"/>
    <w:rsid w:val="00D41DB6"/>
    <w:rsid w:val="00D41F1E"/>
    <w:rsid w:val="00D41FDD"/>
    <w:rsid w:val="00D420FE"/>
    <w:rsid w:val="00D42523"/>
    <w:rsid w:val="00D426F2"/>
    <w:rsid w:val="00D42935"/>
    <w:rsid w:val="00D42B66"/>
    <w:rsid w:val="00D42F3A"/>
    <w:rsid w:val="00D431D7"/>
    <w:rsid w:val="00D433D2"/>
    <w:rsid w:val="00D433D5"/>
    <w:rsid w:val="00D433FD"/>
    <w:rsid w:val="00D43550"/>
    <w:rsid w:val="00D4381F"/>
    <w:rsid w:val="00D43882"/>
    <w:rsid w:val="00D43AB9"/>
    <w:rsid w:val="00D43B23"/>
    <w:rsid w:val="00D43D28"/>
    <w:rsid w:val="00D43E4E"/>
    <w:rsid w:val="00D43E5B"/>
    <w:rsid w:val="00D4435D"/>
    <w:rsid w:val="00D44432"/>
    <w:rsid w:val="00D444C0"/>
    <w:rsid w:val="00D4469D"/>
    <w:rsid w:val="00D446AE"/>
    <w:rsid w:val="00D44A7A"/>
    <w:rsid w:val="00D44E89"/>
    <w:rsid w:val="00D450D3"/>
    <w:rsid w:val="00D454AE"/>
    <w:rsid w:val="00D454DD"/>
    <w:rsid w:val="00D455F3"/>
    <w:rsid w:val="00D45768"/>
    <w:rsid w:val="00D45A56"/>
    <w:rsid w:val="00D45CF1"/>
    <w:rsid w:val="00D462FC"/>
    <w:rsid w:val="00D46BCA"/>
    <w:rsid w:val="00D46C24"/>
    <w:rsid w:val="00D46FA3"/>
    <w:rsid w:val="00D470D9"/>
    <w:rsid w:val="00D47219"/>
    <w:rsid w:val="00D472C4"/>
    <w:rsid w:val="00D47399"/>
    <w:rsid w:val="00D473BC"/>
    <w:rsid w:val="00D47480"/>
    <w:rsid w:val="00D4781C"/>
    <w:rsid w:val="00D47BE4"/>
    <w:rsid w:val="00D47FC5"/>
    <w:rsid w:val="00D5006A"/>
    <w:rsid w:val="00D5022D"/>
    <w:rsid w:val="00D502AD"/>
    <w:rsid w:val="00D5032E"/>
    <w:rsid w:val="00D503AF"/>
    <w:rsid w:val="00D50507"/>
    <w:rsid w:val="00D505F8"/>
    <w:rsid w:val="00D5079E"/>
    <w:rsid w:val="00D50873"/>
    <w:rsid w:val="00D509F5"/>
    <w:rsid w:val="00D51297"/>
    <w:rsid w:val="00D5171C"/>
    <w:rsid w:val="00D519CE"/>
    <w:rsid w:val="00D51A56"/>
    <w:rsid w:val="00D51DD1"/>
    <w:rsid w:val="00D51E49"/>
    <w:rsid w:val="00D51F93"/>
    <w:rsid w:val="00D51FFC"/>
    <w:rsid w:val="00D52624"/>
    <w:rsid w:val="00D5281B"/>
    <w:rsid w:val="00D52823"/>
    <w:rsid w:val="00D5287B"/>
    <w:rsid w:val="00D5289C"/>
    <w:rsid w:val="00D52E8B"/>
    <w:rsid w:val="00D52F14"/>
    <w:rsid w:val="00D53250"/>
    <w:rsid w:val="00D53279"/>
    <w:rsid w:val="00D532A2"/>
    <w:rsid w:val="00D533F0"/>
    <w:rsid w:val="00D539BE"/>
    <w:rsid w:val="00D54066"/>
    <w:rsid w:val="00D54212"/>
    <w:rsid w:val="00D5458B"/>
    <w:rsid w:val="00D545E0"/>
    <w:rsid w:val="00D54B96"/>
    <w:rsid w:val="00D54E87"/>
    <w:rsid w:val="00D55006"/>
    <w:rsid w:val="00D55257"/>
    <w:rsid w:val="00D55804"/>
    <w:rsid w:val="00D55886"/>
    <w:rsid w:val="00D559CC"/>
    <w:rsid w:val="00D55A89"/>
    <w:rsid w:val="00D55C2B"/>
    <w:rsid w:val="00D55C55"/>
    <w:rsid w:val="00D55C96"/>
    <w:rsid w:val="00D55CEB"/>
    <w:rsid w:val="00D55D77"/>
    <w:rsid w:val="00D55F35"/>
    <w:rsid w:val="00D5611D"/>
    <w:rsid w:val="00D56199"/>
    <w:rsid w:val="00D56356"/>
    <w:rsid w:val="00D56557"/>
    <w:rsid w:val="00D5690C"/>
    <w:rsid w:val="00D56A3D"/>
    <w:rsid w:val="00D56CD0"/>
    <w:rsid w:val="00D57106"/>
    <w:rsid w:val="00D5719E"/>
    <w:rsid w:val="00D57385"/>
    <w:rsid w:val="00D573D0"/>
    <w:rsid w:val="00D575C8"/>
    <w:rsid w:val="00D57973"/>
    <w:rsid w:val="00D57B1D"/>
    <w:rsid w:val="00D57D94"/>
    <w:rsid w:val="00D57DF0"/>
    <w:rsid w:val="00D57EA1"/>
    <w:rsid w:val="00D57EAB"/>
    <w:rsid w:val="00D57EF3"/>
    <w:rsid w:val="00D60010"/>
    <w:rsid w:val="00D60328"/>
    <w:rsid w:val="00D605CD"/>
    <w:rsid w:val="00D605E9"/>
    <w:rsid w:val="00D60A4B"/>
    <w:rsid w:val="00D60AB9"/>
    <w:rsid w:val="00D60B20"/>
    <w:rsid w:val="00D60D7D"/>
    <w:rsid w:val="00D60E94"/>
    <w:rsid w:val="00D61191"/>
    <w:rsid w:val="00D613B1"/>
    <w:rsid w:val="00D614CC"/>
    <w:rsid w:val="00D61510"/>
    <w:rsid w:val="00D61549"/>
    <w:rsid w:val="00D615B1"/>
    <w:rsid w:val="00D61876"/>
    <w:rsid w:val="00D61A97"/>
    <w:rsid w:val="00D61C24"/>
    <w:rsid w:val="00D61E84"/>
    <w:rsid w:val="00D62181"/>
    <w:rsid w:val="00D624B6"/>
    <w:rsid w:val="00D625F9"/>
    <w:rsid w:val="00D626A9"/>
    <w:rsid w:val="00D62730"/>
    <w:rsid w:val="00D629C2"/>
    <w:rsid w:val="00D62A06"/>
    <w:rsid w:val="00D62A7B"/>
    <w:rsid w:val="00D62CB3"/>
    <w:rsid w:val="00D63158"/>
    <w:rsid w:val="00D63443"/>
    <w:rsid w:val="00D63546"/>
    <w:rsid w:val="00D635BF"/>
    <w:rsid w:val="00D635CA"/>
    <w:rsid w:val="00D639B7"/>
    <w:rsid w:val="00D63F87"/>
    <w:rsid w:val="00D640C1"/>
    <w:rsid w:val="00D64178"/>
    <w:rsid w:val="00D64299"/>
    <w:rsid w:val="00D6491E"/>
    <w:rsid w:val="00D64933"/>
    <w:rsid w:val="00D649F9"/>
    <w:rsid w:val="00D64A9E"/>
    <w:rsid w:val="00D64ABF"/>
    <w:rsid w:val="00D64CB8"/>
    <w:rsid w:val="00D64D15"/>
    <w:rsid w:val="00D64E1D"/>
    <w:rsid w:val="00D65235"/>
    <w:rsid w:val="00D65330"/>
    <w:rsid w:val="00D65B4F"/>
    <w:rsid w:val="00D65C16"/>
    <w:rsid w:val="00D65C65"/>
    <w:rsid w:val="00D66498"/>
    <w:rsid w:val="00D66704"/>
    <w:rsid w:val="00D669D4"/>
    <w:rsid w:val="00D66AE7"/>
    <w:rsid w:val="00D66D5B"/>
    <w:rsid w:val="00D66F54"/>
    <w:rsid w:val="00D67659"/>
    <w:rsid w:val="00D67740"/>
    <w:rsid w:val="00D679D6"/>
    <w:rsid w:val="00D67ABD"/>
    <w:rsid w:val="00D67ACC"/>
    <w:rsid w:val="00D67BB8"/>
    <w:rsid w:val="00D67C06"/>
    <w:rsid w:val="00D67C30"/>
    <w:rsid w:val="00D700C8"/>
    <w:rsid w:val="00D7020C"/>
    <w:rsid w:val="00D7022B"/>
    <w:rsid w:val="00D703D1"/>
    <w:rsid w:val="00D707C8"/>
    <w:rsid w:val="00D707F7"/>
    <w:rsid w:val="00D70A3B"/>
    <w:rsid w:val="00D70C51"/>
    <w:rsid w:val="00D70D31"/>
    <w:rsid w:val="00D71534"/>
    <w:rsid w:val="00D71D62"/>
    <w:rsid w:val="00D71DAF"/>
    <w:rsid w:val="00D71F21"/>
    <w:rsid w:val="00D7205D"/>
    <w:rsid w:val="00D72211"/>
    <w:rsid w:val="00D722C3"/>
    <w:rsid w:val="00D72407"/>
    <w:rsid w:val="00D726F9"/>
    <w:rsid w:val="00D72796"/>
    <w:rsid w:val="00D728AC"/>
    <w:rsid w:val="00D72A4C"/>
    <w:rsid w:val="00D72DC4"/>
    <w:rsid w:val="00D73133"/>
    <w:rsid w:val="00D73449"/>
    <w:rsid w:val="00D737FF"/>
    <w:rsid w:val="00D738D8"/>
    <w:rsid w:val="00D73939"/>
    <w:rsid w:val="00D73ABD"/>
    <w:rsid w:val="00D73B90"/>
    <w:rsid w:val="00D73CE4"/>
    <w:rsid w:val="00D73D4F"/>
    <w:rsid w:val="00D73DB1"/>
    <w:rsid w:val="00D73EFD"/>
    <w:rsid w:val="00D73EFE"/>
    <w:rsid w:val="00D7426C"/>
    <w:rsid w:val="00D74346"/>
    <w:rsid w:val="00D743CC"/>
    <w:rsid w:val="00D74672"/>
    <w:rsid w:val="00D748D9"/>
    <w:rsid w:val="00D748F4"/>
    <w:rsid w:val="00D75095"/>
    <w:rsid w:val="00D75132"/>
    <w:rsid w:val="00D753CF"/>
    <w:rsid w:val="00D753E6"/>
    <w:rsid w:val="00D754B4"/>
    <w:rsid w:val="00D755C6"/>
    <w:rsid w:val="00D7560C"/>
    <w:rsid w:val="00D756F6"/>
    <w:rsid w:val="00D757D4"/>
    <w:rsid w:val="00D7593B"/>
    <w:rsid w:val="00D75C71"/>
    <w:rsid w:val="00D761B2"/>
    <w:rsid w:val="00D761E7"/>
    <w:rsid w:val="00D7629D"/>
    <w:rsid w:val="00D762C7"/>
    <w:rsid w:val="00D7637D"/>
    <w:rsid w:val="00D76842"/>
    <w:rsid w:val="00D7684D"/>
    <w:rsid w:val="00D76913"/>
    <w:rsid w:val="00D76B0F"/>
    <w:rsid w:val="00D76B66"/>
    <w:rsid w:val="00D76CFE"/>
    <w:rsid w:val="00D7717D"/>
    <w:rsid w:val="00D775D9"/>
    <w:rsid w:val="00D77961"/>
    <w:rsid w:val="00D77BE4"/>
    <w:rsid w:val="00D77D7C"/>
    <w:rsid w:val="00D77F02"/>
    <w:rsid w:val="00D80020"/>
    <w:rsid w:val="00D8013F"/>
    <w:rsid w:val="00D8040C"/>
    <w:rsid w:val="00D807FE"/>
    <w:rsid w:val="00D809E2"/>
    <w:rsid w:val="00D80A64"/>
    <w:rsid w:val="00D80AA9"/>
    <w:rsid w:val="00D80CDE"/>
    <w:rsid w:val="00D80D02"/>
    <w:rsid w:val="00D80F67"/>
    <w:rsid w:val="00D810D6"/>
    <w:rsid w:val="00D811AC"/>
    <w:rsid w:val="00D81362"/>
    <w:rsid w:val="00D8138D"/>
    <w:rsid w:val="00D8150A"/>
    <w:rsid w:val="00D81657"/>
    <w:rsid w:val="00D81766"/>
    <w:rsid w:val="00D817CF"/>
    <w:rsid w:val="00D819B9"/>
    <w:rsid w:val="00D81DFD"/>
    <w:rsid w:val="00D81ED0"/>
    <w:rsid w:val="00D81F1A"/>
    <w:rsid w:val="00D81F54"/>
    <w:rsid w:val="00D82258"/>
    <w:rsid w:val="00D822CC"/>
    <w:rsid w:val="00D829E4"/>
    <w:rsid w:val="00D82C96"/>
    <w:rsid w:val="00D82D48"/>
    <w:rsid w:val="00D831D8"/>
    <w:rsid w:val="00D837A3"/>
    <w:rsid w:val="00D83AF4"/>
    <w:rsid w:val="00D83C7C"/>
    <w:rsid w:val="00D83DB7"/>
    <w:rsid w:val="00D84254"/>
    <w:rsid w:val="00D843C9"/>
    <w:rsid w:val="00D843E5"/>
    <w:rsid w:val="00D844D1"/>
    <w:rsid w:val="00D844E0"/>
    <w:rsid w:val="00D846B3"/>
    <w:rsid w:val="00D84A6C"/>
    <w:rsid w:val="00D84F3E"/>
    <w:rsid w:val="00D852D8"/>
    <w:rsid w:val="00D8533D"/>
    <w:rsid w:val="00D854D7"/>
    <w:rsid w:val="00D85819"/>
    <w:rsid w:val="00D8589E"/>
    <w:rsid w:val="00D858A4"/>
    <w:rsid w:val="00D85922"/>
    <w:rsid w:val="00D859F6"/>
    <w:rsid w:val="00D85B39"/>
    <w:rsid w:val="00D85D89"/>
    <w:rsid w:val="00D85DA7"/>
    <w:rsid w:val="00D85EF6"/>
    <w:rsid w:val="00D8611B"/>
    <w:rsid w:val="00D8618D"/>
    <w:rsid w:val="00D861B3"/>
    <w:rsid w:val="00D862FB"/>
    <w:rsid w:val="00D8657F"/>
    <w:rsid w:val="00D866AC"/>
    <w:rsid w:val="00D8684B"/>
    <w:rsid w:val="00D86903"/>
    <w:rsid w:val="00D869D9"/>
    <w:rsid w:val="00D86A56"/>
    <w:rsid w:val="00D86A5C"/>
    <w:rsid w:val="00D86A8A"/>
    <w:rsid w:val="00D86BB6"/>
    <w:rsid w:val="00D86C42"/>
    <w:rsid w:val="00D86DD7"/>
    <w:rsid w:val="00D873BD"/>
    <w:rsid w:val="00D87401"/>
    <w:rsid w:val="00D87644"/>
    <w:rsid w:val="00D87823"/>
    <w:rsid w:val="00D87AF0"/>
    <w:rsid w:val="00D87BD9"/>
    <w:rsid w:val="00D87C3F"/>
    <w:rsid w:val="00D87D7E"/>
    <w:rsid w:val="00D87F8E"/>
    <w:rsid w:val="00D9037F"/>
    <w:rsid w:val="00D903BD"/>
    <w:rsid w:val="00D906C0"/>
    <w:rsid w:val="00D907AF"/>
    <w:rsid w:val="00D90A91"/>
    <w:rsid w:val="00D90AAE"/>
    <w:rsid w:val="00D910F9"/>
    <w:rsid w:val="00D91169"/>
    <w:rsid w:val="00D916BD"/>
    <w:rsid w:val="00D916FA"/>
    <w:rsid w:val="00D917E5"/>
    <w:rsid w:val="00D91D29"/>
    <w:rsid w:val="00D91DB9"/>
    <w:rsid w:val="00D921DA"/>
    <w:rsid w:val="00D9256E"/>
    <w:rsid w:val="00D92854"/>
    <w:rsid w:val="00D9299F"/>
    <w:rsid w:val="00D930BD"/>
    <w:rsid w:val="00D9319F"/>
    <w:rsid w:val="00D9338B"/>
    <w:rsid w:val="00D93A7F"/>
    <w:rsid w:val="00D93F0F"/>
    <w:rsid w:val="00D942B0"/>
    <w:rsid w:val="00D94513"/>
    <w:rsid w:val="00D947E4"/>
    <w:rsid w:val="00D94812"/>
    <w:rsid w:val="00D94C7A"/>
    <w:rsid w:val="00D94D63"/>
    <w:rsid w:val="00D94D72"/>
    <w:rsid w:val="00D9501D"/>
    <w:rsid w:val="00D95114"/>
    <w:rsid w:val="00D951E5"/>
    <w:rsid w:val="00D9537E"/>
    <w:rsid w:val="00D9586E"/>
    <w:rsid w:val="00D95B95"/>
    <w:rsid w:val="00D95C49"/>
    <w:rsid w:val="00D95D86"/>
    <w:rsid w:val="00D95E28"/>
    <w:rsid w:val="00D95F85"/>
    <w:rsid w:val="00D96286"/>
    <w:rsid w:val="00D962C6"/>
    <w:rsid w:val="00D964AB"/>
    <w:rsid w:val="00D9652F"/>
    <w:rsid w:val="00D9673B"/>
    <w:rsid w:val="00D96763"/>
    <w:rsid w:val="00D968F2"/>
    <w:rsid w:val="00D968F8"/>
    <w:rsid w:val="00D96A5A"/>
    <w:rsid w:val="00D96AAE"/>
    <w:rsid w:val="00D96C2D"/>
    <w:rsid w:val="00D96CA3"/>
    <w:rsid w:val="00D96CF8"/>
    <w:rsid w:val="00D96D74"/>
    <w:rsid w:val="00D96F97"/>
    <w:rsid w:val="00D97545"/>
    <w:rsid w:val="00D9790E"/>
    <w:rsid w:val="00D97A3F"/>
    <w:rsid w:val="00D97A5C"/>
    <w:rsid w:val="00D97EF4"/>
    <w:rsid w:val="00DA00FA"/>
    <w:rsid w:val="00DA0234"/>
    <w:rsid w:val="00DA024B"/>
    <w:rsid w:val="00DA030C"/>
    <w:rsid w:val="00DA05DD"/>
    <w:rsid w:val="00DA0876"/>
    <w:rsid w:val="00DA0A8D"/>
    <w:rsid w:val="00DA0BF0"/>
    <w:rsid w:val="00DA0C1B"/>
    <w:rsid w:val="00DA0CDE"/>
    <w:rsid w:val="00DA0D80"/>
    <w:rsid w:val="00DA1010"/>
    <w:rsid w:val="00DA15BE"/>
    <w:rsid w:val="00DA1622"/>
    <w:rsid w:val="00DA168C"/>
    <w:rsid w:val="00DA1A2B"/>
    <w:rsid w:val="00DA1DB5"/>
    <w:rsid w:val="00DA241E"/>
    <w:rsid w:val="00DA2463"/>
    <w:rsid w:val="00DA24EA"/>
    <w:rsid w:val="00DA2675"/>
    <w:rsid w:val="00DA26D3"/>
    <w:rsid w:val="00DA2B83"/>
    <w:rsid w:val="00DA2CA9"/>
    <w:rsid w:val="00DA32E3"/>
    <w:rsid w:val="00DA3315"/>
    <w:rsid w:val="00DA3837"/>
    <w:rsid w:val="00DA3908"/>
    <w:rsid w:val="00DA3AE8"/>
    <w:rsid w:val="00DA3D23"/>
    <w:rsid w:val="00DA4314"/>
    <w:rsid w:val="00DA4987"/>
    <w:rsid w:val="00DA49B4"/>
    <w:rsid w:val="00DA49C0"/>
    <w:rsid w:val="00DA4A0C"/>
    <w:rsid w:val="00DA4D07"/>
    <w:rsid w:val="00DA51D6"/>
    <w:rsid w:val="00DA52B0"/>
    <w:rsid w:val="00DA5351"/>
    <w:rsid w:val="00DA5504"/>
    <w:rsid w:val="00DA58CE"/>
    <w:rsid w:val="00DA597C"/>
    <w:rsid w:val="00DA5CA1"/>
    <w:rsid w:val="00DA5DAA"/>
    <w:rsid w:val="00DA5F4D"/>
    <w:rsid w:val="00DA613D"/>
    <w:rsid w:val="00DA65F9"/>
    <w:rsid w:val="00DA67DB"/>
    <w:rsid w:val="00DA6B98"/>
    <w:rsid w:val="00DA6C08"/>
    <w:rsid w:val="00DA6C7B"/>
    <w:rsid w:val="00DA6CF6"/>
    <w:rsid w:val="00DA7019"/>
    <w:rsid w:val="00DA70AC"/>
    <w:rsid w:val="00DA73F8"/>
    <w:rsid w:val="00DA76C1"/>
    <w:rsid w:val="00DA7C3A"/>
    <w:rsid w:val="00DA7DDF"/>
    <w:rsid w:val="00DA7DEC"/>
    <w:rsid w:val="00DA7FA7"/>
    <w:rsid w:val="00DB022B"/>
    <w:rsid w:val="00DB040D"/>
    <w:rsid w:val="00DB0546"/>
    <w:rsid w:val="00DB05D8"/>
    <w:rsid w:val="00DB06CB"/>
    <w:rsid w:val="00DB084F"/>
    <w:rsid w:val="00DB09E0"/>
    <w:rsid w:val="00DB0CBF"/>
    <w:rsid w:val="00DB0D96"/>
    <w:rsid w:val="00DB0E36"/>
    <w:rsid w:val="00DB0E8D"/>
    <w:rsid w:val="00DB112F"/>
    <w:rsid w:val="00DB1598"/>
    <w:rsid w:val="00DB1714"/>
    <w:rsid w:val="00DB1A8C"/>
    <w:rsid w:val="00DB1BDE"/>
    <w:rsid w:val="00DB2022"/>
    <w:rsid w:val="00DB222A"/>
    <w:rsid w:val="00DB22C6"/>
    <w:rsid w:val="00DB2373"/>
    <w:rsid w:val="00DB2798"/>
    <w:rsid w:val="00DB27A6"/>
    <w:rsid w:val="00DB27C3"/>
    <w:rsid w:val="00DB28EA"/>
    <w:rsid w:val="00DB296F"/>
    <w:rsid w:val="00DB2A67"/>
    <w:rsid w:val="00DB2A6D"/>
    <w:rsid w:val="00DB30EB"/>
    <w:rsid w:val="00DB30F0"/>
    <w:rsid w:val="00DB3251"/>
    <w:rsid w:val="00DB363E"/>
    <w:rsid w:val="00DB3704"/>
    <w:rsid w:val="00DB3707"/>
    <w:rsid w:val="00DB385C"/>
    <w:rsid w:val="00DB394B"/>
    <w:rsid w:val="00DB3C67"/>
    <w:rsid w:val="00DB3F5B"/>
    <w:rsid w:val="00DB3F73"/>
    <w:rsid w:val="00DB452C"/>
    <w:rsid w:val="00DB453A"/>
    <w:rsid w:val="00DB468F"/>
    <w:rsid w:val="00DB46B9"/>
    <w:rsid w:val="00DB494F"/>
    <w:rsid w:val="00DB501E"/>
    <w:rsid w:val="00DB5118"/>
    <w:rsid w:val="00DB51AF"/>
    <w:rsid w:val="00DB5511"/>
    <w:rsid w:val="00DB5661"/>
    <w:rsid w:val="00DB566A"/>
    <w:rsid w:val="00DB5B55"/>
    <w:rsid w:val="00DB5CF1"/>
    <w:rsid w:val="00DB5DD7"/>
    <w:rsid w:val="00DB5F42"/>
    <w:rsid w:val="00DB5FDB"/>
    <w:rsid w:val="00DB5FE2"/>
    <w:rsid w:val="00DB6309"/>
    <w:rsid w:val="00DB63B8"/>
    <w:rsid w:val="00DB6793"/>
    <w:rsid w:val="00DB6921"/>
    <w:rsid w:val="00DB6B2D"/>
    <w:rsid w:val="00DB6BAD"/>
    <w:rsid w:val="00DB6C1A"/>
    <w:rsid w:val="00DB6D0D"/>
    <w:rsid w:val="00DB6E3D"/>
    <w:rsid w:val="00DB7078"/>
    <w:rsid w:val="00DB7100"/>
    <w:rsid w:val="00DB7117"/>
    <w:rsid w:val="00DB7220"/>
    <w:rsid w:val="00DB7226"/>
    <w:rsid w:val="00DB74B1"/>
    <w:rsid w:val="00DB76DC"/>
    <w:rsid w:val="00DB76F4"/>
    <w:rsid w:val="00DB77B6"/>
    <w:rsid w:val="00DB78AC"/>
    <w:rsid w:val="00DB7F89"/>
    <w:rsid w:val="00DC000C"/>
    <w:rsid w:val="00DC00F0"/>
    <w:rsid w:val="00DC0114"/>
    <w:rsid w:val="00DC0317"/>
    <w:rsid w:val="00DC03FC"/>
    <w:rsid w:val="00DC0697"/>
    <w:rsid w:val="00DC0972"/>
    <w:rsid w:val="00DC0C1D"/>
    <w:rsid w:val="00DC0C3C"/>
    <w:rsid w:val="00DC0C58"/>
    <w:rsid w:val="00DC0D38"/>
    <w:rsid w:val="00DC0E25"/>
    <w:rsid w:val="00DC11AA"/>
    <w:rsid w:val="00DC130E"/>
    <w:rsid w:val="00DC13A0"/>
    <w:rsid w:val="00DC14C2"/>
    <w:rsid w:val="00DC1522"/>
    <w:rsid w:val="00DC1572"/>
    <w:rsid w:val="00DC1576"/>
    <w:rsid w:val="00DC16CD"/>
    <w:rsid w:val="00DC18F7"/>
    <w:rsid w:val="00DC19A1"/>
    <w:rsid w:val="00DC1AE1"/>
    <w:rsid w:val="00DC1CFC"/>
    <w:rsid w:val="00DC1F44"/>
    <w:rsid w:val="00DC2476"/>
    <w:rsid w:val="00DC2622"/>
    <w:rsid w:val="00DC2E1A"/>
    <w:rsid w:val="00DC2E9E"/>
    <w:rsid w:val="00DC3014"/>
    <w:rsid w:val="00DC3020"/>
    <w:rsid w:val="00DC30E6"/>
    <w:rsid w:val="00DC325E"/>
    <w:rsid w:val="00DC341B"/>
    <w:rsid w:val="00DC36A0"/>
    <w:rsid w:val="00DC37A7"/>
    <w:rsid w:val="00DC3808"/>
    <w:rsid w:val="00DC3826"/>
    <w:rsid w:val="00DC3A08"/>
    <w:rsid w:val="00DC3A19"/>
    <w:rsid w:val="00DC3ABE"/>
    <w:rsid w:val="00DC3BD5"/>
    <w:rsid w:val="00DC4083"/>
    <w:rsid w:val="00DC42D5"/>
    <w:rsid w:val="00DC444D"/>
    <w:rsid w:val="00DC484A"/>
    <w:rsid w:val="00DC4D31"/>
    <w:rsid w:val="00DC4DE7"/>
    <w:rsid w:val="00DC4E0B"/>
    <w:rsid w:val="00DC4E37"/>
    <w:rsid w:val="00DC50BC"/>
    <w:rsid w:val="00DC57D7"/>
    <w:rsid w:val="00DC57DA"/>
    <w:rsid w:val="00DC5B6A"/>
    <w:rsid w:val="00DC5C7C"/>
    <w:rsid w:val="00DC5CFA"/>
    <w:rsid w:val="00DC5DA2"/>
    <w:rsid w:val="00DC5FD0"/>
    <w:rsid w:val="00DC60CB"/>
    <w:rsid w:val="00DC6247"/>
    <w:rsid w:val="00DC63B7"/>
    <w:rsid w:val="00DC64BC"/>
    <w:rsid w:val="00DC65C4"/>
    <w:rsid w:val="00DC67D3"/>
    <w:rsid w:val="00DC6D28"/>
    <w:rsid w:val="00DC7070"/>
    <w:rsid w:val="00DC7270"/>
    <w:rsid w:val="00DC739D"/>
    <w:rsid w:val="00DC73A1"/>
    <w:rsid w:val="00DC73F3"/>
    <w:rsid w:val="00DC74CE"/>
    <w:rsid w:val="00DC773A"/>
    <w:rsid w:val="00DC79A6"/>
    <w:rsid w:val="00DC7B21"/>
    <w:rsid w:val="00DD017C"/>
    <w:rsid w:val="00DD01BD"/>
    <w:rsid w:val="00DD03D7"/>
    <w:rsid w:val="00DD07E2"/>
    <w:rsid w:val="00DD081C"/>
    <w:rsid w:val="00DD0A35"/>
    <w:rsid w:val="00DD0BB4"/>
    <w:rsid w:val="00DD0C81"/>
    <w:rsid w:val="00DD0E3D"/>
    <w:rsid w:val="00DD0F1B"/>
    <w:rsid w:val="00DD1075"/>
    <w:rsid w:val="00DD10A7"/>
    <w:rsid w:val="00DD1658"/>
    <w:rsid w:val="00DD16A4"/>
    <w:rsid w:val="00DD176E"/>
    <w:rsid w:val="00DD19BF"/>
    <w:rsid w:val="00DD1AD4"/>
    <w:rsid w:val="00DD1B50"/>
    <w:rsid w:val="00DD1EE5"/>
    <w:rsid w:val="00DD2082"/>
    <w:rsid w:val="00DD224F"/>
    <w:rsid w:val="00DD2884"/>
    <w:rsid w:val="00DD2D6E"/>
    <w:rsid w:val="00DD2FD3"/>
    <w:rsid w:val="00DD3075"/>
    <w:rsid w:val="00DD3376"/>
    <w:rsid w:val="00DD349E"/>
    <w:rsid w:val="00DD34BE"/>
    <w:rsid w:val="00DD351B"/>
    <w:rsid w:val="00DD3B89"/>
    <w:rsid w:val="00DD3EB0"/>
    <w:rsid w:val="00DD3EEA"/>
    <w:rsid w:val="00DD41ED"/>
    <w:rsid w:val="00DD44E4"/>
    <w:rsid w:val="00DD4666"/>
    <w:rsid w:val="00DD474C"/>
    <w:rsid w:val="00DD4CDA"/>
    <w:rsid w:val="00DD4E43"/>
    <w:rsid w:val="00DD4EE0"/>
    <w:rsid w:val="00DD50FF"/>
    <w:rsid w:val="00DD548F"/>
    <w:rsid w:val="00DD55F9"/>
    <w:rsid w:val="00DD5A89"/>
    <w:rsid w:val="00DD5AD7"/>
    <w:rsid w:val="00DD6072"/>
    <w:rsid w:val="00DD61D3"/>
    <w:rsid w:val="00DD61F1"/>
    <w:rsid w:val="00DD6270"/>
    <w:rsid w:val="00DD674E"/>
    <w:rsid w:val="00DD68E6"/>
    <w:rsid w:val="00DD6A76"/>
    <w:rsid w:val="00DD6AD2"/>
    <w:rsid w:val="00DD7354"/>
    <w:rsid w:val="00DD735D"/>
    <w:rsid w:val="00DD75A7"/>
    <w:rsid w:val="00DD796B"/>
    <w:rsid w:val="00DD7AA3"/>
    <w:rsid w:val="00DD7B13"/>
    <w:rsid w:val="00DD7C0C"/>
    <w:rsid w:val="00DD7DB3"/>
    <w:rsid w:val="00DD7E50"/>
    <w:rsid w:val="00DE0397"/>
    <w:rsid w:val="00DE0985"/>
    <w:rsid w:val="00DE0A7F"/>
    <w:rsid w:val="00DE0B49"/>
    <w:rsid w:val="00DE0C72"/>
    <w:rsid w:val="00DE0F38"/>
    <w:rsid w:val="00DE130B"/>
    <w:rsid w:val="00DE1342"/>
    <w:rsid w:val="00DE1530"/>
    <w:rsid w:val="00DE1A63"/>
    <w:rsid w:val="00DE1E30"/>
    <w:rsid w:val="00DE1E41"/>
    <w:rsid w:val="00DE2079"/>
    <w:rsid w:val="00DE2094"/>
    <w:rsid w:val="00DE2284"/>
    <w:rsid w:val="00DE27A0"/>
    <w:rsid w:val="00DE28BC"/>
    <w:rsid w:val="00DE2A2B"/>
    <w:rsid w:val="00DE2B45"/>
    <w:rsid w:val="00DE2CB9"/>
    <w:rsid w:val="00DE2DC1"/>
    <w:rsid w:val="00DE3025"/>
    <w:rsid w:val="00DE3129"/>
    <w:rsid w:val="00DE31FC"/>
    <w:rsid w:val="00DE33AC"/>
    <w:rsid w:val="00DE3727"/>
    <w:rsid w:val="00DE3736"/>
    <w:rsid w:val="00DE3775"/>
    <w:rsid w:val="00DE3D8C"/>
    <w:rsid w:val="00DE419D"/>
    <w:rsid w:val="00DE4396"/>
    <w:rsid w:val="00DE4408"/>
    <w:rsid w:val="00DE4459"/>
    <w:rsid w:val="00DE45EC"/>
    <w:rsid w:val="00DE4B59"/>
    <w:rsid w:val="00DE4D75"/>
    <w:rsid w:val="00DE4E01"/>
    <w:rsid w:val="00DE4F8E"/>
    <w:rsid w:val="00DE5132"/>
    <w:rsid w:val="00DE5376"/>
    <w:rsid w:val="00DE5794"/>
    <w:rsid w:val="00DE5A73"/>
    <w:rsid w:val="00DE5A92"/>
    <w:rsid w:val="00DE5D4A"/>
    <w:rsid w:val="00DE635F"/>
    <w:rsid w:val="00DE64F3"/>
    <w:rsid w:val="00DE65BD"/>
    <w:rsid w:val="00DE65F5"/>
    <w:rsid w:val="00DE675A"/>
    <w:rsid w:val="00DE6761"/>
    <w:rsid w:val="00DE6C23"/>
    <w:rsid w:val="00DE6D80"/>
    <w:rsid w:val="00DE6E28"/>
    <w:rsid w:val="00DE711D"/>
    <w:rsid w:val="00DE7287"/>
    <w:rsid w:val="00DE745B"/>
    <w:rsid w:val="00DE75A7"/>
    <w:rsid w:val="00DE793A"/>
    <w:rsid w:val="00DE7B7D"/>
    <w:rsid w:val="00DE7EAC"/>
    <w:rsid w:val="00DF0621"/>
    <w:rsid w:val="00DF07A5"/>
    <w:rsid w:val="00DF086C"/>
    <w:rsid w:val="00DF08AB"/>
    <w:rsid w:val="00DF08B5"/>
    <w:rsid w:val="00DF0BB0"/>
    <w:rsid w:val="00DF0F00"/>
    <w:rsid w:val="00DF0F30"/>
    <w:rsid w:val="00DF10F4"/>
    <w:rsid w:val="00DF1254"/>
    <w:rsid w:val="00DF1624"/>
    <w:rsid w:val="00DF17B1"/>
    <w:rsid w:val="00DF1A25"/>
    <w:rsid w:val="00DF1B6A"/>
    <w:rsid w:val="00DF1BF1"/>
    <w:rsid w:val="00DF1E10"/>
    <w:rsid w:val="00DF20D6"/>
    <w:rsid w:val="00DF227C"/>
    <w:rsid w:val="00DF2721"/>
    <w:rsid w:val="00DF290F"/>
    <w:rsid w:val="00DF2ED3"/>
    <w:rsid w:val="00DF2FE1"/>
    <w:rsid w:val="00DF310E"/>
    <w:rsid w:val="00DF3238"/>
    <w:rsid w:val="00DF331E"/>
    <w:rsid w:val="00DF333C"/>
    <w:rsid w:val="00DF3550"/>
    <w:rsid w:val="00DF3770"/>
    <w:rsid w:val="00DF37A0"/>
    <w:rsid w:val="00DF39F8"/>
    <w:rsid w:val="00DF3DFC"/>
    <w:rsid w:val="00DF3F96"/>
    <w:rsid w:val="00DF3FB4"/>
    <w:rsid w:val="00DF4197"/>
    <w:rsid w:val="00DF422D"/>
    <w:rsid w:val="00DF424E"/>
    <w:rsid w:val="00DF4624"/>
    <w:rsid w:val="00DF46EE"/>
    <w:rsid w:val="00DF4727"/>
    <w:rsid w:val="00DF4914"/>
    <w:rsid w:val="00DF4B12"/>
    <w:rsid w:val="00DF4E8E"/>
    <w:rsid w:val="00DF4E9C"/>
    <w:rsid w:val="00DF4EB7"/>
    <w:rsid w:val="00DF4F29"/>
    <w:rsid w:val="00DF4F3F"/>
    <w:rsid w:val="00DF4FB8"/>
    <w:rsid w:val="00DF5328"/>
    <w:rsid w:val="00DF568A"/>
    <w:rsid w:val="00DF56BA"/>
    <w:rsid w:val="00DF56F0"/>
    <w:rsid w:val="00DF5824"/>
    <w:rsid w:val="00DF5878"/>
    <w:rsid w:val="00DF5B09"/>
    <w:rsid w:val="00DF5D34"/>
    <w:rsid w:val="00DF6221"/>
    <w:rsid w:val="00DF6480"/>
    <w:rsid w:val="00DF6540"/>
    <w:rsid w:val="00DF6586"/>
    <w:rsid w:val="00DF65E8"/>
    <w:rsid w:val="00DF672A"/>
    <w:rsid w:val="00DF6821"/>
    <w:rsid w:val="00DF69FE"/>
    <w:rsid w:val="00DF6BF6"/>
    <w:rsid w:val="00DF6C2F"/>
    <w:rsid w:val="00DF6E33"/>
    <w:rsid w:val="00DF6F87"/>
    <w:rsid w:val="00DF6FEF"/>
    <w:rsid w:val="00DF73DD"/>
    <w:rsid w:val="00DF7429"/>
    <w:rsid w:val="00DF75B0"/>
    <w:rsid w:val="00DF75C2"/>
    <w:rsid w:val="00DF771F"/>
    <w:rsid w:val="00DF781B"/>
    <w:rsid w:val="00DF786D"/>
    <w:rsid w:val="00DF7A01"/>
    <w:rsid w:val="00DF7B4C"/>
    <w:rsid w:val="00DF7D00"/>
    <w:rsid w:val="00DF7EA7"/>
    <w:rsid w:val="00E000C4"/>
    <w:rsid w:val="00E00177"/>
    <w:rsid w:val="00E001CA"/>
    <w:rsid w:val="00E00211"/>
    <w:rsid w:val="00E00279"/>
    <w:rsid w:val="00E004AE"/>
    <w:rsid w:val="00E0056A"/>
    <w:rsid w:val="00E007F8"/>
    <w:rsid w:val="00E00973"/>
    <w:rsid w:val="00E00A60"/>
    <w:rsid w:val="00E00A7C"/>
    <w:rsid w:val="00E00A8E"/>
    <w:rsid w:val="00E00BD1"/>
    <w:rsid w:val="00E00D94"/>
    <w:rsid w:val="00E00DE6"/>
    <w:rsid w:val="00E00F3D"/>
    <w:rsid w:val="00E010B8"/>
    <w:rsid w:val="00E010EE"/>
    <w:rsid w:val="00E0111E"/>
    <w:rsid w:val="00E01179"/>
    <w:rsid w:val="00E011D3"/>
    <w:rsid w:val="00E0123B"/>
    <w:rsid w:val="00E01284"/>
    <w:rsid w:val="00E0146B"/>
    <w:rsid w:val="00E01A7D"/>
    <w:rsid w:val="00E01CCA"/>
    <w:rsid w:val="00E01DEC"/>
    <w:rsid w:val="00E02045"/>
    <w:rsid w:val="00E020DE"/>
    <w:rsid w:val="00E02864"/>
    <w:rsid w:val="00E02A7B"/>
    <w:rsid w:val="00E02F7E"/>
    <w:rsid w:val="00E02F82"/>
    <w:rsid w:val="00E033CB"/>
    <w:rsid w:val="00E03FE1"/>
    <w:rsid w:val="00E0400D"/>
    <w:rsid w:val="00E0410E"/>
    <w:rsid w:val="00E0413E"/>
    <w:rsid w:val="00E04191"/>
    <w:rsid w:val="00E041B5"/>
    <w:rsid w:val="00E0433E"/>
    <w:rsid w:val="00E043F5"/>
    <w:rsid w:val="00E04537"/>
    <w:rsid w:val="00E04BF8"/>
    <w:rsid w:val="00E04BFF"/>
    <w:rsid w:val="00E04DA3"/>
    <w:rsid w:val="00E04DB4"/>
    <w:rsid w:val="00E050A4"/>
    <w:rsid w:val="00E05162"/>
    <w:rsid w:val="00E051E8"/>
    <w:rsid w:val="00E05257"/>
    <w:rsid w:val="00E055AF"/>
    <w:rsid w:val="00E055E2"/>
    <w:rsid w:val="00E056AE"/>
    <w:rsid w:val="00E05750"/>
    <w:rsid w:val="00E05820"/>
    <w:rsid w:val="00E05871"/>
    <w:rsid w:val="00E05B7C"/>
    <w:rsid w:val="00E05C91"/>
    <w:rsid w:val="00E05CD1"/>
    <w:rsid w:val="00E0605B"/>
    <w:rsid w:val="00E063FD"/>
    <w:rsid w:val="00E06509"/>
    <w:rsid w:val="00E0658C"/>
    <w:rsid w:val="00E067AE"/>
    <w:rsid w:val="00E06800"/>
    <w:rsid w:val="00E0690A"/>
    <w:rsid w:val="00E06965"/>
    <w:rsid w:val="00E06B6A"/>
    <w:rsid w:val="00E06CB0"/>
    <w:rsid w:val="00E06CED"/>
    <w:rsid w:val="00E06CF9"/>
    <w:rsid w:val="00E06E18"/>
    <w:rsid w:val="00E06E50"/>
    <w:rsid w:val="00E071A4"/>
    <w:rsid w:val="00E0792C"/>
    <w:rsid w:val="00E0798D"/>
    <w:rsid w:val="00E07B8F"/>
    <w:rsid w:val="00E07DA1"/>
    <w:rsid w:val="00E07EFA"/>
    <w:rsid w:val="00E07F68"/>
    <w:rsid w:val="00E1015E"/>
    <w:rsid w:val="00E10258"/>
    <w:rsid w:val="00E1092D"/>
    <w:rsid w:val="00E10B1A"/>
    <w:rsid w:val="00E10F8F"/>
    <w:rsid w:val="00E11243"/>
    <w:rsid w:val="00E1134F"/>
    <w:rsid w:val="00E115AD"/>
    <w:rsid w:val="00E12443"/>
    <w:rsid w:val="00E12BC2"/>
    <w:rsid w:val="00E12E29"/>
    <w:rsid w:val="00E12F0D"/>
    <w:rsid w:val="00E13113"/>
    <w:rsid w:val="00E132F8"/>
    <w:rsid w:val="00E13362"/>
    <w:rsid w:val="00E133E3"/>
    <w:rsid w:val="00E13411"/>
    <w:rsid w:val="00E13447"/>
    <w:rsid w:val="00E134C7"/>
    <w:rsid w:val="00E13576"/>
    <w:rsid w:val="00E13707"/>
    <w:rsid w:val="00E13827"/>
    <w:rsid w:val="00E1388D"/>
    <w:rsid w:val="00E13A8B"/>
    <w:rsid w:val="00E13B6F"/>
    <w:rsid w:val="00E13CBB"/>
    <w:rsid w:val="00E13D64"/>
    <w:rsid w:val="00E13F8C"/>
    <w:rsid w:val="00E13F92"/>
    <w:rsid w:val="00E142A3"/>
    <w:rsid w:val="00E1498F"/>
    <w:rsid w:val="00E14C63"/>
    <w:rsid w:val="00E14F97"/>
    <w:rsid w:val="00E1528B"/>
    <w:rsid w:val="00E15379"/>
    <w:rsid w:val="00E153D7"/>
    <w:rsid w:val="00E15779"/>
    <w:rsid w:val="00E157FF"/>
    <w:rsid w:val="00E159D5"/>
    <w:rsid w:val="00E15A77"/>
    <w:rsid w:val="00E15AF4"/>
    <w:rsid w:val="00E15F86"/>
    <w:rsid w:val="00E1612C"/>
    <w:rsid w:val="00E162F5"/>
    <w:rsid w:val="00E16598"/>
    <w:rsid w:val="00E16665"/>
    <w:rsid w:val="00E1669C"/>
    <w:rsid w:val="00E16727"/>
    <w:rsid w:val="00E16838"/>
    <w:rsid w:val="00E16F49"/>
    <w:rsid w:val="00E1703F"/>
    <w:rsid w:val="00E17168"/>
    <w:rsid w:val="00E1716B"/>
    <w:rsid w:val="00E172E6"/>
    <w:rsid w:val="00E174E6"/>
    <w:rsid w:val="00E17510"/>
    <w:rsid w:val="00E17806"/>
    <w:rsid w:val="00E179DD"/>
    <w:rsid w:val="00E17A52"/>
    <w:rsid w:val="00E17D74"/>
    <w:rsid w:val="00E17E25"/>
    <w:rsid w:val="00E17E9A"/>
    <w:rsid w:val="00E17ED1"/>
    <w:rsid w:val="00E17FDB"/>
    <w:rsid w:val="00E20381"/>
    <w:rsid w:val="00E204A0"/>
    <w:rsid w:val="00E20547"/>
    <w:rsid w:val="00E2057B"/>
    <w:rsid w:val="00E20812"/>
    <w:rsid w:val="00E20A20"/>
    <w:rsid w:val="00E20C04"/>
    <w:rsid w:val="00E20C28"/>
    <w:rsid w:val="00E20CB9"/>
    <w:rsid w:val="00E20E85"/>
    <w:rsid w:val="00E211FB"/>
    <w:rsid w:val="00E212EB"/>
    <w:rsid w:val="00E2190F"/>
    <w:rsid w:val="00E2195F"/>
    <w:rsid w:val="00E21B9C"/>
    <w:rsid w:val="00E21FD9"/>
    <w:rsid w:val="00E22173"/>
    <w:rsid w:val="00E221BC"/>
    <w:rsid w:val="00E2279E"/>
    <w:rsid w:val="00E22ACC"/>
    <w:rsid w:val="00E22E14"/>
    <w:rsid w:val="00E23069"/>
    <w:rsid w:val="00E236D3"/>
    <w:rsid w:val="00E23CE6"/>
    <w:rsid w:val="00E241E2"/>
    <w:rsid w:val="00E242AA"/>
    <w:rsid w:val="00E24528"/>
    <w:rsid w:val="00E2452B"/>
    <w:rsid w:val="00E2459E"/>
    <w:rsid w:val="00E2471C"/>
    <w:rsid w:val="00E24A39"/>
    <w:rsid w:val="00E24D13"/>
    <w:rsid w:val="00E24D5B"/>
    <w:rsid w:val="00E24E7C"/>
    <w:rsid w:val="00E25038"/>
    <w:rsid w:val="00E2533B"/>
    <w:rsid w:val="00E25558"/>
    <w:rsid w:val="00E25AE0"/>
    <w:rsid w:val="00E25D20"/>
    <w:rsid w:val="00E25D77"/>
    <w:rsid w:val="00E262F6"/>
    <w:rsid w:val="00E26403"/>
    <w:rsid w:val="00E264E8"/>
    <w:rsid w:val="00E2666F"/>
    <w:rsid w:val="00E2684F"/>
    <w:rsid w:val="00E268B2"/>
    <w:rsid w:val="00E269A9"/>
    <w:rsid w:val="00E26D85"/>
    <w:rsid w:val="00E26FDE"/>
    <w:rsid w:val="00E27306"/>
    <w:rsid w:val="00E278C6"/>
    <w:rsid w:val="00E278ED"/>
    <w:rsid w:val="00E279D6"/>
    <w:rsid w:val="00E27B7B"/>
    <w:rsid w:val="00E27B90"/>
    <w:rsid w:val="00E27C68"/>
    <w:rsid w:val="00E27F1A"/>
    <w:rsid w:val="00E30061"/>
    <w:rsid w:val="00E30199"/>
    <w:rsid w:val="00E30493"/>
    <w:rsid w:val="00E3091F"/>
    <w:rsid w:val="00E30A25"/>
    <w:rsid w:val="00E30AF8"/>
    <w:rsid w:val="00E30B98"/>
    <w:rsid w:val="00E30F20"/>
    <w:rsid w:val="00E3127B"/>
    <w:rsid w:val="00E314A0"/>
    <w:rsid w:val="00E31AA3"/>
    <w:rsid w:val="00E31B79"/>
    <w:rsid w:val="00E31C44"/>
    <w:rsid w:val="00E31EC6"/>
    <w:rsid w:val="00E32013"/>
    <w:rsid w:val="00E321F0"/>
    <w:rsid w:val="00E32459"/>
    <w:rsid w:val="00E32A18"/>
    <w:rsid w:val="00E32AB9"/>
    <w:rsid w:val="00E32C44"/>
    <w:rsid w:val="00E32E88"/>
    <w:rsid w:val="00E32EF6"/>
    <w:rsid w:val="00E3306A"/>
    <w:rsid w:val="00E331D6"/>
    <w:rsid w:val="00E3331E"/>
    <w:rsid w:val="00E33364"/>
    <w:rsid w:val="00E334B2"/>
    <w:rsid w:val="00E336B6"/>
    <w:rsid w:val="00E336C2"/>
    <w:rsid w:val="00E33B2B"/>
    <w:rsid w:val="00E33C95"/>
    <w:rsid w:val="00E33D5C"/>
    <w:rsid w:val="00E33E28"/>
    <w:rsid w:val="00E33EC3"/>
    <w:rsid w:val="00E34449"/>
    <w:rsid w:val="00E346E3"/>
    <w:rsid w:val="00E3490E"/>
    <w:rsid w:val="00E34C79"/>
    <w:rsid w:val="00E34D7F"/>
    <w:rsid w:val="00E35042"/>
    <w:rsid w:val="00E351E7"/>
    <w:rsid w:val="00E35387"/>
    <w:rsid w:val="00E354BF"/>
    <w:rsid w:val="00E355D0"/>
    <w:rsid w:val="00E358EA"/>
    <w:rsid w:val="00E358F2"/>
    <w:rsid w:val="00E358F4"/>
    <w:rsid w:val="00E35B85"/>
    <w:rsid w:val="00E35B92"/>
    <w:rsid w:val="00E35D9F"/>
    <w:rsid w:val="00E35DB8"/>
    <w:rsid w:val="00E35EF3"/>
    <w:rsid w:val="00E35EF9"/>
    <w:rsid w:val="00E35F3A"/>
    <w:rsid w:val="00E3627A"/>
    <w:rsid w:val="00E363B7"/>
    <w:rsid w:val="00E363FE"/>
    <w:rsid w:val="00E364A6"/>
    <w:rsid w:val="00E365F9"/>
    <w:rsid w:val="00E36987"/>
    <w:rsid w:val="00E36F54"/>
    <w:rsid w:val="00E36FA0"/>
    <w:rsid w:val="00E37140"/>
    <w:rsid w:val="00E37269"/>
    <w:rsid w:val="00E372DF"/>
    <w:rsid w:val="00E37429"/>
    <w:rsid w:val="00E3758A"/>
    <w:rsid w:val="00E37714"/>
    <w:rsid w:val="00E40017"/>
    <w:rsid w:val="00E400C2"/>
    <w:rsid w:val="00E404DC"/>
    <w:rsid w:val="00E40510"/>
    <w:rsid w:val="00E406DC"/>
    <w:rsid w:val="00E407EF"/>
    <w:rsid w:val="00E40C95"/>
    <w:rsid w:val="00E40ED8"/>
    <w:rsid w:val="00E40F0D"/>
    <w:rsid w:val="00E410BD"/>
    <w:rsid w:val="00E412E0"/>
    <w:rsid w:val="00E41387"/>
    <w:rsid w:val="00E41422"/>
    <w:rsid w:val="00E41436"/>
    <w:rsid w:val="00E416D8"/>
    <w:rsid w:val="00E4174E"/>
    <w:rsid w:val="00E41F37"/>
    <w:rsid w:val="00E42204"/>
    <w:rsid w:val="00E422FE"/>
    <w:rsid w:val="00E42397"/>
    <w:rsid w:val="00E4240A"/>
    <w:rsid w:val="00E4277C"/>
    <w:rsid w:val="00E4290F"/>
    <w:rsid w:val="00E430E9"/>
    <w:rsid w:val="00E432FF"/>
    <w:rsid w:val="00E43371"/>
    <w:rsid w:val="00E4352C"/>
    <w:rsid w:val="00E43838"/>
    <w:rsid w:val="00E43A83"/>
    <w:rsid w:val="00E44328"/>
    <w:rsid w:val="00E447AF"/>
    <w:rsid w:val="00E447EF"/>
    <w:rsid w:val="00E44AA4"/>
    <w:rsid w:val="00E44CB7"/>
    <w:rsid w:val="00E44D91"/>
    <w:rsid w:val="00E44E30"/>
    <w:rsid w:val="00E44E34"/>
    <w:rsid w:val="00E44F45"/>
    <w:rsid w:val="00E45050"/>
    <w:rsid w:val="00E4506E"/>
    <w:rsid w:val="00E450BE"/>
    <w:rsid w:val="00E450D0"/>
    <w:rsid w:val="00E45179"/>
    <w:rsid w:val="00E452EC"/>
    <w:rsid w:val="00E455E7"/>
    <w:rsid w:val="00E4567D"/>
    <w:rsid w:val="00E45683"/>
    <w:rsid w:val="00E4586B"/>
    <w:rsid w:val="00E45962"/>
    <w:rsid w:val="00E459BD"/>
    <w:rsid w:val="00E45AB7"/>
    <w:rsid w:val="00E45D40"/>
    <w:rsid w:val="00E45D7E"/>
    <w:rsid w:val="00E46054"/>
    <w:rsid w:val="00E4634E"/>
    <w:rsid w:val="00E46364"/>
    <w:rsid w:val="00E4647B"/>
    <w:rsid w:val="00E4684B"/>
    <w:rsid w:val="00E46CEE"/>
    <w:rsid w:val="00E46E17"/>
    <w:rsid w:val="00E46E58"/>
    <w:rsid w:val="00E46EE7"/>
    <w:rsid w:val="00E47185"/>
    <w:rsid w:val="00E4744C"/>
    <w:rsid w:val="00E47571"/>
    <w:rsid w:val="00E475DF"/>
    <w:rsid w:val="00E4761D"/>
    <w:rsid w:val="00E47764"/>
    <w:rsid w:val="00E4777F"/>
    <w:rsid w:val="00E47AEC"/>
    <w:rsid w:val="00E47D09"/>
    <w:rsid w:val="00E5016E"/>
    <w:rsid w:val="00E501D7"/>
    <w:rsid w:val="00E5023B"/>
    <w:rsid w:val="00E5027B"/>
    <w:rsid w:val="00E50427"/>
    <w:rsid w:val="00E50465"/>
    <w:rsid w:val="00E50557"/>
    <w:rsid w:val="00E506C7"/>
    <w:rsid w:val="00E5074D"/>
    <w:rsid w:val="00E507D3"/>
    <w:rsid w:val="00E50A37"/>
    <w:rsid w:val="00E50D3D"/>
    <w:rsid w:val="00E50DDD"/>
    <w:rsid w:val="00E50FE4"/>
    <w:rsid w:val="00E510CF"/>
    <w:rsid w:val="00E5122E"/>
    <w:rsid w:val="00E51239"/>
    <w:rsid w:val="00E513EC"/>
    <w:rsid w:val="00E51483"/>
    <w:rsid w:val="00E515F6"/>
    <w:rsid w:val="00E51E89"/>
    <w:rsid w:val="00E52371"/>
    <w:rsid w:val="00E527DB"/>
    <w:rsid w:val="00E52801"/>
    <w:rsid w:val="00E52924"/>
    <w:rsid w:val="00E52BAC"/>
    <w:rsid w:val="00E52DC5"/>
    <w:rsid w:val="00E531D6"/>
    <w:rsid w:val="00E532F4"/>
    <w:rsid w:val="00E53500"/>
    <w:rsid w:val="00E537E4"/>
    <w:rsid w:val="00E53995"/>
    <w:rsid w:val="00E53AFB"/>
    <w:rsid w:val="00E543BB"/>
    <w:rsid w:val="00E5457B"/>
    <w:rsid w:val="00E5466A"/>
    <w:rsid w:val="00E54779"/>
    <w:rsid w:val="00E54E3E"/>
    <w:rsid w:val="00E54ED0"/>
    <w:rsid w:val="00E54FD5"/>
    <w:rsid w:val="00E5547B"/>
    <w:rsid w:val="00E558D5"/>
    <w:rsid w:val="00E55DAF"/>
    <w:rsid w:val="00E55E2F"/>
    <w:rsid w:val="00E55E64"/>
    <w:rsid w:val="00E5617E"/>
    <w:rsid w:val="00E56184"/>
    <w:rsid w:val="00E565B4"/>
    <w:rsid w:val="00E56A8A"/>
    <w:rsid w:val="00E56ACD"/>
    <w:rsid w:val="00E56AE2"/>
    <w:rsid w:val="00E56B49"/>
    <w:rsid w:val="00E56BC9"/>
    <w:rsid w:val="00E56BDA"/>
    <w:rsid w:val="00E56C8F"/>
    <w:rsid w:val="00E56CE9"/>
    <w:rsid w:val="00E56D78"/>
    <w:rsid w:val="00E56E0E"/>
    <w:rsid w:val="00E56F10"/>
    <w:rsid w:val="00E5732A"/>
    <w:rsid w:val="00E57717"/>
    <w:rsid w:val="00E57782"/>
    <w:rsid w:val="00E578ED"/>
    <w:rsid w:val="00E579CE"/>
    <w:rsid w:val="00E57A5C"/>
    <w:rsid w:val="00E57ADE"/>
    <w:rsid w:val="00E57F77"/>
    <w:rsid w:val="00E6000F"/>
    <w:rsid w:val="00E601EA"/>
    <w:rsid w:val="00E601F3"/>
    <w:rsid w:val="00E60263"/>
    <w:rsid w:val="00E60593"/>
    <w:rsid w:val="00E607EB"/>
    <w:rsid w:val="00E60999"/>
    <w:rsid w:val="00E609E7"/>
    <w:rsid w:val="00E60A17"/>
    <w:rsid w:val="00E60EC6"/>
    <w:rsid w:val="00E6102A"/>
    <w:rsid w:val="00E61165"/>
    <w:rsid w:val="00E6132F"/>
    <w:rsid w:val="00E614AB"/>
    <w:rsid w:val="00E616A3"/>
    <w:rsid w:val="00E616DD"/>
    <w:rsid w:val="00E61994"/>
    <w:rsid w:val="00E61AC7"/>
    <w:rsid w:val="00E61BC0"/>
    <w:rsid w:val="00E61E04"/>
    <w:rsid w:val="00E622D8"/>
    <w:rsid w:val="00E6261E"/>
    <w:rsid w:val="00E62A9D"/>
    <w:rsid w:val="00E62C42"/>
    <w:rsid w:val="00E62D55"/>
    <w:rsid w:val="00E62E51"/>
    <w:rsid w:val="00E62ED2"/>
    <w:rsid w:val="00E62F80"/>
    <w:rsid w:val="00E63052"/>
    <w:rsid w:val="00E6306C"/>
    <w:rsid w:val="00E630F7"/>
    <w:rsid w:val="00E632F6"/>
    <w:rsid w:val="00E634E2"/>
    <w:rsid w:val="00E63552"/>
    <w:rsid w:val="00E635F6"/>
    <w:rsid w:val="00E638E3"/>
    <w:rsid w:val="00E63F78"/>
    <w:rsid w:val="00E64060"/>
    <w:rsid w:val="00E64133"/>
    <w:rsid w:val="00E645CD"/>
    <w:rsid w:val="00E64680"/>
    <w:rsid w:val="00E649C5"/>
    <w:rsid w:val="00E649DE"/>
    <w:rsid w:val="00E64AA2"/>
    <w:rsid w:val="00E64BA1"/>
    <w:rsid w:val="00E64BEF"/>
    <w:rsid w:val="00E64F17"/>
    <w:rsid w:val="00E64F3A"/>
    <w:rsid w:val="00E650D0"/>
    <w:rsid w:val="00E651B8"/>
    <w:rsid w:val="00E6568D"/>
    <w:rsid w:val="00E65759"/>
    <w:rsid w:val="00E657FD"/>
    <w:rsid w:val="00E65835"/>
    <w:rsid w:val="00E65887"/>
    <w:rsid w:val="00E65905"/>
    <w:rsid w:val="00E659E7"/>
    <w:rsid w:val="00E65D27"/>
    <w:rsid w:val="00E65F49"/>
    <w:rsid w:val="00E662FA"/>
    <w:rsid w:val="00E66869"/>
    <w:rsid w:val="00E668FA"/>
    <w:rsid w:val="00E66915"/>
    <w:rsid w:val="00E66A4A"/>
    <w:rsid w:val="00E66E98"/>
    <w:rsid w:val="00E673D0"/>
    <w:rsid w:val="00E67A2F"/>
    <w:rsid w:val="00E67B07"/>
    <w:rsid w:val="00E67F85"/>
    <w:rsid w:val="00E67FF7"/>
    <w:rsid w:val="00E7031C"/>
    <w:rsid w:val="00E705B3"/>
    <w:rsid w:val="00E70682"/>
    <w:rsid w:val="00E706A2"/>
    <w:rsid w:val="00E7078B"/>
    <w:rsid w:val="00E70883"/>
    <w:rsid w:val="00E7099A"/>
    <w:rsid w:val="00E70C96"/>
    <w:rsid w:val="00E70EE0"/>
    <w:rsid w:val="00E70F54"/>
    <w:rsid w:val="00E710CA"/>
    <w:rsid w:val="00E712C3"/>
    <w:rsid w:val="00E712F6"/>
    <w:rsid w:val="00E7135D"/>
    <w:rsid w:val="00E713EC"/>
    <w:rsid w:val="00E71941"/>
    <w:rsid w:val="00E71BD2"/>
    <w:rsid w:val="00E71EDB"/>
    <w:rsid w:val="00E72038"/>
    <w:rsid w:val="00E72052"/>
    <w:rsid w:val="00E7226F"/>
    <w:rsid w:val="00E723C6"/>
    <w:rsid w:val="00E723D8"/>
    <w:rsid w:val="00E72865"/>
    <w:rsid w:val="00E728CE"/>
    <w:rsid w:val="00E72A5E"/>
    <w:rsid w:val="00E72C0A"/>
    <w:rsid w:val="00E72C42"/>
    <w:rsid w:val="00E72DDA"/>
    <w:rsid w:val="00E7327A"/>
    <w:rsid w:val="00E7329B"/>
    <w:rsid w:val="00E732D6"/>
    <w:rsid w:val="00E733DC"/>
    <w:rsid w:val="00E734DF"/>
    <w:rsid w:val="00E7351D"/>
    <w:rsid w:val="00E735A7"/>
    <w:rsid w:val="00E738EB"/>
    <w:rsid w:val="00E739DE"/>
    <w:rsid w:val="00E73F11"/>
    <w:rsid w:val="00E74126"/>
    <w:rsid w:val="00E7417A"/>
    <w:rsid w:val="00E741AF"/>
    <w:rsid w:val="00E7423A"/>
    <w:rsid w:val="00E7447D"/>
    <w:rsid w:val="00E746F2"/>
    <w:rsid w:val="00E74947"/>
    <w:rsid w:val="00E74951"/>
    <w:rsid w:val="00E74ABC"/>
    <w:rsid w:val="00E74BEF"/>
    <w:rsid w:val="00E74D56"/>
    <w:rsid w:val="00E74D8D"/>
    <w:rsid w:val="00E74DA8"/>
    <w:rsid w:val="00E75043"/>
    <w:rsid w:val="00E75176"/>
    <w:rsid w:val="00E752DC"/>
    <w:rsid w:val="00E754DF"/>
    <w:rsid w:val="00E755CF"/>
    <w:rsid w:val="00E75743"/>
    <w:rsid w:val="00E7589D"/>
    <w:rsid w:val="00E7590D"/>
    <w:rsid w:val="00E75933"/>
    <w:rsid w:val="00E75C55"/>
    <w:rsid w:val="00E763D8"/>
    <w:rsid w:val="00E765D2"/>
    <w:rsid w:val="00E767A8"/>
    <w:rsid w:val="00E76B10"/>
    <w:rsid w:val="00E76DB0"/>
    <w:rsid w:val="00E76E34"/>
    <w:rsid w:val="00E770AE"/>
    <w:rsid w:val="00E77161"/>
    <w:rsid w:val="00E7736A"/>
    <w:rsid w:val="00E77727"/>
    <w:rsid w:val="00E7798B"/>
    <w:rsid w:val="00E77C66"/>
    <w:rsid w:val="00E77D11"/>
    <w:rsid w:val="00E77E07"/>
    <w:rsid w:val="00E77FF0"/>
    <w:rsid w:val="00E80238"/>
    <w:rsid w:val="00E804AC"/>
    <w:rsid w:val="00E804D6"/>
    <w:rsid w:val="00E804F2"/>
    <w:rsid w:val="00E805DE"/>
    <w:rsid w:val="00E806E2"/>
    <w:rsid w:val="00E80746"/>
    <w:rsid w:val="00E809DE"/>
    <w:rsid w:val="00E80A9C"/>
    <w:rsid w:val="00E80C48"/>
    <w:rsid w:val="00E80DE6"/>
    <w:rsid w:val="00E80F40"/>
    <w:rsid w:val="00E8100B"/>
    <w:rsid w:val="00E8114B"/>
    <w:rsid w:val="00E815A2"/>
    <w:rsid w:val="00E8183D"/>
    <w:rsid w:val="00E81A32"/>
    <w:rsid w:val="00E81AFE"/>
    <w:rsid w:val="00E81B45"/>
    <w:rsid w:val="00E81C98"/>
    <w:rsid w:val="00E81F40"/>
    <w:rsid w:val="00E8221F"/>
    <w:rsid w:val="00E822F0"/>
    <w:rsid w:val="00E824FD"/>
    <w:rsid w:val="00E825AA"/>
    <w:rsid w:val="00E82841"/>
    <w:rsid w:val="00E8285B"/>
    <w:rsid w:val="00E828C2"/>
    <w:rsid w:val="00E82932"/>
    <w:rsid w:val="00E82A7D"/>
    <w:rsid w:val="00E82A8E"/>
    <w:rsid w:val="00E82AE7"/>
    <w:rsid w:val="00E82CB8"/>
    <w:rsid w:val="00E82DEC"/>
    <w:rsid w:val="00E82F96"/>
    <w:rsid w:val="00E83025"/>
    <w:rsid w:val="00E831FF"/>
    <w:rsid w:val="00E833EE"/>
    <w:rsid w:val="00E834BC"/>
    <w:rsid w:val="00E8391F"/>
    <w:rsid w:val="00E83A03"/>
    <w:rsid w:val="00E83A58"/>
    <w:rsid w:val="00E83A73"/>
    <w:rsid w:val="00E8400F"/>
    <w:rsid w:val="00E84114"/>
    <w:rsid w:val="00E842FB"/>
    <w:rsid w:val="00E84443"/>
    <w:rsid w:val="00E845C1"/>
    <w:rsid w:val="00E8468A"/>
    <w:rsid w:val="00E848F5"/>
    <w:rsid w:val="00E84A43"/>
    <w:rsid w:val="00E84C33"/>
    <w:rsid w:val="00E84D15"/>
    <w:rsid w:val="00E85048"/>
    <w:rsid w:val="00E8536D"/>
    <w:rsid w:val="00E8539A"/>
    <w:rsid w:val="00E8555A"/>
    <w:rsid w:val="00E85781"/>
    <w:rsid w:val="00E85811"/>
    <w:rsid w:val="00E8586B"/>
    <w:rsid w:val="00E859F7"/>
    <w:rsid w:val="00E85AF3"/>
    <w:rsid w:val="00E85AFD"/>
    <w:rsid w:val="00E85B4E"/>
    <w:rsid w:val="00E85C42"/>
    <w:rsid w:val="00E85F8A"/>
    <w:rsid w:val="00E860FC"/>
    <w:rsid w:val="00E8617D"/>
    <w:rsid w:val="00E865F8"/>
    <w:rsid w:val="00E867E0"/>
    <w:rsid w:val="00E86920"/>
    <w:rsid w:val="00E86CA5"/>
    <w:rsid w:val="00E86E47"/>
    <w:rsid w:val="00E86E9D"/>
    <w:rsid w:val="00E86EEC"/>
    <w:rsid w:val="00E86F73"/>
    <w:rsid w:val="00E8707D"/>
    <w:rsid w:val="00E87083"/>
    <w:rsid w:val="00E871AE"/>
    <w:rsid w:val="00E872CF"/>
    <w:rsid w:val="00E874E3"/>
    <w:rsid w:val="00E87A2D"/>
    <w:rsid w:val="00E87B47"/>
    <w:rsid w:val="00E87C52"/>
    <w:rsid w:val="00E87EF7"/>
    <w:rsid w:val="00E90007"/>
    <w:rsid w:val="00E90083"/>
    <w:rsid w:val="00E90309"/>
    <w:rsid w:val="00E9042E"/>
    <w:rsid w:val="00E9062F"/>
    <w:rsid w:val="00E90770"/>
    <w:rsid w:val="00E908B2"/>
    <w:rsid w:val="00E908D0"/>
    <w:rsid w:val="00E9093C"/>
    <w:rsid w:val="00E909AE"/>
    <w:rsid w:val="00E90DC2"/>
    <w:rsid w:val="00E910F3"/>
    <w:rsid w:val="00E911B7"/>
    <w:rsid w:val="00E91292"/>
    <w:rsid w:val="00E912C9"/>
    <w:rsid w:val="00E916DE"/>
    <w:rsid w:val="00E9197C"/>
    <w:rsid w:val="00E91A76"/>
    <w:rsid w:val="00E91B65"/>
    <w:rsid w:val="00E91C14"/>
    <w:rsid w:val="00E91D95"/>
    <w:rsid w:val="00E91E76"/>
    <w:rsid w:val="00E92049"/>
    <w:rsid w:val="00E927BF"/>
    <w:rsid w:val="00E92829"/>
    <w:rsid w:val="00E928A3"/>
    <w:rsid w:val="00E928E1"/>
    <w:rsid w:val="00E92C28"/>
    <w:rsid w:val="00E92D92"/>
    <w:rsid w:val="00E92F05"/>
    <w:rsid w:val="00E9309B"/>
    <w:rsid w:val="00E931F2"/>
    <w:rsid w:val="00E932B8"/>
    <w:rsid w:val="00E932DD"/>
    <w:rsid w:val="00E934F1"/>
    <w:rsid w:val="00E935C9"/>
    <w:rsid w:val="00E94004"/>
    <w:rsid w:val="00E9429F"/>
    <w:rsid w:val="00E943D0"/>
    <w:rsid w:val="00E944A0"/>
    <w:rsid w:val="00E944B3"/>
    <w:rsid w:val="00E94549"/>
    <w:rsid w:val="00E94682"/>
    <w:rsid w:val="00E94890"/>
    <w:rsid w:val="00E94C7C"/>
    <w:rsid w:val="00E94E63"/>
    <w:rsid w:val="00E94E7A"/>
    <w:rsid w:val="00E94FF0"/>
    <w:rsid w:val="00E95352"/>
    <w:rsid w:val="00E954E8"/>
    <w:rsid w:val="00E95839"/>
    <w:rsid w:val="00E95987"/>
    <w:rsid w:val="00E95FFE"/>
    <w:rsid w:val="00E96303"/>
    <w:rsid w:val="00E96381"/>
    <w:rsid w:val="00E96428"/>
    <w:rsid w:val="00E966C0"/>
    <w:rsid w:val="00E96891"/>
    <w:rsid w:val="00E96954"/>
    <w:rsid w:val="00E969BC"/>
    <w:rsid w:val="00E96C47"/>
    <w:rsid w:val="00E96D9E"/>
    <w:rsid w:val="00E96F90"/>
    <w:rsid w:val="00E9701E"/>
    <w:rsid w:val="00E97107"/>
    <w:rsid w:val="00E97413"/>
    <w:rsid w:val="00E97725"/>
    <w:rsid w:val="00E979D4"/>
    <w:rsid w:val="00E979FC"/>
    <w:rsid w:val="00E97C36"/>
    <w:rsid w:val="00E97C93"/>
    <w:rsid w:val="00E97DD9"/>
    <w:rsid w:val="00E97E15"/>
    <w:rsid w:val="00E97F00"/>
    <w:rsid w:val="00E97F79"/>
    <w:rsid w:val="00EA0189"/>
    <w:rsid w:val="00EA01DE"/>
    <w:rsid w:val="00EA01EF"/>
    <w:rsid w:val="00EA0B26"/>
    <w:rsid w:val="00EA0BBA"/>
    <w:rsid w:val="00EA0C08"/>
    <w:rsid w:val="00EA0C14"/>
    <w:rsid w:val="00EA0C52"/>
    <w:rsid w:val="00EA0C5C"/>
    <w:rsid w:val="00EA0C97"/>
    <w:rsid w:val="00EA0D52"/>
    <w:rsid w:val="00EA0ED6"/>
    <w:rsid w:val="00EA0EDC"/>
    <w:rsid w:val="00EA1033"/>
    <w:rsid w:val="00EA103B"/>
    <w:rsid w:val="00EA11E7"/>
    <w:rsid w:val="00EA1228"/>
    <w:rsid w:val="00EA12E4"/>
    <w:rsid w:val="00EA17D2"/>
    <w:rsid w:val="00EA17FF"/>
    <w:rsid w:val="00EA1892"/>
    <w:rsid w:val="00EA1BF6"/>
    <w:rsid w:val="00EA211B"/>
    <w:rsid w:val="00EA2767"/>
    <w:rsid w:val="00EA29AE"/>
    <w:rsid w:val="00EA2A77"/>
    <w:rsid w:val="00EA2C3B"/>
    <w:rsid w:val="00EA3140"/>
    <w:rsid w:val="00EA33E9"/>
    <w:rsid w:val="00EA3572"/>
    <w:rsid w:val="00EA38D7"/>
    <w:rsid w:val="00EA3A2A"/>
    <w:rsid w:val="00EA3CBD"/>
    <w:rsid w:val="00EA3D9B"/>
    <w:rsid w:val="00EA3F26"/>
    <w:rsid w:val="00EA4246"/>
    <w:rsid w:val="00EA4836"/>
    <w:rsid w:val="00EA4BDB"/>
    <w:rsid w:val="00EA52EC"/>
    <w:rsid w:val="00EA5431"/>
    <w:rsid w:val="00EA54F4"/>
    <w:rsid w:val="00EA5596"/>
    <w:rsid w:val="00EA5906"/>
    <w:rsid w:val="00EA590F"/>
    <w:rsid w:val="00EA5C56"/>
    <w:rsid w:val="00EA6166"/>
    <w:rsid w:val="00EA640D"/>
    <w:rsid w:val="00EA64D2"/>
    <w:rsid w:val="00EA6941"/>
    <w:rsid w:val="00EA6BDD"/>
    <w:rsid w:val="00EA70DC"/>
    <w:rsid w:val="00EA7187"/>
    <w:rsid w:val="00EA7459"/>
    <w:rsid w:val="00EA79C9"/>
    <w:rsid w:val="00EA7A90"/>
    <w:rsid w:val="00EA7AD6"/>
    <w:rsid w:val="00EA7B26"/>
    <w:rsid w:val="00EA7D9B"/>
    <w:rsid w:val="00EA7DF7"/>
    <w:rsid w:val="00EA7E38"/>
    <w:rsid w:val="00EA7E6B"/>
    <w:rsid w:val="00EB04CF"/>
    <w:rsid w:val="00EB07F8"/>
    <w:rsid w:val="00EB0859"/>
    <w:rsid w:val="00EB08DE"/>
    <w:rsid w:val="00EB09B7"/>
    <w:rsid w:val="00EB09E9"/>
    <w:rsid w:val="00EB0D50"/>
    <w:rsid w:val="00EB10CE"/>
    <w:rsid w:val="00EB1242"/>
    <w:rsid w:val="00EB184D"/>
    <w:rsid w:val="00EB1BA8"/>
    <w:rsid w:val="00EB2582"/>
    <w:rsid w:val="00EB26CD"/>
    <w:rsid w:val="00EB27B2"/>
    <w:rsid w:val="00EB28D6"/>
    <w:rsid w:val="00EB2F8C"/>
    <w:rsid w:val="00EB33D9"/>
    <w:rsid w:val="00EB3727"/>
    <w:rsid w:val="00EB39FF"/>
    <w:rsid w:val="00EB40AF"/>
    <w:rsid w:val="00EB4234"/>
    <w:rsid w:val="00EB429D"/>
    <w:rsid w:val="00EB434F"/>
    <w:rsid w:val="00EB45CF"/>
    <w:rsid w:val="00EB4E7A"/>
    <w:rsid w:val="00EB5056"/>
    <w:rsid w:val="00EB50FF"/>
    <w:rsid w:val="00EB55B9"/>
    <w:rsid w:val="00EB59EA"/>
    <w:rsid w:val="00EB5A57"/>
    <w:rsid w:val="00EB5C67"/>
    <w:rsid w:val="00EB5E9C"/>
    <w:rsid w:val="00EB606B"/>
    <w:rsid w:val="00EB6095"/>
    <w:rsid w:val="00EB60C4"/>
    <w:rsid w:val="00EB6472"/>
    <w:rsid w:val="00EB649B"/>
    <w:rsid w:val="00EB65B6"/>
    <w:rsid w:val="00EB69A1"/>
    <w:rsid w:val="00EB6A5F"/>
    <w:rsid w:val="00EB6A83"/>
    <w:rsid w:val="00EB6CB6"/>
    <w:rsid w:val="00EB6FAC"/>
    <w:rsid w:val="00EB710A"/>
    <w:rsid w:val="00EB726A"/>
    <w:rsid w:val="00EB74B1"/>
    <w:rsid w:val="00EB7609"/>
    <w:rsid w:val="00EC001C"/>
    <w:rsid w:val="00EC0DD0"/>
    <w:rsid w:val="00EC0F42"/>
    <w:rsid w:val="00EC1089"/>
    <w:rsid w:val="00EC14AF"/>
    <w:rsid w:val="00EC152D"/>
    <w:rsid w:val="00EC16BC"/>
    <w:rsid w:val="00EC1810"/>
    <w:rsid w:val="00EC1B72"/>
    <w:rsid w:val="00EC1B85"/>
    <w:rsid w:val="00EC222D"/>
    <w:rsid w:val="00EC247D"/>
    <w:rsid w:val="00EC2554"/>
    <w:rsid w:val="00EC2C6E"/>
    <w:rsid w:val="00EC2D72"/>
    <w:rsid w:val="00EC2D9B"/>
    <w:rsid w:val="00EC34DE"/>
    <w:rsid w:val="00EC3560"/>
    <w:rsid w:val="00EC3B85"/>
    <w:rsid w:val="00EC3F69"/>
    <w:rsid w:val="00EC3FAF"/>
    <w:rsid w:val="00EC4177"/>
    <w:rsid w:val="00EC418E"/>
    <w:rsid w:val="00EC45FB"/>
    <w:rsid w:val="00EC4933"/>
    <w:rsid w:val="00EC4A3B"/>
    <w:rsid w:val="00EC4A96"/>
    <w:rsid w:val="00EC4B2D"/>
    <w:rsid w:val="00EC4C91"/>
    <w:rsid w:val="00EC4EF2"/>
    <w:rsid w:val="00EC512D"/>
    <w:rsid w:val="00EC51BF"/>
    <w:rsid w:val="00EC520C"/>
    <w:rsid w:val="00EC5862"/>
    <w:rsid w:val="00EC58EC"/>
    <w:rsid w:val="00EC594E"/>
    <w:rsid w:val="00EC5E76"/>
    <w:rsid w:val="00EC610C"/>
    <w:rsid w:val="00EC6234"/>
    <w:rsid w:val="00EC64A7"/>
    <w:rsid w:val="00EC6A74"/>
    <w:rsid w:val="00EC6BC4"/>
    <w:rsid w:val="00EC6DB9"/>
    <w:rsid w:val="00EC712A"/>
    <w:rsid w:val="00EC735B"/>
    <w:rsid w:val="00EC73BA"/>
    <w:rsid w:val="00EC7449"/>
    <w:rsid w:val="00EC7489"/>
    <w:rsid w:val="00EC75AC"/>
    <w:rsid w:val="00EC76A3"/>
    <w:rsid w:val="00EC77A9"/>
    <w:rsid w:val="00EC783B"/>
    <w:rsid w:val="00EC7CB6"/>
    <w:rsid w:val="00EC7CD6"/>
    <w:rsid w:val="00ED00AB"/>
    <w:rsid w:val="00ED0313"/>
    <w:rsid w:val="00ED0344"/>
    <w:rsid w:val="00ED0616"/>
    <w:rsid w:val="00ED07FA"/>
    <w:rsid w:val="00ED0B69"/>
    <w:rsid w:val="00ED0BDD"/>
    <w:rsid w:val="00ED0C9B"/>
    <w:rsid w:val="00ED0FB3"/>
    <w:rsid w:val="00ED1133"/>
    <w:rsid w:val="00ED1192"/>
    <w:rsid w:val="00ED14B1"/>
    <w:rsid w:val="00ED1569"/>
    <w:rsid w:val="00ED1765"/>
    <w:rsid w:val="00ED1B0A"/>
    <w:rsid w:val="00ED1D3A"/>
    <w:rsid w:val="00ED1D4D"/>
    <w:rsid w:val="00ED1E42"/>
    <w:rsid w:val="00ED1F02"/>
    <w:rsid w:val="00ED1F4C"/>
    <w:rsid w:val="00ED2162"/>
    <w:rsid w:val="00ED23FC"/>
    <w:rsid w:val="00ED2428"/>
    <w:rsid w:val="00ED25C6"/>
    <w:rsid w:val="00ED2A8C"/>
    <w:rsid w:val="00ED2AAB"/>
    <w:rsid w:val="00ED2C83"/>
    <w:rsid w:val="00ED2E3D"/>
    <w:rsid w:val="00ED2FB0"/>
    <w:rsid w:val="00ED32F4"/>
    <w:rsid w:val="00ED3312"/>
    <w:rsid w:val="00ED3758"/>
    <w:rsid w:val="00ED3A7D"/>
    <w:rsid w:val="00ED3ACA"/>
    <w:rsid w:val="00ED3CBA"/>
    <w:rsid w:val="00ED3DE6"/>
    <w:rsid w:val="00ED3EA2"/>
    <w:rsid w:val="00ED3EBB"/>
    <w:rsid w:val="00ED4180"/>
    <w:rsid w:val="00ED46DF"/>
    <w:rsid w:val="00ED483B"/>
    <w:rsid w:val="00ED4903"/>
    <w:rsid w:val="00ED4994"/>
    <w:rsid w:val="00ED49A2"/>
    <w:rsid w:val="00ED4A0F"/>
    <w:rsid w:val="00ED4F11"/>
    <w:rsid w:val="00ED4F7B"/>
    <w:rsid w:val="00ED541A"/>
    <w:rsid w:val="00ED5782"/>
    <w:rsid w:val="00ED5C10"/>
    <w:rsid w:val="00ED5CBF"/>
    <w:rsid w:val="00ED5E8C"/>
    <w:rsid w:val="00ED65DE"/>
    <w:rsid w:val="00ED687E"/>
    <w:rsid w:val="00ED6CC5"/>
    <w:rsid w:val="00ED6E35"/>
    <w:rsid w:val="00ED72C8"/>
    <w:rsid w:val="00ED7385"/>
    <w:rsid w:val="00ED7404"/>
    <w:rsid w:val="00ED7A56"/>
    <w:rsid w:val="00EE0045"/>
    <w:rsid w:val="00EE0120"/>
    <w:rsid w:val="00EE0561"/>
    <w:rsid w:val="00EE05E1"/>
    <w:rsid w:val="00EE0CD8"/>
    <w:rsid w:val="00EE0D1B"/>
    <w:rsid w:val="00EE0D4C"/>
    <w:rsid w:val="00EE0E7F"/>
    <w:rsid w:val="00EE0F1B"/>
    <w:rsid w:val="00EE1047"/>
    <w:rsid w:val="00EE10DB"/>
    <w:rsid w:val="00EE116F"/>
    <w:rsid w:val="00EE185B"/>
    <w:rsid w:val="00EE1D68"/>
    <w:rsid w:val="00EE1E26"/>
    <w:rsid w:val="00EE1E42"/>
    <w:rsid w:val="00EE1F11"/>
    <w:rsid w:val="00EE1F65"/>
    <w:rsid w:val="00EE21F4"/>
    <w:rsid w:val="00EE24E8"/>
    <w:rsid w:val="00EE24F4"/>
    <w:rsid w:val="00EE280E"/>
    <w:rsid w:val="00EE28E9"/>
    <w:rsid w:val="00EE2BAC"/>
    <w:rsid w:val="00EE2C4A"/>
    <w:rsid w:val="00EE2EAE"/>
    <w:rsid w:val="00EE301A"/>
    <w:rsid w:val="00EE334E"/>
    <w:rsid w:val="00EE36A5"/>
    <w:rsid w:val="00EE36E8"/>
    <w:rsid w:val="00EE3AA4"/>
    <w:rsid w:val="00EE3B01"/>
    <w:rsid w:val="00EE423A"/>
    <w:rsid w:val="00EE46D7"/>
    <w:rsid w:val="00EE53AD"/>
    <w:rsid w:val="00EE5557"/>
    <w:rsid w:val="00EE55B5"/>
    <w:rsid w:val="00EE57D2"/>
    <w:rsid w:val="00EE58AB"/>
    <w:rsid w:val="00EE5D8A"/>
    <w:rsid w:val="00EE6194"/>
    <w:rsid w:val="00EE638A"/>
    <w:rsid w:val="00EE6623"/>
    <w:rsid w:val="00EE6914"/>
    <w:rsid w:val="00EE6BBA"/>
    <w:rsid w:val="00EE6F8C"/>
    <w:rsid w:val="00EE712C"/>
    <w:rsid w:val="00EE740E"/>
    <w:rsid w:val="00EE752A"/>
    <w:rsid w:val="00EE76F3"/>
    <w:rsid w:val="00EE7754"/>
    <w:rsid w:val="00EE79CC"/>
    <w:rsid w:val="00EE7B39"/>
    <w:rsid w:val="00EE7DA8"/>
    <w:rsid w:val="00EE7DE0"/>
    <w:rsid w:val="00EF0049"/>
    <w:rsid w:val="00EF08A2"/>
    <w:rsid w:val="00EF0933"/>
    <w:rsid w:val="00EF0A0C"/>
    <w:rsid w:val="00EF0E32"/>
    <w:rsid w:val="00EF1074"/>
    <w:rsid w:val="00EF1174"/>
    <w:rsid w:val="00EF123F"/>
    <w:rsid w:val="00EF13D0"/>
    <w:rsid w:val="00EF1465"/>
    <w:rsid w:val="00EF196D"/>
    <w:rsid w:val="00EF1C59"/>
    <w:rsid w:val="00EF1F20"/>
    <w:rsid w:val="00EF1F4E"/>
    <w:rsid w:val="00EF2144"/>
    <w:rsid w:val="00EF2275"/>
    <w:rsid w:val="00EF26B5"/>
    <w:rsid w:val="00EF26D1"/>
    <w:rsid w:val="00EF276C"/>
    <w:rsid w:val="00EF2D8B"/>
    <w:rsid w:val="00EF3034"/>
    <w:rsid w:val="00EF30E7"/>
    <w:rsid w:val="00EF3240"/>
    <w:rsid w:val="00EF3841"/>
    <w:rsid w:val="00EF3A21"/>
    <w:rsid w:val="00EF3CB3"/>
    <w:rsid w:val="00EF3F82"/>
    <w:rsid w:val="00EF40B7"/>
    <w:rsid w:val="00EF4133"/>
    <w:rsid w:val="00EF436A"/>
    <w:rsid w:val="00EF46CE"/>
    <w:rsid w:val="00EF4A22"/>
    <w:rsid w:val="00EF4CFC"/>
    <w:rsid w:val="00EF4E65"/>
    <w:rsid w:val="00EF5136"/>
    <w:rsid w:val="00EF52DD"/>
    <w:rsid w:val="00EF535A"/>
    <w:rsid w:val="00EF5424"/>
    <w:rsid w:val="00EF586D"/>
    <w:rsid w:val="00EF5955"/>
    <w:rsid w:val="00EF5A57"/>
    <w:rsid w:val="00EF5B74"/>
    <w:rsid w:val="00EF5CA9"/>
    <w:rsid w:val="00EF5E32"/>
    <w:rsid w:val="00EF603A"/>
    <w:rsid w:val="00EF64D1"/>
    <w:rsid w:val="00EF6553"/>
    <w:rsid w:val="00EF67D8"/>
    <w:rsid w:val="00EF6A37"/>
    <w:rsid w:val="00EF6A42"/>
    <w:rsid w:val="00EF6AA7"/>
    <w:rsid w:val="00EF744D"/>
    <w:rsid w:val="00EF74B2"/>
    <w:rsid w:val="00EF77EC"/>
    <w:rsid w:val="00EF7922"/>
    <w:rsid w:val="00EF7BF7"/>
    <w:rsid w:val="00EF7C83"/>
    <w:rsid w:val="00EF7E40"/>
    <w:rsid w:val="00F000B3"/>
    <w:rsid w:val="00F00237"/>
    <w:rsid w:val="00F00871"/>
    <w:rsid w:val="00F00B24"/>
    <w:rsid w:val="00F00E7A"/>
    <w:rsid w:val="00F00F65"/>
    <w:rsid w:val="00F01125"/>
    <w:rsid w:val="00F012EE"/>
    <w:rsid w:val="00F0151D"/>
    <w:rsid w:val="00F0159C"/>
    <w:rsid w:val="00F015B0"/>
    <w:rsid w:val="00F01A61"/>
    <w:rsid w:val="00F01BFD"/>
    <w:rsid w:val="00F01DBA"/>
    <w:rsid w:val="00F02324"/>
    <w:rsid w:val="00F02363"/>
    <w:rsid w:val="00F02788"/>
    <w:rsid w:val="00F02C58"/>
    <w:rsid w:val="00F02F02"/>
    <w:rsid w:val="00F02F1F"/>
    <w:rsid w:val="00F0326E"/>
    <w:rsid w:val="00F03534"/>
    <w:rsid w:val="00F0393F"/>
    <w:rsid w:val="00F03A49"/>
    <w:rsid w:val="00F045B5"/>
    <w:rsid w:val="00F0461F"/>
    <w:rsid w:val="00F0477E"/>
    <w:rsid w:val="00F04B3B"/>
    <w:rsid w:val="00F05196"/>
    <w:rsid w:val="00F051AC"/>
    <w:rsid w:val="00F05345"/>
    <w:rsid w:val="00F0565D"/>
    <w:rsid w:val="00F056EF"/>
    <w:rsid w:val="00F05D63"/>
    <w:rsid w:val="00F05E97"/>
    <w:rsid w:val="00F05FA7"/>
    <w:rsid w:val="00F06052"/>
    <w:rsid w:val="00F0643C"/>
    <w:rsid w:val="00F064A3"/>
    <w:rsid w:val="00F06692"/>
    <w:rsid w:val="00F06A60"/>
    <w:rsid w:val="00F06B6E"/>
    <w:rsid w:val="00F06D32"/>
    <w:rsid w:val="00F06DC2"/>
    <w:rsid w:val="00F06EEB"/>
    <w:rsid w:val="00F07284"/>
    <w:rsid w:val="00F0753A"/>
    <w:rsid w:val="00F076D0"/>
    <w:rsid w:val="00F07751"/>
    <w:rsid w:val="00F0785B"/>
    <w:rsid w:val="00F078A8"/>
    <w:rsid w:val="00F07979"/>
    <w:rsid w:val="00F07A4D"/>
    <w:rsid w:val="00F07E4B"/>
    <w:rsid w:val="00F07EC1"/>
    <w:rsid w:val="00F07EFA"/>
    <w:rsid w:val="00F10108"/>
    <w:rsid w:val="00F10204"/>
    <w:rsid w:val="00F1040C"/>
    <w:rsid w:val="00F10838"/>
    <w:rsid w:val="00F108AF"/>
    <w:rsid w:val="00F10E93"/>
    <w:rsid w:val="00F11100"/>
    <w:rsid w:val="00F11109"/>
    <w:rsid w:val="00F11509"/>
    <w:rsid w:val="00F11914"/>
    <w:rsid w:val="00F11CA3"/>
    <w:rsid w:val="00F11DA8"/>
    <w:rsid w:val="00F12138"/>
    <w:rsid w:val="00F122D6"/>
    <w:rsid w:val="00F1268E"/>
    <w:rsid w:val="00F126B1"/>
    <w:rsid w:val="00F12AB5"/>
    <w:rsid w:val="00F12ABF"/>
    <w:rsid w:val="00F12B39"/>
    <w:rsid w:val="00F12C99"/>
    <w:rsid w:val="00F131C7"/>
    <w:rsid w:val="00F13464"/>
    <w:rsid w:val="00F134BC"/>
    <w:rsid w:val="00F136B7"/>
    <w:rsid w:val="00F136E2"/>
    <w:rsid w:val="00F13766"/>
    <w:rsid w:val="00F13848"/>
    <w:rsid w:val="00F139ED"/>
    <w:rsid w:val="00F13D3C"/>
    <w:rsid w:val="00F1429E"/>
    <w:rsid w:val="00F142A3"/>
    <w:rsid w:val="00F14759"/>
    <w:rsid w:val="00F1481E"/>
    <w:rsid w:val="00F148EF"/>
    <w:rsid w:val="00F1492F"/>
    <w:rsid w:val="00F14A18"/>
    <w:rsid w:val="00F14D74"/>
    <w:rsid w:val="00F14F2E"/>
    <w:rsid w:val="00F1511D"/>
    <w:rsid w:val="00F1518F"/>
    <w:rsid w:val="00F1528C"/>
    <w:rsid w:val="00F153D6"/>
    <w:rsid w:val="00F158DD"/>
    <w:rsid w:val="00F159B2"/>
    <w:rsid w:val="00F15CD3"/>
    <w:rsid w:val="00F16134"/>
    <w:rsid w:val="00F165FA"/>
    <w:rsid w:val="00F16924"/>
    <w:rsid w:val="00F16C99"/>
    <w:rsid w:val="00F17113"/>
    <w:rsid w:val="00F1741E"/>
    <w:rsid w:val="00F174AA"/>
    <w:rsid w:val="00F176A9"/>
    <w:rsid w:val="00F177F4"/>
    <w:rsid w:val="00F17B1B"/>
    <w:rsid w:val="00F17E55"/>
    <w:rsid w:val="00F2018A"/>
    <w:rsid w:val="00F203F8"/>
    <w:rsid w:val="00F20537"/>
    <w:rsid w:val="00F205A4"/>
    <w:rsid w:val="00F205C3"/>
    <w:rsid w:val="00F205F7"/>
    <w:rsid w:val="00F2074F"/>
    <w:rsid w:val="00F207A0"/>
    <w:rsid w:val="00F209A3"/>
    <w:rsid w:val="00F209B2"/>
    <w:rsid w:val="00F209FF"/>
    <w:rsid w:val="00F20AED"/>
    <w:rsid w:val="00F20B5B"/>
    <w:rsid w:val="00F20D15"/>
    <w:rsid w:val="00F20D56"/>
    <w:rsid w:val="00F20DBB"/>
    <w:rsid w:val="00F20E18"/>
    <w:rsid w:val="00F211F7"/>
    <w:rsid w:val="00F21324"/>
    <w:rsid w:val="00F21556"/>
    <w:rsid w:val="00F216FE"/>
    <w:rsid w:val="00F217A7"/>
    <w:rsid w:val="00F2198A"/>
    <w:rsid w:val="00F21AC6"/>
    <w:rsid w:val="00F21B09"/>
    <w:rsid w:val="00F21BD5"/>
    <w:rsid w:val="00F21E1A"/>
    <w:rsid w:val="00F21E3F"/>
    <w:rsid w:val="00F21E88"/>
    <w:rsid w:val="00F226AB"/>
    <w:rsid w:val="00F22876"/>
    <w:rsid w:val="00F228E8"/>
    <w:rsid w:val="00F22A79"/>
    <w:rsid w:val="00F22ABB"/>
    <w:rsid w:val="00F22CE8"/>
    <w:rsid w:val="00F23048"/>
    <w:rsid w:val="00F23057"/>
    <w:rsid w:val="00F2323F"/>
    <w:rsid w:val="00F23505"/>
    <w:rsid w:val="00F23529"/>
    <w:rsid w:val="00F236C3"/>
    <w:rsid w:val="00F23933"/>
    <w:rsid w:val="00F239C2"/>
    <w:rsid w:val="00F23A37"/>
    <w:rsid w:val="00F23D5E"/>
    <w:rsid w:val="00F245B3"/>
    <w:rsid w:val="00F2478D"/>
    <w:rsid w:val="00F24C4D"/>
    <w:rsid w:val="00F24CF7"/>
    <w:rsid w:val="00F24DC0"/>
    <w:rsid w:val="00F24E27"/>
    <w:rsid w:val="00F24EE6"/>
    <w:rsid w:val="00F25393"/>
    <w:rsid w:val="00F25460"/>
    <w:rsid w:val="00F25673"/>
    <w:rsid w:val="00F25A78"/>
    <w:rsid w:val="00F25D6E"/>
    <w:rsid w:val="00F26059"/>
    <w:rsid w:val="00F262CB"/>
    <w:rsid w:val="00F265C3"/>
    <w:rsid w:val="00F26926"/>
    <w:rsid w:val="00F26B5A"/>
    <w:rsid w:val="00F26D69"/>
    <w:rsid w:val="00F26E2C"/>
    <w:rsid w:val="00F26F03"/>
    <w:rsid w:val="00F2704A"/>
    <w:rsid w:val="00F27410"/>
    <w:rsid w:val="00F27619"/>
    <w:rsid w:val="00F27887"/>
    <w:rsid w:val="00F278C3"/>
    <w:rsid w:val="00F27962"/>
    <w:rsid w:val="00F27D0E"/>
    <w:rsid w:val="00F27D17"/>
    <w:rsid w:val="00F30037"/>
    <w:rsid w:val="00F30131"/>
    <w:rsid w:val="00F30369"/>
    <w:rsid w:val="00F30489"/>
    <w:rsid w:val="00F3053C"/>
    <w:rsid w:val="00F30D1B"/>
    <w:rsid w:val="00F30EED"/>
    <w:rsid w:val="00F31291"/>
    <w:rsid w:val="00F31479"/>
    <w:rsid w:val="00F314EF"/>
    <w:rsid w:val="00F31753"/>
    <w:rsid w:val="00F31769"/>
    <w:rsid w:val="00F31824"/>
    <w:rsid w:val="00F32035"/>
    <w:rsid w:val="00F3227E"/>
    <w:rsid w:val="00F3227F"/>
    <w:rsid w:val="00F325E7"/>
    <w:rsid w:val="00F32789"/>
    <w:rsid w:val="00F327D7"/>
    <w:rsid w:val="00F32B06"/>
    <w:rsid w:val="00F330A5"/>
    <w:rsid w:val="00F331F3"/>
    <w:rsid w:val="00F332AB"/>
    <w:rsid w:val="00F338D6"/>
    <w:rsid w:val="00F33D04"/>
    <w:rsid w:val="00F33E27"/>
    <w:rsid w:val="00F33EAA"/>
    <w:rsid w:val="00F33F38"/>
    <w:rsid w:val="00F342A3"/>
    <w:rsid w:val="00F345A6"/>
    <w:rsid w:val="00F347F1"/>
    <w:rsid w:val="00F34B25"/>
    <w:rsid w:val="00F34B76"/>
    <w:rsid w:val="00F34CE3"/>
    <w:rsid w:val="00F34DDB"/>
    <w:rsid w:val="00F34E3B"/>
    <w:rsid w:val="00F34E87"/>
    <w:rsid w:val="00F34EC5"/>
    <w:rsid w:val="00F35014"/>
    <w:rsid w:val="00F352FC"/>
    <w:rsid w:val="00F3565A"/>
    <w:rsid w:val="00F357DC"/>
    <w:rsid w:val="00F358D9"/>
    <w:rsid w:val="00F3591B"/>
    <w:rsid w:val="00F35943"/>
    <w:rsid w:val="00F35A81"/>
    <w:rsid w:val="00F35CC7"/>
    <w:rsid w:val="00F35E13"/>
    <w:rsid w:val="00F363F6"/>
    <w:rsid w:val="00F3644F"/>
    <w:rsid w:val="00F366B9"/>
    <w:rsid w:val="00F3673B"/>
    <w:rsid w:val="00F36A3F"/>
    <w:rsid w:val="00F36BC2"/>
    <w:rsid w:val="00F36D34"/>
    <w:rsid w:val="00F36F89"/>
    <w:rsid w:val="00F36FDF"/>
    <w:rsid w:val="00F374B4"/>
    <w:rsid w:val="00F375E1"/>
    <w:rsid w:val="00F377A1"/>
    <w:rsid w:val="00F4000B"/>
    <w:rsid w:val="00F40128"/>
    <w:rsid w:val="00F406AA"/>
    <w:rsid w:val="00F4081D"/>
    <w:rsid w:val="00F40F88"/>
    <w:rsid w:val="00F4103A"/>
    <w:rsid w:val="00F411AF"/>
    <w:rsid w:val="00F41213"/>
    <w:rsid w:val="00F412D4"/>
    <w:rsid w:val="00F41399"/>
    <w:rsid w:val="00F413AE"/>
    <w:rsid w:val="00F413FD"/>
    <w:rsid w:val="00F4146E"/>
    <w:rsid w:val="00F414E1"/>
    <w:rsid w:val="00F416FE"/>
    <w:rsid w:val="00F418F2"/>
    <w:rsid w:val="00F4198E"/>
    <w:rsid w:val="00F41B85"/>
    <w:rsid w:val="00F41BB4"/>
    <w:rsid w:val="00F41CE0"/>
    <w:rsid w:val="00F41E36"/>
    <w:rsid w:val="00F42103"/>
    <w:rsid w:val="00F426B7"/>
    <w:rsid w:val="00F429B0"/>
    <w:rsid w:val="00F429F5"/>
    <w:rsid w:val="00F42A1A"/>
    <w:rsid w:val="00F42AD7"/>
    <w:rsid w:val="00F42C50"/>
    <w:rsid w:val="00F42DFE"/>
    <w:rsid w:val="00F4300A"/>
    <w:rsid w:val="00F433E9"/>
    <w:rsid w:val="00F43435"/>
    <w:rsid w:val="00F434F1"/>
    <w:rsid w:val="00F43516"/>
    <w:rsid w:val="00F438EC"/>
    <w:rsid w:val="00F43BC8"/>
    <w:rsid w:val="00F43D97"/>
    <w:rsid w:val="00F43DAF"/>
    <w:rsid w:val="00F43E23"/>
    <w:rsid w:val="00F442C0"/>
    <w:rsid w:val="00F44430"/>
    <w:rsid w:val="00F44501"/>
    <w:rsid w:val="00F44574"/>
    <w:rsid w:val="00F44595"/>
    <w:rsid w:val="00F44E2A"/>
    <w:rsid w:val="00F44F4C"/>
    <w:rsid w:val="00F4531B"/>
    <w:rsid w:val="00F454AE"/>
    <w:rsid w:val="00F4558F"/>
    <w:rsid w:val="00F457A2"/>
    <w:rsid w:val="00F459FE"/>
    <w:rsid w:val="00F45A02"/>
    <w:rsid w:val="00F45C79"/>
    <w:rsid w:val="00F45C8D"/>
    <w:rsid w:val="00F45E5F"/>
    <w:rsid w:val="00F467D7"/>
    <w:rsid w:val="00F4695A"/>
    <w:rsid w:val="00F471AE"/>
    <w:rsid w:val="00F4771E"/>
    <w:rsid w:val="00F4782B"/>
    <w:rsid w:val="00F47887"/>
    <w:rsid w:val="00F4797A"/>
    <w:rsid w:val="00F47AAC"/>
    <w:rsid w:val="00F47D42"/>
    <w:rsid w:val="00F47F4F"/>
    <w:rsid w:val="00F504C5"/>
    <w:rsid w:val="00F50566"/>
    <w:rsid w:val="00F5067B"/>
    <w:rsid w:val="00F50A03"/>
    <w:rsid w:val="00F50AB0"/>
    <w:rsid w:val="00F50B6D"/>
    <w:rsid w:val="00F50CB8"/>
    <w:rsid w:val="00F50DC1"/>
    <w:rsid w:val="00F50E1F"/>
    <w:rsid w:val="00F50E3C"/>
    <w:rsid w:val="00F5141B"/>
    <w:rsid w:val="00F51429"/>
    <w:rsid w:val="00F51659"/>
    <w:rsid w:val="00F51E6F"/>
    <w:rsid w:val="00F51FDC"/>
    <w:rsid w:val="00F527BE"/>
    <w:rsid w:val="00F52801"/>
    <w:rsid w:val="00F52C78"/>
    <w:rsid w:val="00F52F17"/>
    <w:rsid w:val="00F53106"/>
    <w:rsid w:val="00F53162"/>
    <w:rsid w:val="00F53255"/>
    <w:rsid w:val="00F53335"/>
    <w:rsid w:val="00F533A1"/>
    <w:rsid w:val="00F53437"/>
    <w:rsid w:val="00F53469"/>
    <w:rsid w:val="00F53C38"/>
    <w:rsid w:val="00F54007"/>
    <w:rsid w:val="00F541FC"/>
    <w:rsid w:val="00F54257"/>
    <w:rsid w:val="00F54485"/>
    <w:rsid w:val="00F54514"/>
    <w:rsid w:val="00F5482C"/>
    <w:rsid w:val="00F5486C"/>
    <w:rsid w:val="00F54A33"/>
    <w:rsid w:val="00F54C3B"/>
    <w:rsid w:val="00F54DB4"/>
    <w:rsid w:val="00F54EBF"/>
    <w:rsid w:val="00F54F67"/>
    <w:rsid w:val="00F54F77"/>
    <w:rsid w:val="00F55219"/>
    <w:rsid w:val="00F555AF"/>
    <w:rsid w:val="00F55E6B"/>
    <w:rsid w:val="00F56190"/>
    <w:rsid w:val="00F564BA"/>
    <w:rsid w:val="00F56555"/>
    <w:rsid w:val="00F56DFB"/>
    <w:rsid w:val="00F56F74"/>
    <w:rsid w:val="00F57068"/>
    <w:rsid w:val="00F570A8"/>
    <w:rsid w:val="00F57353"/>
    <w:rsid w:val="00F5740C"/>
    <w:rsid w:val="00F57707"/>
    <w:rsid w:val="00F5780F"/>
    <w:rsid w:val="00F579C6"/>
    <w:rsid w:val="00F57C0F"/>
    <w:rsid w:val="00F57D03"/>
    <w:rsid w:val="00F57EB1"/>
    <w:rsid w:val="00F57EBB"/>
    <w:rsid w:val="00F60145"/>
    <w:rsid w:val="00F601B1"/>
    <w:rsid w:val="00F60219"/>
    <w:rsid w:val="00F60247"/>
    <w:rsid w:val="00F60853"/>
    <w:rsid w:val="00F6094B"/>
    <w:rsid w:val="00F613F9"/>
    <w:rsid w:val="00F6170E"/>
    <w:rsid w:val="00F619DB"/>
    <w:rsid w:val="00F61A23"/>
    <w:rsid w:val="00F61AE6"/>
    <w:rsid w:val="00F61BC9"/>
    <w:rsid w:val="00F61C78"/>
    <w:rsid w:val="00F61CCB"/>
    <w:rsid w:val="00F61D05"/>
    <w:rsid w:val="00F61DE8"/>
    <w:rsid w:val="00F61E19"/>
    <w:rsid w:val="00F61F1A"/>
    <w:rsid w:val="00F61FA5"/>
    <w:rsid w:val="00F6209F"/>
    <w:rsid w:val="00F623FA"/>
    <w:rsid w:val="00F62446"/>
    <w:rsid w:val="00F628AE"/>
    <w:rsid w:val="00F628E6"/>
    <w:rsid w:val="00F62AAF"/>
    <w:rsid w:val="00F62AB6"/>
    <w:rsid w:val="00F62AC2"/>
    <w:rsid w:val="00F62AEA"/>
    <w:rsid w:val="00F63162"/>
    <w:rsid w:val="00F6387C"/>
    <w:rsid w:val="00F63DBF"/>
    <w:rsid w:val="00F63FEB"/>
    <w:rsid w:val="00F64277"/>
    <w:rsid w:val="00F644DA"/>
    <w:rsid w:val="00F645EB"/>
    <w:rsid w:val="00F64783"/>
    <w:rsid w:val="00F64B53"/>
    <w:rsid w:val="00F64B58"/>
    <w:rsid w:val="00F64C39"/>
    <w:rsid w:val="00F65311"/>
    <w:rsid w:val="00F65499"/>
    <w:rsid w:val="00F655C3"/>
    <w:rsid w:val="00F6568B"/>
    <w:rsid w:val="00F65A83"/>
    <w:rsid w:val="00F65AAF"/>
    <w:rsid w:val="00F65C6C"/>
    <w:rsid w:val="00F65DA7"/>
    <w:rsid w:val="00F663C5"/>
    <w:rsid w:val="00F6651C"/>
    <w:rsid w:val="00F67146"/>
    <w:rsid w:val="00F67158"/>
    <w:rsid w:val="00F671BF"/>
    <w:rsid w:val="00F67316"/>
    <w:rsid w:val="00F675B6"/>
    <w:rsid w:val="00F675D3"/>
    <w:rsid w:val="00F6785F"/>
    <w:rsid w:val="00F6787F"/>
    <w:rsid w:val="00F678FE"/>
    <w:rsid w:val="00F67C31"/>
    <w:rsid w:val="00F67E61"/>
    <w:rsid w:val="00F7012D"/>
    <w:rsid w:val="00F701F9"/>
    <w:rsid w:val="00F7080A"/>
    <w:rsid w:val="00F70CDA"/>
    <w:rsid w:val="00F7149B"/>
    <w:rsid w:val="00F7149F"/>
    <w:rsid w:val="00F71554"/>
    <w:rsid w:val="00F717EB"/>
    <w:rsid w:val="00F71897"/>
    <w:rsid w:val="00F71B8F"/>
    <w:rsid w:val="00F71DAF"/>
    <w:rsid w:val="00F71E53"/>
    <w:rsid w:val="00F71EC3"/>
    <w:rsid w:val="00F71F80"/>
    <w:rsid w:val="00F720A4"/>
    <w:rsid w:val="00F7222E"/>
    <w:rsid w:val="00F723E2"/>
    <w:rsid w:val="00F72445"/>
    <w:rsid w:val="00F725F7"/>
    <w:rsid w:val="00F727D7"/>
    <w:rsid w:val="00F72840"/>
    <w:rsid w:val="00F72B25"/>
    <w:rsid w:val="00F72C41"/>
    <w:rsid w:val="00F72E78"/>
    <w:rsid w:val="00F72EF2"/>
    <w:rsid w:val="00F7307F"/>
    <w:rsid w:val="00F73389"/>
    <w:rsid w:val="00F736DE"/>
    <w:rsid w:val="00F737A6"/>
    <w:rsid w:val="00F73C56"/>
    <w:rsid w:val="00F73CC1"/>
    <w:rsid w:val="00F73F2E"/>
    <w:rsid w:val="00F73FE0"/>
    <w:rsid w:val="00F746A3"/>
    <w:rsid w:val="00F748B0"/>
    <w:rsid w:val="00F7515D"/>
    <w:rsid w:val="00F7531E"/>
    <w:rsid w:val="00F753E0"/>
    <w:rsid w:val="00F75425"/>
    <w:rsid w:val="00F754C7"/>
    <w:rsid w:val="00F75D20"/>
    <w:rsid w:val="00F7632E"/>
    <w:rsid w:val="00F767A5"/>
    <w:rsid w:val="00F76A35"/>
    <w:rsid w:val="00F76A71"/>
    <w:rsid w:val="00F76C58"/>
    <w:rsid w:val="00F76F20"/>
    <w:rsid w:val="00F7703C"/>
    <w:rsid w:val="00F774A4"/>
    <w:rsid w:val="00F7751A"/>
    <w:rsid w:val="00F77597"/>
    <w:rsid w:val="00F775DD"/>
    <w:rsid w:val="00F77675"/>
    <w:rsid w:val="00F776C5"/>
    <w:rsid w:val="00F77726"/>
    <w:rsid w:val="00F777EA"/>
    <w:rsid w:val="00F77969"/>
    <w:rsid w:val="00F779E0"/>
    <w:rsid w:val="00F77E26"/>
    <w:rsid w:val="00F77EAB"/>
    <w:rsid w:val="00F8018E"/>
    <w:rsid w:val="00F803F7"/>
    <w:rsid w:val="00F80489"/>
    <w:rsid w:val="00F80735"/>
    <w:rsid w:val="00F80841"/>
    <w:rsid w:val="00F8086D"/>
    <w:rsid w:val="00F80A6E"/>
    <w:rsid w:val="00F80BD1"/>
    <w:rsid w:val="00F80DC4"/>
    <w:rsid w:val="00F80DC5"/>
    <w:rsid w:val="00F80FBF"/>
    <w:rsid w:val="00F80FC0"/>
    <w:rsid w:val="00F812E2"/>
    <w:rsid w:val="00F8135B"/>
    <w:rsid w:val="00F813B2"/>
    <w:rsid w:val="00F81572"/>
    <w:rsid w:val="00F81A16"/>
    <w:rsid w:val="00F81AB8"/>
    <w:rsid w:val="00F81BB6"/>
    <w:rsid w:val="00F81C47"/>
    <w:rsid w:val="00F81DCC"/>
    <w:rsid w:val="00F81E56"/>
    <w:rsid w:val="00F81EB4"/>
    <w:rsid w:val="00F8233D"/>
    <w:rsid w:val="00F82866"/>
    <w:rsid w:val="00F82B27"/>
    <w:rsid w:val="00F82E50"/>
    <w:rsid w:val="00F82F13"/>
    <w:rsid w:val="00F830C8"/>
    <w:rsid w:val="00F831B0"/>
    <w:rsid w:val="00F8326E"/>
    <w:rsid w:val="00F83588"/>
    <w:rsid w:val="00F835A2"/>
    <w:rsid w:val="00F8384F"/>
    <w:rsid w:val="00F83974"/>
    <w:rsid w:val="00F83E0C"/>
    <w:rsid w:val="00F84671"/>
    <w:rsid w:val="00F849F3"/>
    <w:rsid w:val="00F84B3C"/>
    <w:rsid w:val="00F84B7F"/>
    <w:rsid w:val="00F84D38"/>
    <w:rsid w:val="00F84DE6"/>
    <w:rsid w:val="00F85007"/>
    <w:rsid w:val="00F850D0"/>
    <w:rsid w:val="00F85185"/>
    <w:rsid w:val="00F85232"/>
    <w:rsid w:val="00F85313"/>
    <w:rsid w:val="00F85766"/>
    <w:rsid w:val="00F85768"/>
    <w:rsid w:val="00F85812"/>
    <w:rsid w:val="00F85831"/>
    <w:rsid w:val="00F8597B"/>
    <w:rsid w:val="00F85D0F"/>
    <w:rsid w:val="00F85DCA"/>
    <w:rsid w:val="00F85F00"/>
    <w:rsid w:val="00F85F3D"/>
    <w:rsid w:val="00F863D9"/>
    <w:rsid w:val="00F8656F"/>
    <w:rsid w:val="00F866CE"/>
    <w:rsid w:val="00F869E6"/>
    <w:rsid w:val="00F86A03"/>
    <w:rsid w:val="00F86CA9"/>
    <w:rsid w:val="00F86E86"/>
    <w:rsid w:val="00F86F4A"/>
    <w:rsid w:val="00F87429"/>
    <w:rsid w:val="00F875C7"/>
    <w:rsid w:val="00F8760A"/>
    <w:rsid w:val="00F876B4"/>
    <w:rsid w:val="00F878BF"/>
    <w:rsid w:val="00F87B25"/>
    <w:rsid w:val="00F87BB6"/>
    <w:rsid w:val="00F87E0E"/>
    <w:rsid w:val="00F9030D"/>
    <w:rsid w:val="00F9034D"/>
    <w:rsid w:val="00F903E0"/>
    <w:rsid w:val="00F9040B"/>
    <w:rsid w:val="00F905D3"/>
    <w:rsid w:val="00F90766"/>
    <w:rsid w:val="00F9076B"/>
    <w:rsid w:val="00F90840"/>
    <w:rsid w:val="00F90E80"/>
    <w:rsid w:val="00F91011"/>
    <w:rsid w:val="00F911B9"/>
    <w:rsid w:val="00F9128F"/>
    <w:rsid w:val="00F914AA"/>
    <w:rsid w:val="00F9165B"/>
    <w:rsid w:val="00F917F5"/>
    <w:rsid w:val="00F91C31"/>
    <w:rsid w:val="00F91DBB"/>
    <w:rsid w:val="00F91FC5"/>
    <w:rsid w:val="00F9245B"/>
    <w:rsid w:val="00F92692"/>
    <w:rsid w:val="00F9283B"/>
    <w:rsid w:val="00F92F07"/>
    <w:rsid w:val="00F93567"/>
    <w:rsid w:val="00F935AF"/>
    <w:rsid w:val="00F9366E"/>
    <w:rsid w:val="00F939DD"/>
    <w:rsid w:val="00F93FA0"/>
    <w:rsid w:val="00F93FE6"/>
    <w:rsid w:val="00F94A08"/>
    <w:rsid w:val="00F94B76"/>
    <w:rsid w:val="00F94DD5"/>
    <w:rsid w:val="00F951C9"/>
    <w:rsid w:val="00F9535E"/>
    <w:rsid w:val="00F953FA"/>
    <w:rsid w:val="00F95628"/>
    <w:rsid w:val="00F9567A"/>
    <w:rsid w:val="00F956D3"/>
    <w:rsid w:val="00F9596A"/>
    <w:rsid w:val="00F95BF8"/>
    <w:rsid w:val="00F9629E"/>
    <w:rsid w:val="00F963E9"/>
    <w:rsid w:val="00F965BD"/>
    <w:rsid w:val="00F9663A"/>
    <w:rsid w:val="00F9665F"/>
    <w:rsid w:val="00F96692"/>
    <w:rsid w:val="00F96D6D"/>
    <w:rsid w:val="00F96DDD"/>
    <w:rsid w:val="00F96ED4"/>
    <w:rsid w:val="00F970F3"/>
    <w:rsid w:val="00F974D4"/>
    <w:rsid w:val="00F97536"/>
    <w:rsid w:val="00F97537"/>
    <w:rsid w:val="00F975C9"/>
    <w:rsid w:val="00F975D0"/>
    <w:rsid w:val="00F97602"/>
    <w:rsid w:val="00F976D3"/>
    <w:rsid w:val="00F9781E"/>
    <w:rsid w:val="00F9788A"/>
    <w:rsid w:val="00F97A75"/>
    <w:rsid w:val="00F97BEB"/>
    <w:rsid w:val="00F97DE5"/>
    <w:rsid w:val="00F97DFC"/>
    <w:rsid w:val="00F97FFE"/>
    <w:rsid w:val="00FA01FF"/>
    <w:rsid w:val="00FA03CA"/>
    <w:rsid w:val="00FA080A"/>
    <w:rsid w:val="00FA0949"/>
    <w:rsid w:val="00FA0AB2"/>
    <w:rsid w:val="00FA0CD0"/>
    <w:rsid w:val="00FA0FE5"/>
    <w:rsid w:val="00FA1062"/>
    <w:rsid w:val="00FA108A"/>
    <w:rsid w:val="00FA11CA"/>
    <w:rsid w:val="00FA1282"/>
    <w:rsid w:val="00FA1511"/>
    <w:rsid w:val="00FA16A2"/>
    <w:rsid w:val="00FA1888"/>
    <w:rsid w:val="00FA19FB"/>
    <w:rsid w:val="00FA1B92"/>
    <w:rsid w:val="00FA2262"/>
    <w:rsid w:val="00FA262B"/>
    <w:rsid w:val="00FA28B8"/>
    <w:rsid w:val="00FA290F"/>
    <w:rsid w:val="00FA2A91"/>
    <w:rsid w:val="00FA2ABF"/>
    <w:rsid w:val="00FA2B00"/>
    <w:rsid w:val="00FA2BDE"/>
    <w:rsid w:val="00FA2CD2"/>
    <w:rsid w:val="00FA2E65"/>
    <w:rsid w:val="00FA31AC"/>
    <w:rsid w:val="00FA347E"/>
    <w:rsid w:val="00FA354B"/>
    <w:rsid w:val="00FA37D1"/>
    <w:rsid w:val="00FA39D6"/>
    <w:rsid w:val="00FA3A93"/>
    <w:rsid w:val="00FA3C96"/>
    <w:rsid w:val="00FA412A"/>
    <w:rsid w:val="00FA44CC"/>
    <w:rsid w:val="00FA4857"/>
    <w:rsid w:val="00FA4877"/>
    <w:rsid w:val="00FA4C62"/>
    <w:rsid w:val="00FA5113"/>
    <w:rsid w:val="00FA589D"/>
    <w:rsid w:val="00FA5EA7"/>
    <w:rsid w:val="00FA62CC"/>
    <w:rsid w:val="00FA6357"/>
    <w:rsid w:val="00FA6430"/>
    <w:rsid w:val="00FA646B"/>
    <w:rsid w:val="00FA6863"/>
    <w:rsid w:val="00FA6A74"/>
    <w:rsid w:val="00FA6C13"/>
    <w:rsid w:val="00FA74AE"/>
    <w:rsid w:val="00FA74B6"/>
    <w:rsid w:val="00FA7A60"/>
    <w:rsid w:val="00FA7F8A"/>
    <w:rsid w:val="00FB0212"/>
    <w:rsid w:val="00FB03B8"/>
    <w:rsid w:val="00FB03F1"/>
    <w:rsid w:val="00FB0446"/>
    <w:rsid w:val="00FB059B"/>
    <w:rsid w:val="00FB05A2"/>
    <w:rsid w:val="00FB07E6"/>
    <w:rsid w:val="00FB083A"/>
    <w:rsid w:val="00FB0B5B"/>
    <w:rsid w:val="00FB0C80"/>
    <w:rsid w:val="00FB1026"/>
    <w:rsid w:val="00FB15EC"/>
    <w:rsid w:val="00FB16AF"/>
    <w:rsid w:val="00FB16D6"/>
    <w:rsid w:val="00FB17A3"/>
    <w:rsid w:val="00FB19B8"/>
    <w:rsid w:val="00FB1A3F"/>
    <w:rsid w:val="00FB1B29"/>
    <w:rsid w:val="00FB1C4B"/>
    <w:rsid w:val="00FB1E22"/>
    <w:rsid w:val="00FB1E5E"/>
    <w:rsid w:val="00FB2021"/>
    <w:rsid w:val="00FB2041"/>
    <w:rsid w:val="00FB2056"/>
    <w:rsid w:val="00FB240D"/>
    <w:rsid w:val="00FB2512"/>
    <w:rsid w:val="00FB2738"/>
    <w:rsid w:val="00FB2C04"/>
    <w:rsid w:val="00FB2D9E"/>
    <w:rsid w:val="00FB311B"/>
    <w:rsid w:val="00FB33ED"/>
    <w:rsid w:val="00FB37BD"/>
    <w:rsid w:val="00FB3985"/>
    <w:rsid w:val="00FB3D49"/>
    <w:rsid w:val="00FB3E05"/>
    <w:rsid w:val="00FB3E17"/>
    <w:rsid w:val="00FB3E23"/>
    <w:rsid w:val="00FB3EAC"/>
    <w:rsid w:val="00FB4141"/>
    <w:rsid w:val="00FB42F5"/>
    <w:rsid w:val="00FB44BE"/>
    <w:rsid w:val="00FB4551"/>
    <w:rsid w:val="00FB46A4"/>
    <w:rsid w:val="00FB472B"/>
    <w:rsid w:val="00FB4DD9"/>
    <w:rsid w:val="00FB5746"/>
    <w:rsid w:val="00FB5880"/>
    <w:rsid w:val="00FB5B58"/>
    <w:rsid w:val="00FB5C2E"/>
    <w:rsid w:val="00FB5D6C"/>
    <w:rsid w:val="00FB5FE4"/>
    <w:rsid w:val="00FB6421"/>
    <w:rsid w:val="00FB6551"/>
    <w:rsid w:val="00FB659F"/>
    <w:rsid w:val="00FB6B68"/>
    <w:rsid w:val="00FB73D3"/>
    <w:rsid w:val="00FB76AE"/>
    <w:rsid w:val="00FB7714"/>
    <w:rsid w:val="00FB7A17"/>
    <w:rsid w:val="00FB7B78"/>
    <w:rsid w:val="00FB7E44"/>
    <w:rsid w:val="00FB7ED6"/>
    <w:rsid w:val="00FC01A8"/>
    <w:rsid w:val="00FC03CF"/>
    <w:rsid w:val="00FC083B"/>
    <w:rsid w:val="00FC0DB0"/>
    <w:rsid w:val="00FC1103"/>
    <w:rsid w:val="00FC1187"/>
    <w:rsid w:val="00FC11BA"/>
    <w:rsid w:val="00FC133D"/>
    <w:rsid w:val="00FC16FB"/>
    <w:rsid w:val="00FC186E"/>
    <w:rsid w:val="00FC1B63"/>
    <w:rsid w:val="00FC1DE1"/>
    <w:rsid w:val="00FC1FCC"/>
    <w:rsid w:val="00FC2064"/>
    <w:rsid w:val="00FC21CB"/>
    <w:rsid w:val="00FC22C2"/>
    <w:rsid w:val="00FC2382"/>
    <w:rsid w:val="00FC2FDD"/>
    <w:rsid w:val="00FC33C9"/>
    <w:rsid w:val="00FC393A"/>
    <w:rsid w:val="00FC3D51"/>
    <w:rsid w:val="00FC3E26"/>
    <w:rsid w:val="00FC3E7C"/>
    <w:rsid w:val="00FC4312"/>
    <w:rsid w:val="00FC4443"/>
    <w:rsid w:val="00FC452E"/>
    <w:rsid w:val="00FC496B"/>
    <w:rsid w:val="00FC4B58"/>
    <w:rsid w:val="00FC4FE8"/>
    <w:rsid w:val="00FC506C"/>
    <w:rsid w:val="00FC5070"/>
    <w:rsid w:val="00FC5090"/>
    <w:rsid w:val="00FC524D"/>
    <w:rsid w:val="00FC52C2"/>
    <w:rsid w:val="00FC52DF"/>
    <w:rsid w:val="00FC58D7"/>
    <w:rsid w:val="00FC5C3D"/>
    <w:rsid w:val="00FC5C7A"/>
    <w:rsid w:val="00FC5CA1"/>
    <w:rsid w:val="00FC5CC2"/>
    <w:rsid w:val="00FC5CCF"/>
    <w:rsid w:val="00FC5E9F"/>
    <w:rsid w:val="00FC621D"/>
    <w:rsid w:val="00FC681C"/>
    <w:rsid w:val="00FC69FD"/>
    <w:rsid w:val="00FC6A8A"/>
    <w:rsid w:val="00FC6E01"/>
    <w:rsid w:val="00FC7224"/>
    <w:rsid w:val="00FC73D5"/>
    <w:rsid w:val="00FC79A9"/>
    <w:rsid w:val="00FD00FD"/>
    <w:rsid w:val="00FD015E"/>
    <w:rsid w:val="00FD0C48"/>
    <w:rsid w:val="00FD0CA9"/>
    <w:rsid w:val="00FD0D46"/>
    <w:rsid w:val="00FD0E62"/>
    <w:rsid w:val="00FD0EE1"/>
    <w:rsid w:val="00FD1321"/>
    <w:rsid w:val="00FD13BF"/>
    <w:rsid w:val="00FD162E"/>
    <w:rsid w:val="00FD16AD"/>
    <w:rsid w:val="00FD1B28"/>
    <w:rsid w:val="00FD2161"/>
    <w:rsid w:val="00FD218A"/>
    <w:rsid w:val="00FD21BA"/>
    <w:rsid w:val="00FD2223"/>
    <w:rsid w:val="00FD23C6"/>
    <w:rsid w:val="00FD29D7"/>
    <w:rsid w:val="00FD2D8D"/>
    <w:rsid w:val="00FD3149"/>
    <w:rsid w:val="00FD32E5"/>
    <w:rsid w:val="00FD3927"/>
    <w:rsid w:val="00FD3AA1"/>
    <w:rsid w:val="00FD3ABF"/>
    <w:rsid w:val="00FD3B86"/>
    <w:rsid w:val="00FD427F"/>
    <w:rsid w:val="00FD440F"/>
    <w:rsid w:val="00FD4753"/>
    <w:rsid w:val="00FD4756"/>
    <w:rsid w:val="00FD4775"/>
    <w:rsid w:val="00FD47A3"/>
    <w:rsid w:val="00FD47B1"/>
    <w:rsid w:val="00FD4849"/>
    <w:rsid w:val="00FD4899"/>
    <w:rsid w:val="00FD489D"/>
    <w:rsid w:val="00FD4D44"/>
    <w:rsid w:val="00FD4DFC"/>
    <w:rsid w:val="00FD4E90"/>
    <w:rsid w:val="00FD5249"/>
    <w:rsid w:val="00FD528E"/>
    <w:rsid w:val="00FD5767"/>
    <w:rsid w:val="00FD5789"/>
    <w:rsid w:val="00FD57BD"/>
    <w:rsid w:val="00FD5866"/>
    <w:rsid w:val="00FD5B4B"/>
    <w:rsid w:val="00FD5E45"/>
    <w:rsid w:val="00FD658A"/>
    <w:rsid w:val="00FD66F3"/>
    <w:rsid w:val="00FD690D"/>
    <w:rsid w:val="00FD6A79"/>
    <w:rsid w:val="00FD6DE6"/>
    <w:rsid w:val="00FD6DF0"/>
    <w:rsid w:val="00FD6E8E"/>
    <w:rsid w:val="00FD6F9D"/>
    <w:rsid w:val="00FD7D0E"/>
    <w:rsid w:val="00FD7EA9"/>
    <w:rsid w:val="00FE034C"/>
    <w:rsid w:val="00FE0739"/>
    <w:rsid w:val="00FE07C9"/>
    <w:rsid w:val="00FE0A9D"/>
    <w:rsid w:val="00FE0B84"/>
    <w:rsid w:val="00FE0E0B"/>
    <w:rsid w:val="00FE1114"/>
    <w:rsid w:val="00FE1164"/>
    <w:rsid w:val="00FE1271"/>
    <w:rsid w:val="00FE12CC"/>
    <w:rsid w:val="00FE16A6"/>
    <w:rsid w:val="00FE188E"/>
    <w:rsid w:val="00FE1A01"/>
    <w:rsid w:val="00FE1E8C"/>
    <w:rsid w:val="00FE222A"/>
    <w:rsid w:val="00FE238F"/>
    <w:rsid w:val="00FE25F0"/>
    <w:rsid w:val="00FE284B"/>
    <w:rsid w:val="00FE28B0"/>
    <w:rsid w:val="00FE2B85"/>
    <w:rsid w:val="00FE2FA6"/>
    <w:rsid w:val="00FE308A"/>
    <w:rsid w:val="00FE36DD"/>
    <w:rsid w:val="00FE384B"/>
    <w:rsid w:val="00FE397E"/>
    <w:rsid w:val="00FE3E2E"/>
    <w:rsid w:val="00FE3EF9"/>
    <w:rsid w:val="00FE4142"/>
    <w:rsid w:val="00FE4386"/>
    <w:rsid w:val="00FE457F"/>
    <w:rsid w:val="00FE4CDF"/>
    <w:rsid w:val="00FE4D66"/>
    <w:rsid w:val="00FE4EB9"/>
    <w:rsid w:val="00FE514E"/>
    <w:rsid w:val="00FE526F"/>
    <w:rsid w:val="00FE533B"/>
    <w:rsid w:val="00FE565A"/>
    <w:rsid w:val="00FE579A"/>
    <w:rsid w:val="00FE5841"/>
    <w:rsid w:val="00FE5877"/>
    <w:rsid w:val="00FE59E1"/>
    <w:rsid w:val="00FE5C19"/>
    <w:rsid w:val="00FE6047"/>
    <w:rsid w:val="00FE6051"/>
    <w:rsid w:val="00FE60CD"/>
    <w:rsid w:val="00FE6121"/>
    <w:rsid w:val="00FE65EE"/>
    <w:rsid w:val="00FE670D"/>
    <w:rsid w:val="00FE6C9E"/>
    <w:rsid w:val="00FE7046"/>
    <w:rsid w:val="00FE705B"/>
    <w:rsid w:val="00FE7321"/>
    <w:rsid w:val="00FE7383"/>
    <w:rsid w:val="00FE7524"/>
    <w:rsid w:val="00FE75D6"/>
    <w:rsid w:val="00FE79BC"/>
    <w:rsid w:val="00FE7DE4"/>
    <w:rsid w:val="00FE7EE1"/>
    <w:rsid w:val="00FF00B9"/>
    <w:rsid w:val="00FF046A"/>
    <w:rsid w:val="00FF0475"/>
    <w:rsid w:val="00FF066D"/>
    <w:rsid w:val="00FF085E"/>
    <w:rsid w:val="00FF0BD4"/>
    <w:rsid w:val="00FF0DC7"/>
    <w:rsid w:val="00FF0F0E"/>
    <w:rsid w:val="00FF1148"/>
    <w:rsid w:val="00FF17C9"/>
    <w:rsid w:val="00FF18A1"/>
    <w:rsid w:val="00FF1A6B"/>
    <w:rsid w:val="00FF1BBA"/>
    <w:rsid w:val="00FF1C2F"/>
    <w:rsid w:val="00FF1D0B"/>
    <w:rsid w:val="00FF1DAA"/>
    <w:rsid w:val="00FF1E52"/>
    <w:rsid w:val="00FF1E6C"/>
    <w:rsid w:val="00FF1F27"/>
    <w:rsid w:val="00FF24DE"/>
    <w:rsid w:val="00FF256D"/>
    <w:rsid w:val="00FF25BC"/>
    <w:rsid w:val="00FF2638"/>
    <w:rsid w:val="00FF27AE"/>
    <w:rsid w:val="00FF2965"/>
    <w:rsid w:val="00FF2A1A"/>
    <w:rsid w:val="00FF2AA1"/>
    <w:rsid w:val="00FF2EA8"/>
    <w:rsid w:val="00FF2F69"/>
    <w:rsid w:val="00FF30F5"/>
    <w:rsid w:val="00FF31A7"/>
    <w:rsid w:val="00FF3464"/>
    <w:rsid w:val="00FF3650"/>
    <w:rsid w:val="00FF3906"/>
    <w:rsid w:val="00FF3962"/>
    <w:rsid w:val="00FF3BBF"/>
    <w:rsid w:val="00FF3C91"/>
    <w:rsid w:val="00FF3CDB"/>
    <w:rsid w:val="00FF3DA3"/>
    <w:rsid w:val="00FF4057"/>
    <w:rsid w:val="00FF41A5"/>
    <w:rsid w:val="00FF4760"/>
    <w:rsid w:val="00FF4FFB"/>
    <w:rsid w:val="00FF5046"/>
    <w:rsid w:val="00FF558C"/>
    <w:rsid w:val="00FF58E5"/>
    <w:rsid w:val="00FF591D"/>
    <w:rsid w:val="00FF5BAC"/>
    <w:rsid w:val="00FF5FB9"/>
    <w:rsid w:val="00FF62F0"/>
    <w:rsid w:val="00FF6670"/>
    <w:rsid w:val="00FF66C9"/>
    <w:rsid w:val="00FF6705"/>
    <w:rsid w:val="00FF6738"/>
    <w:rsid w:val="00FF6B93"/>
    <w:rsid w:val="00FF6C4A"/>
    <w:rsid w:val="00FF6CBD"/>
    <w:rsid w:val="00FF6F3C"/>
    <w:rsid w:val="00FF7041"/>
    <w:rsid w:val="00FF7149"/>
    <w:rsid w:val="00FF71A6"/>
    <w:rsid w:val="00FF7205"/>
    <w:rsid w:val="00FF722D"/>
    <w:rsid w:val="00FF7875"/>
    <w:rsid w:val="00FF791A"/>
    <w:rsid w:val="00FF7CC6"/>
    <w:rsid w:val="00FF7D97"/>
    <w:rsid w:val="68EE0079"/>
    <w:rsid w:val="75AA5140"/>
    <w:rsid w:val="7F3E7050"/>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5B68BDB0"/>
  <w15:docId w15:val="{D8C276EE-6121-4099-A05F-C4684F858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IN" w:eastAsia="en-IN" w:bidi="ar-SA"/>
      </w:rPr>
    </w:rPrDefault>
    <w:pPrDefault/>
  </w:docDefaults>
  <w:latentStyles w:defLockedState="0" w:defUIPriority="99" w:defSemiHidden="0" w:defUnhideWhenUsed="0" w:defQFormat="1" w:count="376">
    <w:lsdException w:name="Normal" w:uiPriority="1"/>
    <w:lsdException w:name="heading 1" w:uiPriority="9"/>
    <w:lsdException w:name="heading 2" w:uiPriority="9" w:unhideWhenUsed="1"/>
    <w:lsdException w:name="heading 3" w:uiPriority="9" w:unhideWhenUsed="1"/>
    <w:lsdException w:name="heading 4" w:uiPriority="9" w:unhideWhenUsed="1"/>
    <w:lsdException w:name="heading 5" w:uiPriority="9" w:unhideWhenUsed="1"/>
    <w:lsdException w:name="heading 6" w:uiPriority="9" w:unhideWhenUsed="1"/>
    <w:lsdException w:name="heading 7" w:uiPriority="9" w:unhideWhenUsed="1"/>
    <w:lsdException w:name="heading 8" w:uiPriority="9" w:unhideWhenUsed="1"/>
    <w:lsdException w:name="heading 9"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qFormat="0"/>
    <w:lsdException w:name="Normal Indent" w:semiHidden="1" w:unhideWhenUsed="1"/>
    <w:lsdException w:name="footnote text" w:unhideWhenUsed="1"/>
    <w:lsdException w:name="annotation text" w:unhideWhenUsed="1"/>
    <w:lsdException w:name="header" w:unhideWhenUsed="1" w:qFormat="0"/>
    <w:lsdException w:name="footer" w:unhideWhenUsed="1" w:qFormat="0"/>
    <w:lsdException w:name="index heading" w:semiHidden="1" w:unhideWhenUsed="1"/>
    <w:lsdException w:name="caption" w:uiPriority="35" w:unhideWhenUsed="1"/>
    <w:lsdException w:name="table of figures" w:unhideWhenUsed="1"/>
    <w:lsdException w:name="envelope address" w:semiHidden="1" w:unhideWhenUsed="1"/>
    <w:lsdException w:name="envelope return" w:semiHidden="1" w:unhideWhenUsed="1"/>
    <w:lsdException w:name="footnote reference" w:unhideWhenUsed="1"/>
    <w:lsdException w:name="annotation reference" w:semiHidden="1" w:unhideWhenUsed="1"/>
    <w:lsdException w:name="line number" w:semiHidden="1" w:unhideWhenUsed="1"/>
    <w:lsdException w:name="page number"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unhideWhenUsed="1" w:qFormat="0"/>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qFormat="0"/>
    <w:lsdException w:name="HTML Bottom of Form" w:semiHidden="1" w:unhideWhenUsed="1" w:qFormat="0"/>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qFormat="0"/>
    <w:lsdException w:name="Outline List 1" w:semiHidden="1" w:unhideWhenUsed="1" w:qFormat="0"/>
    <w:lsdException w:name="Outline List 2" w:semiHidden="1" w:unhideWhenUsed="1" w:qFormat="0"/>
    <w:lsdException w:name="Outline List 3" w:semiHidden="1" w:unhideWhenUsed="1" w:qFormat="0"/>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qFormat="0"/>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qFormat="0"/>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0"/>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qFormat="0"/>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qFormat="0"/>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qFormat="0"/>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qFormat="0"/>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qFormat="0"/>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0"/>
    <w:lsdException w:name="TOC Heading" w:semiHidden="1" w:uiPriority="39" w:unhideWhenUsed="1"/>
    <w:lsdException w:name="Plain Table 1" w:uiPriority="41" w:qFormat="0"/>
    <w:lsdException w:name="Plain Table 2" w:uiPriority="42" w:qFormat="0"/>
    <w:lsdException w:name="Plain Table 3" w:uiPriority="43" w:qFormat="0"/>
    <w:lsdException w:name="Plain Table 4" w:uiPriority="44" w:qFormat="0"/>
    <w:lsdException w:name="Plain Table 5" w:uiPriority="45" w:qFormat="0"/>
    <w:lsdException w:name="Grid Table Light" w:uiPriority="40" w:qFormat="0"/>
    <w:lsdException w:name="Grid Table 1 Light" w:uiPriority="46" w:qFormat="0"/>
    <w:lsdException w:name="Grid Table 2" w:uiPriority="47" w:qFormat="0"/>
    <w:lsdException w:name="Grid Table 3" w:uiPriority="48" w:qFormat="0"/>
    <w:lsdException w:name="Grid Table 4" w:uiPriority="49" w:qFormat="0"/>
    <w:lsdException w:name="Grid Table 5 Dark" w:uiPriority="50" w:qFormat="0"/>
    <w:lsdException w:name="Grid Table 6 Colorful" w:uiPriority="51" w:qFormat="0"/>
    <w:lsdException w:name="Grid Table 7 Colorful" w:uiPriority="52" w:qFormat="0"/>
    <w:lsdException w:name="Grid Table 1 Light Accent 1" w:uiPriority="46" w:qFormat="0"/>
    <w:lsdException w:name="Grid Table 2 Accent 1" w:uiPriority="47" w:qFormat="0"/>
    <w:lsdException w:name="Grid Table 3 Accent 1" w:uiPriority="48" w:qFormat="0"/>
    <w:lsdException w:name="Grid Table 4 Accent 1" w:uiPriority="49" w:qFormat="0"/>
    <w:lsdException w:name="Grid Table 5 Dark Accent 1" w:uiPriority="50" w:qFormat="0"/>
    <w:lsdException w:name="Grid Table 6 Colorful Accent 1" w:uiPriority="51" w:qFormat="0"/>
    <w:lsdException w:name="Grid Table 7 Colorful Accent 1" w:uiPriority="52" w:qFormat="0"/>
    <w:lsdException w:name="Grid Table 1 Light Accent 2" w:uiPriority="46" w:qFormat="0"/>
    <w:lsdException w:name="Grid Table 2 Accent 2" w:uiPriority="47" w:qFormat="0"/>
    <w:lsdException w:name="Grid Table 3 Accent 2" w:uiPriority="48" w:qFormat="0"/>
    <w:lsdException w:name="Grid Table 4 Accent 2" w:uiPriority="49" w:qFormat="0"/>
    <w:lsdException w:name="Grid Table 5 Dark Accent 2" w:uiPriority="50" w:qFormat="0"/>
    <w:lsdException w:name="Grid Table 6 Colorful Accent 2" w:uiPriority="51" w:qFormat="0"/>
    <w:lsdException w:name="Grid Table 7 Colorful Accent 2" w:uiPriority="52" w:qFormat="0"/>
    <w:lsdException w:name="Grid Table 1 Light Accent 3" w:uiPriority="46" w:qFormat="0"/>
    <w:lsdException w:name="Grid Table 2 Accent 3" w:uiPriority="47" w:qFormat="0"/>
    <w:lsdException w:name="Grid Table 3 Accent 3" w:uiPriority="48" w:qFormat="0"/>
    <w:lsdException w:name="Grid Table 4 Accent 3" w:uiPriority="49" w:qFormat="0"/>
    <w:lsdException w:name="Grid Table 5 Dark Accent 3" w:uiPriority="50" w:qFormat="0"/>
    <w:lsdException w:name="Grid Table 6 Colorful Accent 3" w:uiPriority="51" w:qFormat="0"/>
    <w:lsdException w:name="Grid Table 7 Colorful Accent 3" w:uiPriority="52" w:qFormat="0"/>
    <w:lsdException w:name="Grid Table 1 Light Accent 4" w:uiPriority="46" w:qFormat="0"/>
    <w:lsdException w:name="Grid Table 2 Accent 4" w:uiPriority="47" w:qFormat="0"/>
    <w:lsdException w:name="Grid Table 3 Accent 4" w:uiPriority="48" w:qFormat="0"/>
    <w:lsdException w:name="Grid Table 4 Accent 4" w:uiPriority="49" w:qFormat="0"/>
    <w:lsdException w:name="Grid Table 5 Dark Accent 4" w:uiPriority="50" w:qFormat="0"/>
    <w:lsdException w:name="Grid Table 6 Colorful Accent 4" w:uiPriority="51" w:qFormat="0"/>
    <w:lsdException w:name="Grid Table 7 Colorful Accent 4" w:uiPriority="52" w:qFormat="0"/>
    <w:lsdException w:name="Grid Table 1 Light Accent 5" w:uiPriority="46" w:qFormat="0"/>
    <w:lsdException w:name="Grid Table 2 Accent 5" w:uiPriority="47" w:qFormat="0"/>
    <w:lsdException w:name="Grid Table 3 Accent 5" w:uiPriority="48" w:qFormat="0"/>
    <w:lsdException w:name="Grid Table 4 Accent 5" w:uiPriority="49" w:qFormat="0"/>
    <w:lsdException w:name="Grid Table 5 Dark Accent 5" w:uiPriority="50" w:qFormat="0"/>
    <w:lsdException w:name="Grid Table 6 Colorful Accent 5" w:uiPriority="51" w:qFormat="0"/>
    <w:lsdException w:name="Grid Table 7 Colorful Accent 5" w:uiPriority="52" w:qFormat="0"/>
    <w:lsdException w:name="Grid Table 1 Light Accent 6" w:uiPriority="46" w:qFormat="0"/>
    <w:lsdException w:name="Grid Table 2 Accent 6" w:uiPriority="47" w:qFormat="0"/>
    <w:lsdException w:name="Grid Table 3 Accent 6" w:uiPriority="48" w:qFormat="0"/>
    <w:lsdException w:name="Grid Table 4 Accent 6" w:uiPriority="49" w:qFormat="0"/>
    <w:lsdException w:name="Grid Table 5 Dark Accent 6" w:uiPriority="50" w:qFormat="0"/>
    <w:lsdException w:name="Grid Table 6 Colorful Accent 6" w:uiPriority="51" w:qFormat="0"/>
    <w:lsdException w:name="Grid Table 7 Colorful Accent 6" w:uiPriority="52" w:qFormat="0"/>
    <w:lsdException w:name="List Table 1 Light" w:uiPriority="46" w:qFormat="0"/>
    <w:lsdException w:name="List Table 2" w:uiPriority="47" w:qFormat="0"/>
    <w:lsdException w:name="List Table 3" w:uiPriority="48" w:qFormat="0"/>
    <w:lsdException w:name="List Table 4" w:uiPriority="49" w:qFormat="0"/>
    <w:lsdException w:name="List Table 5 Dark" w:uiPriority="50" w:qFormat="0"/>
    <w:lsdException w:name="List Table 6 Colorful" w:uiPriority="51" w:qFormat="0"/>
    <w:lsdException w:name="List Table 7 Colorful" w:uiPriority="52" w:qFormat="0"/>
    <w:lsdException w:name="List Table 1 Light Accent 1" w:uiPriority="46" w:qFormat="0"/>
    <w:lsdException w:name="List Table 2 Accent 1" w:uiPriority="47" w:qFormat="0"/>
    <w:lsdException w:name="List Table 3 Accent 1" w:uiPriority="48" w:qFormat="0"/>
    <w:lsdException w:name="List Table 4 Accent 1" w:uiPriority="49" w:qFormat="0"/>
    <w:lsdException w:name="List Table 5 Dark Accent 1" w:uiPriority="50" w:qFormat="0"/>
    <w:lsdException w:name="List Table 6 Colorful Accent 1" w:uiPriority="51" w:qFormat="0"/>
    <w:lsdException w:name="List Table 7 Colorful Accent 1" w:uiPriority="52" w:qFormat="0"/>
    <w:lsdException w:name="List Table 1 Light Accent 2" w:uiPriority="46" w:qFormat="0"/>
    <w:lsdException w:name="List Table 2 Accent 2" w:uiPriority="47" w:qFormat="0"/>
    <w:lsdException w:name="List Table 3 Accent 2" w:uiPriority="48" w:qFormat="0"/>
    <w:lsdException w:name="List Table 4 Accent 2" w:uiPriority="49" w:qFormat="0"/>
    <w:lsdException w:name="List Table 5 Dark Accent 2" w:uiPriority="50" w:qFormat="0"/>
    <w:lsdException w:name="List Table 6 Colorful Accent 2" w:uiPriority="51" w:qFormat="0"/>
    <w:lsdException w:name="List Table 7 Colorful Accent 2" w:uiPriority="52" w:qFormat="0"/>
    <w:lsdException w:name="List Table 1 Light Accent 3" w:uiPriority="46" w:qFormat="0"/>
    <w:lsdException w:name="List Table 2 Accent 3" w:uiPriority="47" w:qFormat="0"/>
    <w:lsdException w:name="List Table 3 Accent 3" w:uiPriority="48" w:qFormat="0"/>
    <w:lsdException w:name="List Table 4 Accent 3" w:uiPriority="49" w:qFormat="0"/>
    <w:lsdException w:name="List Table 5 Dark Accent 3" w:uiPriority="50" w:qFormat="0"/>
    <w:lsdException w:name="List Table 6 Colorful Accent 3" w:uiPriority="51" w:qFormat="0"/>
    <w:lsdException w:name="List Table 7 Colorful Accent 3" w:uiPriority="52" w:qFormat="0"/>
    <w:lsdException w:name="List Table 1 Light Accent 4" w:uiPriority="46" w:qFormat="0"/>
    <w:lsdException w:name="List Table 2 Accent 4" w:uiPriority="47" w:qFormat="0"/>
    <w:lsdException w:name="List Table 3 Accent 4" w:uiPriority="48" w:qFormat="0"/>
    <w:lsdException w:name="List Table 4 Accent 4" w:uiPriority="49" w:qFormat="0"/>
    <w:lsdException w:name="List Table 5 Dark Accent 4" w:uiPriority="50" w:qFormat="0"/>
    <w:lsdException w:name="List Table 6 Colorful Accent 4" w:uiPriority="51" w:qFormat="0"/>
    <w:lsdException w:name="List Table 7 Colorful Accent 4" w:uiPriority="52" w:qFormat="0"/>
    <w:lsdException w:name="List Table 1 Light Accent 5" w:uiPriority="46" w:qFormat="0"/>
    <w:lsdException w:name="List Table 2 Accent 5" w:uiPriority="47" w:qFormat="0"/>
    <w:lsdException w:name="List Table 3 Accent 5" w:uiPriority="48" w:qFormat="0"/>
    <w:lsdException w:name="List Table 4 Accent 5" w:uiPriority="49" w:qFormat="0"/>
    <w:lsdException w:name="List Table 5 Dark Accent 5" w:uiPriority="50" w:qFormat="0"/>
    <w:lsdException w:name="List Table 6 Colorful Accent 5" w:uiPriority="51" w:qFormat="0"/>
    <w:lsdException w:name="List Table 7 Colorful Accent 5" w:uiPriority="52" w:qFormat="0"/>
    <w:lsdException w:name="List Table 1 Light Accent 6" w:uiPriority="46" w:qFormat="0"/>
    <w:lsdException w:name="List Table 2 Accent 6" w:uiPriority="47" w:qFormat="0"/>
    <w:lsdException w:name="List Table 3 Accent 6" w:uiPriority="48" w:qFormat="0"/>
    <w:lsdException w:name="List Table 4 Accent 6" w:uiPriority="49" w:qFormat="0"/>
    <w:lsdException w:name="List Table 5 Dark Accent 6" w:uiPriority="50" w:qFormat="0"/>
    <w:lsdException w:name="List Table 6 Colorful Accent 6" w:uiPriority="51" w:qFormat="0"/>
    <w:lsdException w:name="List Table 7 Colorful Accent 6" w:uiPriority="52" w:qFormat="0"/>
    <w:lsdException w:name="Mention" w:semiHidden="1" w:unhideWhenUsed="1" w:qFormat="0"/>
    <w:lsdException w:name="Smart Hyperlink" w:semiHidden="1" w:unhideWhenUsed="1" w:qFormat="0"/>
    <w:lsdException w:name="Hashtag" w:semiHidden="1" w:unhideWhenUsed="1" w:qFormat="0"/>
    <w:lsdException w:name="Unresolved Mention" w:semiHidden="1" w:unhideWhenUsed="1" w:qFormat="0"/>
    <w:lsdException w:name="Smart Link" w:semiHidden="1" w:unhideWhenUsed="1" w:qFormat="0"/>
  </w:latentStyles>
  <w:style w:type="paragraph" w:default="1" w:styleId="Normal">
    <w:name w:val="Normal"/>
    <w:uiPriority w:val="1"/>
    <w:qFormat/>
    <w:pPr>
      <w:widowControl w:val="0"/>
      <w:autoSpaceDE w:val="0"/>
      <w:autoSpaceDN w:val="0"/>
    </w:pPr>
    <w:rPr>
      <w:rFonts w:ascii="Times New Roman" w:eastAsia="Times New Roman" w:hAnsi="Times New Roman" w:cs="Times New Roman"/>
      <w:sz w:val="22"/>
      <w:szCs w:val="22"/>
      <w:lang w:val="en-US" w:eastAsia="en-US"/>
    </w:rPr>
  </w:style>
  <w:style w:type="paragraph" w:styleId="Heading1">
    <w:name w:val="heading 1"/>
    <w:basedOn w:val="Normal"/>
    <w:link w:val="Heading1Char"/>
    <w:uiPriority w:val="9"/>
    <w:qFormat/>
    <w:pPr>
      <w:ind w:left="720" w:hanging="360"/>
      <w:jc w:val="both"/>
      <w:outlineLvl w:val="0"/>
    </w:pPr>
    <w:rPr>
      <w:b/>
      <w:bCs/>
    </w:rPr>
  </w:style>
  <w:style w:type="paragraph" w:styleId="Heading2">
    <w:name w:val="heading 2"/>
    <w:basedOn w:val="Normal"/>
    <w:next w:val="Normal"/>
    <w:link w:val="Heading2Char"/>
    <w:uiPriority w:val="9"/>
    <w:unhideWhenUsed/>
    <w:qFormat/>
    <w:pPr>
      <w:keepNext/>
      <w:keepLines/>
      <w:spacing w:before="200"/>
      <w:ind w:left="1440" w:hanging="36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spacing w:before="200"/>
      <w:ind w:left="2160" w:hanging="36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pPr>
      <w:keepNext/>
      <w:keepLines/>
      <w:widowControl/>
      <w:autoSpaceDE/>
      <w:autoSpaceDN/>
      <w:spacing w:before="40"/>
      <w:ind w:left="864" w:hanging="144"/>
      <w:outlineLvl w:val="3"/>
    </w:pPr>
    <w:rPr>
      <w:rFonts w:asciiTheme="majorHAnsi" w:eastAsiaTheme="majorEastAsia" w:hAnsiTheme="majorHAnsi" w:cstheme="majorBidi"/>
      <w:i/>
      <w:iCs/>
      <w:color w:val="365F91" w:themeColor="accent1" w:themeShade="BF"/>
      <w:sz w:val="24"/>
      <w:szCs w:val="24"/>
      <w:lang w:eastAsia="pt-BR"/>
    </w:rPr>
  </w:style>
  <w:style w:type="paragraph" w:styleId="Heading5">
    <w:name w:val="heading 5"/>
    <w:basedOn w:val="Normal"/>
    <w:next w:val="Normal"/>
    <w:link w:val="Heading5Char"/>
    <w:uiPriority w:val="9"/>
    <w:unhideWhenUsed/>
    <w:qFormat/>
    <w:pPr>
      <w:keepNext/>
      <w:keepLines/>
      <w:widowControl/>
      <w:autoSpaceDE/>
      <w:autoSpaceDN/>
      <w:spacing w:before="40"/>
      <w:ind w:left="1008" w:hanging="432"/>
      <w:outlineLvl w:val="4"/>
    </w:pPr>
    <w:rPr>
      <w:rFonts w:asciiTheme="majorHAnsi" w:eastAsiaTheme="majorEastAsia" w:hAnsiTheme="majorHAnsi" w:cstheme="majorBidi"/>
      <w:color w:val="365F91" w:themeColor="accent1" w:themeShade="BF"/>
      <w:sz w:val="24"/>
      <w:szCs w:val="24"/>
      <w:lang w:eastAsia="pt-BR"/>
    </w:rPr>
  </w:style>
  <w:style w:type="paragraph" w:styleId="Heading6">
    <w:name w:val="heading 6"/>
    <w:basedOn w:val="Normal"/>
    <w:next w:val="Normal"/>
    <w:link w:val="Heading6Char"/>
    <w:uiPriority w:val="9"/>
    <w:unhideWhenUsed/>
    <w:qFormat/>
    <w:pPr>
      <w:keepNext/>
      <w:keepLines/>
      <w:widowControl/>
      <w:autoSpaceDE/>
      <w:autoSpaceDN/>
      <w:spacing w:before="40"/>
      <w:ind w:left="1152" w:hanging="432"/>
      <w:outlineLvl w:val="5"/>
    </w:pPr>
    <w:rPr>
      <w:rFonts w:asciiTheme="majorHAnsi" w:eastAsiaTheme="majorEastAsia" w:hAnsiTheme="majorHAnsi" w:cstheme="majorBidi"/>
      <w:color w:val="244061" w:themeColor="accent1" w:themeShade="80"/>
      <w:sz w:val="24"/>
      <w:szCs w:val="24"/>
      <w:lang w:eastAsia="pt-BR"/>
    </w:rPr>
  </w:style>
  <w:style w:type="paragraph" w:styleId="Heading7">
    <w:name w:val="heading 7"/>
    <w:basedOn w:val="Normal"/>
    <w:next w:val="Normal"/>
    <w:link w:val="Heading7Char"/>
    <w:uiPriority w:val="9"/>
    <w:unhideWhenUsed/>
    <w:qFormat/>
    <w:pPr>
      <w:keepNext/>
      <w:keepLines/>
      <w:widowControl/>
      <w:autoSpaceDE/>
      <w:autoSpaceDN/>
      <w:spacing w:before="40"/>
      <w:ind w:left="1296" w:hanging="288"/>
      <w:outlineLvl w:val="6"/>
    </w:pPr>
    <w:rPr>
      <w:rFonts w:asciiTheme="majorHAnsi" w:eastAsiaTheme="majorEastAsia" w:hAnsiTheme="majorHAnsi" w:cstheme="majorBidi"/>
      <w:i/>
      <w:iCs/>
      <w:color w:val="244061" w:themeColor="accent1" w:themeShade="80"/>
      <w:sz w:val="24"/>
      <w:szCs w:val="24"/>
      <w:lang w:eastAsia="pt-BR"/>
    </w:rPr>
  </w:style>
  <w:style w:type="paragraph" w:styleId="Heading8">
    <w:name w:val="heading 8"/>
    <w:basedOn w:val="Normal"/>
    <w:next w:val="Normal"/>
    <w:link w:val="Heading8Char"/>
    <w:uiPriority w:val="9"/>
    <w:unhideWhenUsed/>
    <w:qFormat/>
    <w:pPr>
      <w:keepNext/>
      <w:keepLines/>
      <w:widowControl/>
      <w:autoSpaceDE/>
      <w:autoSpaceDN/>
      <w:spacing w:before="40"/>
      <w:ind w:left="1440" w:hanging="432"/>
      <w:outlineLvl w:val="7"/>
    </w:pPr>
    <w:rPr>
      <w:rFonts w:asciiTheme="majorHAnsi" w:eastAsiaTheme="majorEastAsia" w:hAnsiTheme="majorHAnsi" w:cstheme="majorBidi"/>
      <w:color w:val="262626" w:themeColor="text1" w:themeTint="D9"/>
      <w:sz w:val="21"/>
      <w:szCs w:val="21"/>
      <w:lang w:eastAsia="pt-BR"/>
    </w:rPr>
  </w:style>
  <w:style w:type="paragraph" w:styleId="Heading9">
    <w:name w:val="heading 9"/>
    <w:basedOn w:val="Normal"/>
    <w:next w:val="Normal"/>
    <w:link w:val="Heading9Char"/>
    <w:uiPriority w:val="9"/>
    <w:unhideWhenUsed/>
    <w:qFormat/>
    <w:pPr>
      <w:keepNext/>
      <w:keepLines/>
      <w:widowControl/>
      <w:autoSpaceDE/>
      <w:autoSpaceDN/>
      <w:spacing w:before="40"/>
      <w:ind w:left="1584" w:hanging="144"/>
      <w:outlineLvl w:val="8"/>
    </w:pPr>
    <w:rPr>
      <w:rFonts w:asciiTheme="majorHAnsi" w:eastAsiaTheme="majorEastAsia" w:hAnsiTheme="majorHAnsi" w:cstheme="majorBidi"/>
      <w:i/>
      <w:iCs/>
      <w:color w:val="262626" w:themeColor="text1" w:themeTint="D9"/>
      <w:sz w:val="21"/>
      <w:szCs w:val="21"/>
      <w:lang w:eastAsia="pt-B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TMLDefinition">
    <w:name w:val="HTML Definition"/>
    <w:basedOn w:val="DefaultParagraphFont"/>
    <w:uiPriority w:val="99"/>
    <w:semiHidden/>
    <w:unhideWhenUsed/>
    <w:qFormat/>
    <w:rPr>
      <w:i/>
      <w:iCs/>
    </w:rPr>
  </w:style>
  <w:style w:type="character" w:styleId="LineNumber">
    <w:name w:val="line number"/>
    <w:basedOn w:val="DefaultParagraphFont"/>
    <w:uiPriority w:val="99"/>
    <w:semiHidden/>
    <w:unhideWhenUsed/>
    <w:qFormat/>
  </w:style>
  <w:style w:type="character" w:styleId="HTMLKeyboard">
    <w:name w:val="HTML Keyboard"/>
    <w:basedOn w:val="DefaultParagraphFont"/>
    <w:uiPriority w:val="99"/>
    <w:semiHidden/>
    <w:unhideWhenUsed/>
    <w:qFormat/>
    <w:rPr>
      <w:rFonts w:ascii="Consolas" w:hAnsi="Consolas"/>
      <w:sz w:val="20"/>
      <w:szCs w:val="20"/>
    </w:rPr>
  </w:style>
  <w:style w:type="character" w:styleId="HTMLAcronym">
    <w:name w:val="HTML Acronym"/>
    <w:basedOn w:val="DefaultParagraphFont"/>
    <w:uiPriority w:val="99"/>
    <w:semiHidden/>
    <w:unhideWhenUsed/>
    <w:qFormat/>
  </w:style>
  <w:style w:type="character" w:styleId="Hyperlink">
    <w:name w:val="Hyperlink"/>
    <w:basedOn w:val="DefaultParagraphFont"/>
    <w:uiPriority w:val="99"/>
    <w:unhideWhenUsed/>
    <w:qFormat/>
    <w:rPr>
      <w:color w:val="0000FF"/>
      <w:u w:val="single"/>
    </w:rPr>
  </w:style>
  <w:style w:type="character" w:styleId="HTMLCode">
    <w:name w:val="HTML Code"/>
    <w:basedOn w:val="DefaultParagraphFont"/>
    <w:uiPriority w:val="99"/>
    <w:semiHidden/>
    <w:unhideWhenUsed/>
    <w:qFormat/>
    <w:rPr>
      <w:rFonts w:ascii="Consolas" w:hAnsi="Consolas"/>
      <w:sz w:val="20"/>
      <w:szCs w:val="20"/>
    </w:rPr>
  </w:style>
  <w:style w:type="character" w:styleId="HTMLCite">
    <w:name w:val="HTML Cite"/>
    <w:basedOn w:val="DefaultParagraphFont"/>
    <w:uiPriority w:val="99"/>
    <w:semiHidden/>
    <w:unhideWhenUsed/>
    <w:qFormat/>
    <w:rPr>
      <w:i/>
      <w:iCs/>
    </w:rPr>
  </w:style>
  <w:style w:type="character" w:styleId="FootnoteReference">
    <w:name w:val="footnote reference"/>
    <w:basedOn w:val="DefaultParagraphFont"/>
    <w:uiPriority w:val="99"/>
    <w:unhideWhenUsed/>
    <w:qFormat/>
    <w:rPr>
      <w:vertAlign w:val="superscript"/>
    </w:rPr>
  </w:style>
  <w:style w:type="character" w:styleId="EndnoteReference">
    <w:name w:val="endnote reference"/>
    <w:basedOn w:val="DefaultParagraphFont"/>
    <w:uiPriority w:val="99"/>
    <w:semiHidden/>
    <w:unhideWhenUsed/>
    <w:qFormat/>
    <w:rPr>
      <w:vertAlign w:val="superscript"/>
    </w:rPr>
  </w:style>
  <w:style w:type="character" w:styleId="Strong">
    <w:name w:val="Strong"/>
    <w:basedOn w:val="DefaultParagraphFont"/>
    <w:uiPriority w:val="22"/>
    <w:qFormat/>
    <w:rPr>
      <w:b/>
      <w:bCs/>
    </w:rPr>
  </w:style>
  <w:style w:type="character" w:styleId="HTMLVariable">
    <w:name w:val="HTML Variable"/>
    <w:basedOn w:val="DefaultParagraphFont"/>
    <w:uiPriority w:val="99"/>
    <w:semiHidden/>
    <w:unhideWhenUsed/>
    <w:qFormat/>
    <w:rPr>
      <w:i/>
      <w:iCs/>
    </w:rPr>
  </w:style>
  <w:style w:type="character" w:styleId="CommentReference">
    <w:name w:val="annotation reference"/>
    <w:basedOn w:val="DefaultParagraphFont"/>
    <w:uiPriority w:val="99"/>
    <w:semiHidden/>
    <w:unhideWhenUsed/>
    <w:qFormat/>
    <w:rPr>
      <w:sz w:val="16"/>
      <w:szCs w:val="16"/>
    </w:rPr>
  </w:style>
  <w:style w:type="character" w:styleId="HTMLTypewriter">
    <w:name w:val="HTML Typewriter"/>
    <w:basedOn w:val="DefaultParagraphFont"/>
    <w:uiPriority w:val="99"/>
    <w:semiHidden/>
    <w:unhideWhenUsed/>
    <w:qFormat/>
    <w:rPr>
      <w:rFonts w:ascii="Consolas" w:hAnsi="Consolas"/>
      <w:sz w:val="20"/>
      <w:szCs w:val="20"/>
    </w:rPr>
  </w:style>
  <w:style w:type="character" w:styleId="PageNumber">
    <w:name w:val="page number"/>
    <w:basedOn w:val="DefaultParagraphFont"/>
    <w:uiPriority w:val="99"/>
    <w:unhideWhenUsed/>
    <w:qFormat/>
  </w:style>
  <w:style w:type="character" w:styleId="Emphasis">
    <w:name w:val="Emphasis"/>
    <w:basedOn w:val="DefaultParagraphFont"/>
    <w:uiPriority w:val="20"/>
    <w:qFormat/>
    <w:rPr>
      <w:i/>
      <w:iCs/>
    </w:rPr>
  </w:style>
  <w:style w:type="character" w:styleId="FollowedHyperlink">
    <w:name w:val="FollowedHyperlink"/>
    <w:basedOn w:val="DefaultParagraphFont"/>
    <w:uiPriority w:val="99"/>
    <w:semiHidden/>
    <w:unhideWhenUsed/>
    <w:qFormat/>
    <w:rPr>
      <w:color w:val="800080" w:themeColor="followedHyperlink"/>
      <w:u w:val="single"/>
    </w:rPr>
  </w:style>
  <w:style w:type="character" w:styleId="HTMLSample">
    <w:name w:val="HTML Sample"/>
    <w:basedOn w:val="DefaultParagraphFont"/>
    <w:uiPriority w:val="99"/>
    <w:semiHidden/>
    <w:unhideWhenUsed/>
    <w:qFormat/>
    <w:rPr>
      <w:rFonts w:ascii="Consolas" w:hAnsi="Consolas"/>
      <w:sz w:val="24"/>
      <w:szCs w:val="24"/>
    </w:rPr>
  </w:style>
  <w:style w:type="paragraph" w:styleId="TOC9">
    <w:name w:val="toc 9"/>
    <w:basedOn w:val="Normal"/>
    <w:next w:val="Normal"/>
    <w:uiPriority w:val="39"/>
    <w:unhideWhenUsed/>
    <w:pPr>
      <w:widowControl/>
      <w:autoSpaceDE/>
      <w:autoSpaceDN/>
      <w:spacing w:after="100"/>
      <w:ind w:left="1920"/>
    </w:pPr>
    <w:rPr>
      <w:sz w:val="24"/>
      <w:szCs w:val="24"/>
      <w:lang w:eastAsia="pt-BR"/>
    </w:rPr>
  </w:style>
  <w:style w:type="paragraph" w:styleId="ListNumber4">
    <w:name w:val="List Number 4"/>
    <w:basedOn w:val="Normal"/>
    <w:uiPriority w:val="99"/>
    <w:semiHidden/>
    <w:unhideWhenUsed/>
    <w:qFormat/>
    <w:pPr>
      <w:widowControl/>
      <w:numPr>
        <w:numId w:val="1"/>
      </w:numPr>
      <w:autoSpaceDE/>
      <w:autoSpaceDN/>
      <w:contextualSpacing/>
    </w:pPr>
    <w:rPr>
      <w:sz w:val="24"/>
      <w:szCs w:val="24"/>
      <w:lang w:eastAsia="pt-BR"/>
    </w:rPr>
  </w:style>
  <w:style w:type="paragraph" w:styleId="TOC5">
    <w:name w:val="toc 5"/>
    <w:basedOn w:val="Normal"/>
    <w:next w:val="Normal"/>
    <w:uiPriority w:val="39"/>
    <w:unhideWhenUsed/>
    <w:qFormat/>
    <w:pPr>
      <w:widowControl/>
      <w:autoSpaceDE/>
      <w:autoSpaceDN/>
      <w:spacing w:after="100"/>
      <w:ind w:left="960"/>
    </w:pPr>
    <w:rPr>
      <w:sz w:val="24"/>
      <w:szCs w:val="24"/>
      <w:lang w:eastAsia="pt-BR"/>
    </w:rPr>
  </w:style>
  <w:style w:type="paragraph" w:styleId="List4">
    <w:name w:val="List 4"/>
    <w:basedOn w:val="Normal"/>
    <w:uiPriority w:val="99"/>
    <w:semiHidden/>
    <w:unhideWhenUsed/>
    <w:qFormat/>
    <w:pPr>
      <w:widowControl/>
      <w:autoSpaceDE/>
      <w:autoSpaceDN/>
      <w:ind w:left="1440" w:hanging="360"/>
      <w:contextualSpacing/>
    </w:pPr>
    <w:rPr>
      <w:sz w:val="24"/>
      <w:szCs w:val="24"/>
      <w:lang w:eastAsia="pt-BR"/>
    </w:rPr>
  </w:style>
  <w:style w:type="paragraph" w:styleId="DocumentMap">
    <w:name w:val="Document Map"/>
    <w:basedOn w:val="Normal"/>
    <w:link w:val="DocumentMapChar"/>
    <w:uiPriority w:val="99"/>
    <w:semiHidden/>
    <w:unhideWhenUsed/>
    <w:qFormat/>
    <w:pPr>
      <w:widowControl/>
      <w:autoSpaceDE/>
      <w:autoSpaceDN/>
    </w:pPr>
    <w:rPr>
      <w:rFonts w:ascii="Segoe UI" w:hAnsi="Segoe UI" w:cs="Segoe UI"/>
      <w:sz w:val="16"/>
      <w:szCs w:val="16"/>
      <w:lang w:eastAsia="pt-BR"/>
    </w:rPr>
  </w:style>
  <w:style w:type="paragraph" w:styleId="Subtitle">
    <w:name w:val="Subtitle"/>
    <w:basedOn w:val="Normal"/>
    <w:next w:val="Normal"/>
    <w:link w:val="SubtitleChar"/>
    <w:uiPriority w:val="11"/>
    <w:qFormat/>
    <w:pPr>
      <w:widowControl/>
      <w:autoSpaceDE/>
      <w:autoSpaceDN/>
      <w:spacing w:after="160"/>
    </w:pPr>
    <w:rPr>
      <w:rFonts w:asciiTheme="minorHAnsi" w:eastAsiaTheme="minorEastAsia" w:hAnsiTheme="minorHAnsi" w:cstheme="minorBidi"/>
      <w:color w:val="595959" w:themeColor="text1" w:themeTint="A6"/>
      <w:spacing w:val="15"/>
      <w:lang w:eastAsia="pt-BR"/>
    </w:rPr>
  </w:style>
  <w:style w:type="paragraph" w:styleId="HTMLPreformatted">
    <w:name w:val="HTML Preformatted"/>
    <w:basedOn w:val="Normal"/>
    <w:link w:val="HTMLPreformattedChar"/>
    <w:unhideWhenUsed/>
    <w:qFormat/>
    <w:pPr>
      <w:widowControl/>
      <w:autoSpaceDE/>
      <w:autoSpaceDN/>
    </w:pPr>
    <w:rPr>
      <w:rFonts w:ascii="Consolas" w:hAnsi="Consolas"/>
      <w:sz w:val="20"/>
      <w:szCs w:val="20"/>
      <w:lang w:eastAsia="pt-BR"/>
    </w:rPr>
  </w:style>
  <w:style w:type="paragraph" w:styleId="ListBullet5">
    <w:name w:val="List Bullet 5"/>
    <w:basedOn w:val="Normal"/>
    <w:uiPriority w:val="99"/>
    <w:semiHidden/>
    <w:unhideWhenUsed/>
    <w:qFormat/>
    <w:pPr>
      <w:widowControl/>
      <w:numPr>
        <w:numId w:val="2"/>
      </w:numPr>
      <w:autoSpaceDE/>
      <w:autoSpaceDN/>
      <w:contextualSpacing/>
    </w:pPr>
    <w:rPr>
      <w:sz w:val="24"/>
      <w:szCs w:val="24"/>
      <w:lang w:eastAsia="pt-BR"/>
    </w:rPr>
  </w:style>
  <w:style w:type="paragraph" w:styleId="EndnoteText">
    <w:name w:val="endnote text"/>
    <w:basedOn w:val="Normal"/>
    <w:link w:val="EndnoteTextChar"/>
    <w:uiPriority w:val="99"/>
    <w:semiHidden/>
    <w:unhideWhenUsed/>
    <w:qFormat/>
    <w:pPr>
      <w:widowControl/>
      <w:autoSpaceDE/>
      <w:autoSpaceDN/>
    </w:pPr>
    <w:rPr>
      <w:sz w:val="20"/>
      <w:szCs w:val="20"/>
      <w:lang w:eastAsia="pt-BR"/>
    </w:rPr>
  </w:style>
  <w:style w:type="paragraph" w:styleId="ListBullet2">
    <w:name w:val="List Bullet 2"/>
    <w:basedOn w:val="Normal"/>
    <w:uiPriority w:val="99"/>
    <w:semiHidden/>
    <w:unhideWhenUsed/>
    <w:qFormat/>
    <w:pPr>
      <w:widowControl/>
      <w:numPr>
        <w:numId w:val="3"/>
      </w:numPr>
      <w:autoSpaceDE/>
      <w:autoSpaceDN/>
      <w:contextualSpacing/>
    </w:pPr>
    <w:rPr>
      <w:sz w:val="24"/>
      <w:szCs w:val="24"/>
      <w:lang w:eastAsia="pt-BR"/>
    </w:rPr>
  </w:style>
  <w:style w:type="paragraph" w:styleId="Index4">
    <w:name w:val="index 4"/>
    <w:basedOn w:val="Normal"/>
    <w:next w:val="Normal"/>
    <w:uiPriority w:val="99"/>
    <w:semiHidden/>
    <w:unhideWhenUsed/>
    <w:qFormat/>
    <w:pPr>
      <w:widowControl/>
      <w:autoSpaceDE/>
      <w:autoSpaceDN/>
      <w:ind w:left="960" w:hanging="240"/>
    </w:pPr>
    <w:rPr>
      <w:sz w:val="24"/>
      <w:szCs w:val="24"/>
      <w:lang w:eastAsia="pt-BR"/>
    </w:rPr>
  </w:style>
  <w:style w:type="paragraph" w:styleId="ListContinue4">
    <w:name w:val="List Continue 4"/>
    <w:basedOn w:val="Normal"/>
    <w:uiPriority w:val="99"/>
    <w:semiHidden/>
    <w:unhideWhenUsed/>
    <w:qFormat/>
    <w:pPr>
      <w:widowControl/>
      <w:autoSpaceDE/>
      <w:autoSpaceDN/>
      <w:spacing w:after="120"/>
      <w:ind w:left="1440"/>
      <w:contextualSpacing/>
    </w:pPr>
    <w:rPr>
      <w:sz w:val="24"/>
      <w:szCs w:val="24"/>
      <w:lang w:eastAsia="pt-BR"/>
    </w:rPr>
  </w:style>
  <w:style w:type="paragraph" w:styleId="Index9">
    <w:name w:val="index 9"/>
    <w:basedOn w:val="Normal"/>
    <w:next w:val="Normal"/>
    <w:uiPriority w:val="99"/>
    <w:semiHidden/>
    <w:unhideWhenUsed/>
    <w:qFormat/>
    <w:pPr>
      <w:widowControl/>
      <w:autoSpaceDE/>
      <w:autoSpaceDN/>
      <w:ind w:left="2160" w:hanging="240"/>
    </w:pPr>
    <w:rPr>
      <w:sz w:val="24"/>
      <w:szCs w:val="24"/>
      <w:lang w:eastAsia="pt-BR"/>
    </w:rPr>
  </w:style>
  <w:style w:type="paragraph" w:styleId="FootnoteText">
    <w:name w:val="footnote text"/>
    <w:basedOn w:val="Normal"/>
    <w:link w:val="FootnoteTextChar"/>
    <w:uiPriority w:val="99"/>
    <w:unhideWhenUsed/>
    <w:qFormat/>
    <w:pPr>
      <w:widowControl/>
      <w:autoSpaceDE/>
      <w:autoSpaceDN/>
    </w:pPr>
    <w:rPr>
      <w:rFonts w:eastAsiaTheme="minorHAnsi"/>
      <w:sz w:val="20"/>
      <w:szCs w:val="20"/>
    </w:rPr>
  </w:style>
  <w:style w:type="paragraph" w:styleId="CommentSubject">
    <w:name w:val="annotation subject"/>
    <w:basedOn w:val="CommentText"/>
    <w:next w:val="CommentText"/>
    <w:link w:val="CommentSubjectChar"/>
    <w:uiPriority w:val="99"/>
    <w:semiHidden/>
    <w:unhideWhenUsed/>
    <w:qFormat/>
    <w:rPr>
      <w:rFonts w:eastAsia="Times New Roman"/>
      <w:b/>
      <w:bCs/>
    </w:rPr>
  </w:style>
  <w:style w:type="paragraph" w:styleId="CommentText">
    <w:name w:val="annotation text"/>
    <w:basedOn w:val="Normal"/>
    <w:link w:val="CommentTextChar"/>
    <w:uiPriority w:val="99"/>
    <w:unhideWhenUsed/>
    <w:qFormat/>
    <w:pPr>
      <w:widowControl/>
      <w:autoSpaceDE/>
      <w:autoSpaceDN/>
    </w:pPr>
    <w:rPr>
      <w:rFonts w:ascii="Tahoma" w:eastAsia="Calibri" w:hAnsi="Tahoma" w:cs="Tahoma"/>
      <w:sz w:val="16"/>
      <w:szCs w:val="20"/>
      <w:lang w:eastAsia="pt-BR"/>
    </w:rPr>
  </w:style>
  <w:style w:type="paragraph" w:styleId="Index3">
    <w:name w:val="index 3"/>
    <w:basedOn w:val="Normal"/>
    <w:next w:val="Normal"/>
    <w:uiPriority w:val="99"/>
    <w:semiHidden/>
    <w:unhideWhenUsed/>
    <w:qFormat/>
    <w:pPr>
      <w:widowControl/>
      <w:autoSpaceDE/>
      <w:autoSpaceDN/>
      <w:ind w:left="720" w:hanging="240"/>
    </w:pPr>
    <w:rPr>
      <w:sz w:val="24"/>
      <w:szCs w:val="24"/>
      <w:lang w:eastAsia="pt-BR"/>
    </w:rPr>
  </w:style>
  <w:style w:type="paragraph" w:styleId="ListContinue2">
    <w:name w:val="List Continue 2"/>
    <w:basedOn w:val="Normal"/>
    <w:uiPriority w:val="99"/>
    <w:semiHidden/>
    <w:unhideWhenUsed/>
    <w:qFormat/>
    <w:pPr>
      <w:widowControl/>
      <w:autoSpaceDE/>
      <w:autoSpaceDN/>
      <w:spacing w:after="120"/>
      <w:ind w:left="720"/>
      <w:contextualSpacing/>
    </w:pPr>
    <w:rPr>
      <w:sz w:val="24"/>
      <w:szCs w:val="24"/>
      <w:lang w:eastAsia="pt-BR"/>
    </w:rPr>
  </w:style>
  <w:style w:type="paragraph" w:styleId="BodyTextIndent">
    <w:name w:val="Body Text Indent"/>
    <w:basedOn w:val="Normal"/>
    <w:link w:val="BodyTextIndentChar"/>
    <w:semiHidden/>
    <w:unhideWhenUsed/>
    <w:qFormat/>
    <w:pPr>
      <w:widowControl/>
      <w:autoSpaceDE/>
      <w:autoSpaceDN/>
      <w:spacing w:after="120"/>
      <w:ind w:left="360"/>
    </w:pPr>
    <w:rPr>
      <w:sz w:val="24"/>
      <w:szCs w:val="24"/>
      <w:lang w:eastAsia="pt-BR"/>
    </w:rPr>
  </w:style>
  <w:style w:type="paragraph" w:styleId="MessageHeader">
    <w:name w:val="Message Header"/>
    <w:basedOn w:val="Normal"/>
    <w:link w:val="MessageHeaderChar"/>
    <w:uiPriority w:val="99"/>
    <w:semiHidden/>
    <w:unhideWhenUsed/>
    <w:qFormat/>
    <w:pPr>
      <w:widowControl/>
      <w:pBdr>
        <w:top w:val="single" w:sz="6" w:space="1" w:color="auto"/>
        <w:left w:val="single" w:sz="6" w:space="1" w:color="auto"/>
        <w:bottom w:val="single" w:sz="6" w:space="1" w:color="auto"/>
        <w:right w:val="single" w:sz="6" w:space="1" w:color="auto"/>
      </w:pBdr>
      <w:shd w:val="pct20" w:color="auto" w:fill="auto"/>
      <w:autoSpaceDE/>
      <w:autoSpaceDN/>
      <w:ind w:left="1080" w:hanging="1080"/>
    </w:pPr>
    <w:rPr>
      <w:rFonts w:asciiTheme="majorHAnsi" w:eastAsiaTheme="majorEastAsia" w:hAnsiTheme="majorHAnsi" w:cstheme="majorBidi"/>
      <w:sz w:val="24"/>
      <w:szCs w:val="24"/>
      <w:lang w:eastAsia="pt-BR"/>
    </w:rPr>
  </w:style>
  <w:style w:type="paragraph" w:styleId="ListNumber3">
    <w:name w:val="List Number 3"/>
    <w:basedOn w:val="Normal"/>
    <w:uiPriority w:val="99"/>
    <w:semiHidden/>
    <w:unhideWhenUsed/>
    <w:qFormat/>
    <w:pPr>
      <w:widowControl/>
      <w:numPr>
        <w:numId w:val="4"/>
      </w:numPr>
      <w:autoSpaceDE/>
      <w:autoSpaceDN/>
      <w:contextualSpacing/>
    </w:pPr>
    <w:rPr>
      <w:sz w:val="24"/>
      <w:szCs w:val="24"/>
      <w:lang w:eastAsia="pt-BR"/>
    </w:rPr>
  </w:style>
  <w:style w:type="paragraph" w:styleId="Closing">
    <w:name w:val="Closing"/>
    <w:basedOn w:val="Normal"/>
    <w:link w:val="ClosingChar"/>
    <w:uiPriority w:val="99"/>
    <w:semiHidden/>
    <w:unhideWhenUsed/>
    <w:qFormat/>
    <w:pPr>
      <w:widowControl/>
      <w:autoSpaceDE/>
      <w:autoSpaceDN/>
      <w:ind w:left="4320"/>
    </w:pPr>
    <w:rPr>
      <w:sz w:val="24"/>
      <w:szCs w:val="24"/>
      <w:lang w:eastAsia="pt-BR"/>
    </w:rPr>
  </w:style>
  <w:style w:type="paragraph" w:styleId="BlockText">
    <w:name w:val="Block Text"/>
    <w:basedOn w:val="Normal"/>
    <w:uiPriority w:val="99"/>
    <w:semiHidden/>
    <w:unhideWhenUsed/>
    <w:qFormat/>
    <w:pPr>
      <w:widowControl/>
      <w:pBdr>
        <w:top w:val="single" w:sz="2" w:space="10" w:color="4F81BD" w:themeColor="accent1"/>
        <w:left w:val="single" w:sz="2" w:space="10" w:color="4F81BD" w:themeColor="accent1"/>
        <w:bottom w:val="single" w:sz="2" w:space="10" w:color="4F81BD" w:themeColor="accent1"/>
        <w:right w:val="single" w:sz="2" w:space="10" w:color="4F81BD" w:themeColor="accent1"/>
      </w:pBdr>
      <w:autoSpaceDE/>
      <w:autoSpaceDN/>
      <w:ind w:left="1152" w:right="1152"/>
    </w:pPr>
    <w:rPr>
      <w:rFonts w:asciiTheme="minorHAnsi" w:eastAsiaTheme="minorEastAsia" w:hAnsiTheme="minorHAnsi" w:cstheme="minorBidi"/>
      <w:i/>
      <w:iCs/>
      <w:color w:val="4F81BD" w:themeColor="accent1"/>
      <w:sz w:val="24"/>
      <w:szCs w:val="24"/>
      <w:lang w:eastAsia="pt-BR"/>
    </w:rPr>
  </w:style>
  <w:style w:type="paragraph" w:styleId="EnvelopeReturn">
    <w:name w:val="envelope return"/>
    <w:basedOn w:val="Normal"/>
    <w:uiPriority w:val="99"/>
    <w:semiHidden/>
    <w:unhideWhenUsed/>
    <w:qFormat/>
    <w:pPr>
      <w:widowControl/>
      <w:autoSpaceDE/>
      <w:autoSpaceDN/>
    </w:pPr>
    <w:rPr>
      <w:rFonts w:asciiTheme="majorHAnsi" w:eastAsiaTheme="majorEastAsia" w:hAnsiTheme="majorHAnsi" w:cstheme="majorBidi"/>
      <w:sz w:val="20"/>
      <w:szCs w:val="20"/>
      <w:lang w:eastAsia="pt-BR"/>
    </w:rPr>
  </w:style>
  <w:style w:type="paragraph" w:styleId="TableofAuthorities">
    <w:name w:val="table of authorities"/>
    <w:basedOn w:val="Normal"/>
    <w:next w:val="Normal"/>
    <w:uiPriority w:val="99"/>
    <w:semiHidden/>
    <w:unhideWhenUsed/>
    <w:qFormat/>
    <w:pPr>
      <w:widowControl/>
      <w:autoSpaceDE/>
      <w:autoSpaceDN/>
      <w:ind w:left="240" w:hanging="240"/>
    </w:pPr>
    <w:rPr>
      <w:sz w:val="24"/>
      <w:szCs w:val="24"/>
      <w:lang w:eastAsia="pt-BR"/>
    </w:rPr>
  </w:style>
  <w:style w:type="paragraph" w:styleId="BodyText3">
    <w:name w:val="Body Text 3"/>
    <w:basedOn w:val="Normal"/>
    <w:link w:val="BodyText3Char"/>
    <w:uiPriority w:val="99"/>
    <w:semiHidden/>
    <w:unhideWhenUsed/>
    <w:qFormat/>
    <w:pPr>
      <w:widowControl/>
      <w:autoSpaceDE/>
      <w:autoSpaceDN/>
      <w:spacing w:after="120"/>
    </w:pPr>
    <w:rPr>
      <w:sz w:val="16"/>
      <w:szCs w:val="16"/>
      <w:lang w:eastAsia="pt-BR"/>
    </w:rPr>
  </w:style>
  <w:style w:type="paragraph" w:styleId="NoteHeading">
    <w:name w:val="Note Heading"/>
    <w:basedOn w:val="Normal"/>
    <w:next w:val="Normal"/>
    <w:link w:val="NoteHeadingChar"/>
    <w:uiPriority w:val="99"/>
    <w:semiHidden/>
    <w:unhideWhenUsed/>
    <w:qFormat/>
    <w:pPr>
      <w:widowControl/>
      <w:autoSpaceDE/>
      <w:autoSpaceDN/>
    </w:pPr>
    <w:rPr>
      <w:sz w:val="24"/>
      <w:szCs w:val="24"/>
      <w:lang w:eastAsia="pt-BR"/>
    </w:rPr>
  </w:style>
  <w:style w:type="paragraph" w:styleId="Caption">
    <w:name w:val="caption"/>
    <w:basedOn w:val="Normal"/>
    <w:next w:val="Normal"/>
    <w:uiPriority w:val="35"/>
    <w:unhideWhenUsed/>
    <w:qFormat/>
    <w:pPr>
      <w:widowControl/>
      <w:autoSpaceDE/>
      <w:autoSpaceDN/>
      <w:spacing w:after="200"/>
    </w:pPr>
    <w:rPr>
      <w:i/>
      <w:iCs/>
      <w:color w:val="1F497D" w:themeColor="text2"/>
      <w:sz w:val="18"/>
      <w:szCs w:val="18"/>
      <w:lang w:eastAsia="pt-BR"/>
    </w:rPr>
  </w:style>
  <w:style w:type="paragraph" w:styleId="Index1">
    <w:name w:val="index 1"/>
    <w:basedOn w:val="Normal"/>
    <w:next w:val="Normal"/>
    <w:uiPriority w:val="99"/>
    <w:semiHidden/>
    <w:unhideWhenUsed/>
    <w:qFormat/>
    <w:pPr>
      <w:widowControl/>
      <w:autoSpaceDE/>
      <w:autoSpaceDN/>
      <w:ind w:left="240" w:hanging="240"/>
    </w:pPr>
    <w:rPr>
      <w:sz w:val="24"/>
      <w:szCs w:val="24"/>
      <w:lang w:eastAsia="pt-BR"/>
    </w:rPr>
  </w:style>
  <w:style w:type="paragraph" w:styleId="ListNumber">
    <w:name w:val="List Number"/>
    <w:basedOn w:val="Normal"/>
    <w:uiPriority w:val="99"/>
    <w:semiHidden/>
    <w:unhideWhenUsed/>
    <w:qFormat/>
    <w:pPr>
      <w:widowControl/>
      <w:numPr>
        <w:numId w:val="5"/>
      </w:numPr>
      <w:autoSpaceDE/>
      <w:autoSpaceDN/>
      <w:contextualSpacing/>
    </w:pPr>
    <w:rPr>
      <w:sz w:val="24"/>
      <w:szCs w:val="24"/>
      <w:lang w:eastAsia="pt-BR"/>
    </w:rPr>
  </w:style>
  <w:style w:type="paragraph" w:styleId="E-mailSignature">
    <w:name w:val="E-mail Signature"/>
    <w:basedOn w:val="Normal"/>
    <w:link w:val="E-mailSignatureChar"/>
    <w:uiPriority w:val="99"/>
    <w:semiHidden/>
    <w:unhideWhenUsed/>
    <w:qFormat/>
    <w:pPr>
      <w:widowControl/>
      <w:autoSpaceDE/>
      <w:autoSpaceDN/>
    </w:pPr>
    <w:rPr>
      <w:sz w:val="24"/>
      <w:szCs w:val="24"/>
      <w:lang w:eastAsia="pt-BR"/>
    </w:rPr>
  </w:style>
  <w:style w:type="paragraph" w:styleId="ListNumber5">
    <w:name w:val="List Number 5"/>
    <w:basedOn w:val="Normal"/>
    <w:uiPriority w:val="99"/>
    <w:semiHidden/>
    <w:unhideWhenUsed/>
    <w:qFormat/>
    <w:pPr>
      <w:widowControl/>
      <w:numPr>
        <w:numId w:val="6"/>
      </w:numPr>
      <w:autoSpaceDE/>
      <w:autoSpaceDN/>
      <w:contextualSpacing/>
    </w:pPr>
    <w:rPr>
      <w:sz w:val="24"/>
      <w:szCs w:val="24"/>
      <w:lang w:eastAsia="pt-BR"/>
    </w:rPr>
  </w:style>
  <w:style w:type="paragraph" w:styleId="BodyTextIndent3">
    <w:name w:val="Body Text Indent 3"/>
    <w:basedOn w:val="Normal"/>
    <w:link w:val="BodyTextIndent3Char"/>
    <w:uiPriority w:val="99"/>
    <w:semiHidden/>
    <w:unhideWhenUsed/>
    <w:qFormat/>
    <w:pPr>
      <w:widowControl/>
      <w:autoSpaceDE/>
      <w:autoSpaceDN/>
      <w:spacing w:after="120"/>
      <w:ind w:left="360"/>
    </w:pPr>
    <w:rPr>
      <w:sz w:val="16"/>
      <w:szCs w:val="16"/>
      <w:lang w:eastAsia="pt-BR"/>
    </w:rPr>
  </w:style>
  <w:style w:type="paragraph" w:styleId="BodyText">
    <w:name w:val="Body Text"/>
    <w:basedOn w:val="Normal"/>
    <w:link w:val="BodyTextChar"/>
    <w:uiPriority w:val="99"/>
    <w:qFormat/>
    <w:rPr>
      <w:sz w:val="20"/>
      <w:szCs w:val="20"/>
    </w:rPr>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FirstIndent2">
    <w:name w:val="Body Text First Indent 2"/>
    <w:basedOn w:val="BodyTextIndent"/>
    <w:link w:val="BodyTextFirstIndent2Char"/>
    <w:uiPriority w:val="99"/>
    <w:semiHidden/>
    <w:unhideWhenUsed/>
    <w:qFormat/>
    <w:pPr>
      <w:spacing w:after="0"/>
      <w:ind w:firstLine="360"/>
    </w:pPr>
  </w:style>
  <w:style w:type="paragraph" w:styleId="List3">
    <w:name w:val="List 3"/>
    <w:basedOn w:val="Normal"/>
    <w:uiPriority w:val="99"/>
    <w:semiHidden/>
    <w:unhideWhenUsed/>
    <w:qFormat/>
    <w:pPr>
      <w:widowControl/>
      <w:autoSpaceDE/>
      <w:autoSpaceDN/>
      <w:ind w:left="1080" w:hanging="360"/>
      <w:contextualSpacing/>
    </w:pPr>
    <w:rPr>
      <w:sz w:val="24"/>
      <w:szCs w:val="24"/>
      <w:lang w:eastAsia="pt-BR"/>
    </w:rPr>
  </w:style>
  <w:style w:type="paragraph" w:styleId="Index5">
    <w:name w:val="index 5"/>
    <w:basedOn w:val="Normal"/>
    <w:next w:val="Normal"/>
    <w:uiPriority w:val="99"/>
    <w:semiHidden/>
    <w:unhideWhenUsed/>
    <w:qFormat/>
    <w:pPr>
      <w:widowControl/>
      <w:autoSpaceDE/>
      <w:autoSpaceDN/>
      <w:ind w:left="1200" w:hanging="240"/>
    </w:pPr>
    <w:rPr>
      <w:sz w:val="24"/>
      <w:szCs w:val="24"/>
      <w:lang w:eastAsia="pt-BR"/>
    </w:rPr>
  </w:style>
  <w:style w:type="paragraph" w:styleId="Date">
    <w:name w:val="Date"/>
    <w:basedOn w:val="Normal"/>
    <w:next w:val="Normal"/>
    <w:link w:val="DateChar"/>
    <w:uiPriority w:val="99"/>
    <w:semiHidden/>
    <w:unhideWhenUsed/>
    <w:qFormat/>
    <w:pPr>
      <w:widowControl/>
      <w:autoSpaceDE/>
      <w:autoSpaceDN/>
    </w:pPr>
    <w:rPr>
      <w:sz w:val="24"/>
      <w:szCs w:val="24"/>
      <w:lang w:eastAsia="pt-BR"/>
    </w:rPr>
  </w:style>
  <w:style w:type="paragraph" w:styleId="BodyTextFirstIndent">
    <w:name w:val="Body Text First Indent"/>
    <w:basedOn w:val="BodyText"/>
    <w:link w:val="BodyTextFirstIndentChar"/>
    <w:uiPriority w:val="99"/>
    <w:semiHidden/>
    <w:unhideWhenUsed/>
    <w:qFormat/>
    <w:pPr>
      <w:widowControl/>
      <w:autoSpaceDE/>
      <w:autoSpaceDN/>
      <w:ind w:firstLine="360"/>
    </w:pPr>
    <w:rPr>
      <w:sz w:val="24"/>
      <w:szCs w:val="24"/>
      <w:lang w:eastAsia="pt-BR"/>
    </w:rPr>
  </w:style>
  <w:style w:type="paragraph" w:styleId="BodyTextIndent2">
    <w:name w:val="Body Text Indent 2"/>
    <w:basedOn w:val="Normal"/>
    <w:link w:val="BodyTextIndent2Char"/>
    <w:uiPriority w:val="99"/>
    <w:semiHidden/>
    <w:unhideWhenUsed/>
    <w:qFormat/>
    <w:pPr>
      <w:widowControl/>
      <w:autoSpaceDE/>
      <w:autoSpaceDN/>
      <w:spacing w:after="120" w:line="480" w:lineRule="auto"/>
      <w:ind w:left="360"/>
    </w:pPr>
    <w:rPr>
      <w:sz w:val="24"/>
      <w:szCs w:val="24"/>
      <w:lang w:eastAsia="pt-BR"/>
    </w:rPr>
  </w:style>
  <w:style w:type="paragraph" w:styleId="HTMLAddress">
    <w:name w:val="HTML Address"/>
    <w:basedOn w:val="Normal"/>
    <w:link w:val="HTMLAddressChar"/>
    <w:uiPriority w:val="99"/>
    <w:semiHidden/>
    <w:unhideWhenUsed/>
    <w:qFormat/>
    <w:pPr>
      <w:widowControl/>
      <w:autoSpaceDE/>
      <w:autoSpaceDN/>
    </w:pPr>
    <w:rPr>
      <w:i/>
      <w:iCs/>
      <w:sz w:val="24"/>
      <w:szCs w:val="24"/>
      <w:lang w:eastAsia="pt-BR"/>
    </w:rPr>
  </w:style>
  <w:style w:type="paragraph" w:styleId="List5">
    <w:name w:val="List 5"/>
    <w:basedOn w:val="Normal"/>
    <w:uiPriority w:val="99"/>
    <w:semiHidden/>
    <w:unhideWhenUsed/>
    <w:qFormat/>
    <w:pPr>
      <w:widowControl/>
      <w:autoSpaceDE/>
      <w:autoSpaceDN/>
      <w:ind w:left="1800" w:hanging="360"/>
      <w:contextualSpacing/>
    </w:pPr>
    <w:rPr>
      <w:sz w:val="24"/>
      <w:szCs w:val="24"/>
      <w:lang w:eastAsia="pt-BR"/>
    </w:rPr>
  </w:style>
  <w:style w:type="paragraph" w:styleId="ListContinue5">
    <w:name w:val="List Continue 5"/>
    <w:basedOn w:val="Normal"/>
    <w:uiPriority w:val="99"/>
    <w:semiHidden/>
    <w:unhideWhenUsed/>
    <w:qFormat/>
    <w:pPr>
      <w:widowControl/>
      <w:autoSpaceDE/>
      <w:autoSpaceDN/>
      <w:spacing w:after="120"/>
      <w:ind w:left="1800"/>
      <w:contextualSpacing/>
    </w:pPr>
    <w:rPr>
      <w:sz w:val="24"/>
      <w:szCs w:val="24"/>
      <w:lang w:eastAsia="pt-BR"/>
    </w:rPr>
  </w:style>
  <w:style w:type="paragraph" w:styleId="TOC8">
    <w:name w:val="toc 8"/>
    <w:basedOn w:val="Normal"/>
    <w:next w:val="Normal"/>
    <w:uiPriority w:val="39"/>
    <w:unhideWhenUsed/>
    <w:qFormat/>
    <w:pPr>
      <w:widowControl/>
      <w:autoSpaceDE/>
      <w:autoSpaceDN/>
      <w:spacing w:after="100"/>
      <w:ind w:left="1680"/>
    </w:pPr>
    <w:rPr>
      <w:sz w:val="24"/>
      <w:szCs w:val="24"/>
      <w:lang w:eastAsia="pt-BR"/>
    </w:rPr>
  </w:style>
  <w:style w:type="paragraph" w:styleId="Index7">
    <w:name w:val="index 7"/>
    <w:basedOn w:val="Normal"/>
    <w:next w:val="Normal"/>
    <w:uiPriority w:val="99"/>
    <w:semiHidden/>
    <w:unhideWhenUsed/>
    <w:qFormat/>
    <w:pPr>
      <w:widowControl/>
      <w:autoSpaceDE/>
      <w:autoSpaceDN/>
      <w:ind w:left="1680" w:hanging="240"/>
    </w:pPr>
    <w:rPr>
      <w:sz w:val="24"/>
      <w:szCs w:val="24"/>
      <w:lang w:eastAsia="pt-BR"/>
    </w:rPr>
  </w:style>
  <w:style w:type="paragraph" w:styleId="TOAHeading">
    <w:name w:val="toa heading"/>
    <w:basedOn w:val="Normal"/>
    <w:next w:val="Normal"/>
    <w:uiPriority w:val="99"/>
    <w:semiHidden/>
    <w:unhideWhenUsed/>
    <w:qFormat/>
    <w:pPr>
      <w:widowControl/>
      <w:autoSpaceDE/>
      <w:autoSpaceDN/>
      <w:spacing w:before="120"/>
    </w:pPr>
    <w:rPr>
      <w:rFonts w:asciiTheme="majorHAnsi" w:eastAsiaTheme="majorEastAsia" w:hAnsiTheme="majorHAnsi" w:cstheme="majorBidi"/>
      <w:b/>
      <w:bCs/>
      <w:sz w:val="24"/>
      <w:szCs w:val="24"/>
      <w:lang w:eastAsia="pt-BR"/>
    </w:rPr>
  </w:style>
  <w:style w:type="paragraph" w:styleId="PlainText">
    <w:name w:val="Plain Text"/>
    <w:basedOn w:val="Normal"/>
    <w:link w:val="PlainTextChar"/>
    <w:uiPriority w:val="99"/>
    <w:semiHidden/>
    <w:unhideWhenUsed/>
    <w:qFormat/>
    <w:pPr>
      <w:widowControl/>
      <w:autoSpaceDE/>
      <w:autoSpaceDN/>
    </w:pPr>
    <w:rPr>
      <w:rFonts w:ascii="Consolas" w:hAnsi="Consolas"/>
      <w:sz w:val="21"/>
      <w:szCs w:val="21"/>
      <w:lang w:eastAsia="pt-BR"/>
    </w:rPr>
  </w:style>
  <w:style w:type="paragraph" w:styleId="TOC4">
    <w:name w:val="toc 4"/>
    <w:basedOn w:val="Normal"/>
    <w:next w:val="Normal"/>
    <w:uiPriority w:val="39"/>
    <w:unhideWhenUsed/>
    <w:qFormat/>
    <w:pPr>
      <w:widowControl/>
      <w:autoSpaceDE/>
      <w:autoSpaceDN/>
      <w:spacing w:after="100"/>
      <w:ind w:left="720"/>
    </w:pPr>
    <w:rPr>
      <w:sz w:val="24"/>
      <w:szCs w:val="24"/>
      <w:lang w:eastAsia="pt-BR"/>
    </w:rPr>
  </w:style>
  <w:style w:type="paragraph" w:styleId="BodyText2">
    <w:name w:val="Body Text 2"/>
    <w:basedOn w:val="Normal"/>
    <w:link w:val="BodyText2Char"/>
    <w:uiPriority w:val="99"/>
    <w:semiHidden/>
    <w:unhideWhenUsed/>
    <w:qFormat/>
    <w:pPr>
      <w:widowControl/>
      <w:autoSpaceDE/>
      <w:autoSpaceDN/>
      <w:spacing w:after="120" w:line="480" w:lineRule="auto"/>
    </w:pPr>
    <w:rPr>
      <w:sz w:val="24"/>
      <w:szCs w:val="24"/>
      <w:lang w:eastAsia="pt-BR"/>
    </w:rPr>
  </w:style>
  <w:style w:type="paragraph" w:styleId="TOC7">
    <w:name w:val="toc 7"/>
    <w:basedOn w:val="Normal"/>
    <w:next w:val="Normal"/>
    <w:uiPriority w:val="39"/>
    <w:unhideWhenUsed/>
    <w:qFormat/>
    <w:pPr>
      <w:widowControl/>
      <w:autoSpaceDE/>
      <w:autoSpaceDN/>
      <w:spacing w:after="100"/>
      <w:ind w:left="1440"/>
    </w:pPr>
    <w:rPr>
      <w:sz w:val="24"/>
      <w:szCs w:val="24"/>
      <w:lang w:eastAsia="pt-BR"/>
    </w:rPr>
  </w:style>
  <w:style w:type="paragraph" w:styleId="Index6">
    <w:name w:val="index 6"/>
    <w:basedOn w:val="Normal"/>
    <w:next w:val="Normal"/>
    <w:uiPriority w:val="99"/>
    <w:semiHidden/>
    <w:unhideWhenUsed/>
    <w:qFormat/>
    <w:pPr>
      <w:widowControl/>
      <w:autoSpaceDE/>
      <w:autoSpaceDN/>
      <w:ind w:left="1440" w:hanging="240"/>
    </w:pPr>
    <w:rPr>
      <w:sz w:val="24"/>
      <w:szCs w:val="24"/>
      <w:lang w:eastAsia="pt-BR"/>
    </w:rPr>
  </w:style>
  <w:style w:type="paragraph" w:styleId="TOC3">
    <w:name w:val="toc 3"/>
    <w:basedOn w:val="Normal"/>
    <w:next w:val="Normal"/>
    <w:uiPriority w:val="39"/>
    <w:unhideWhenUsed/>
    <w:qFormat/>
    <w:pPr>
      <w:widowControl/>
      <w:autoSpaceDE/>
      <w:autoSpaceDN/>
      <w:spacing w:after="100"/>
      <w:ind w:left="480"/>
    </w:pPr>
    <w:rPr>
      <w:sz w:val="24"/>
      <w:szCs w:val="24"/>
      <w:lang w:eastAsia="pt-BR"/>
    </w:rPr>
  </w:style>
  <w:style w:type="paragraph" w:styleId="NormalWeb">
    <w:name w:val="Normal (Web)"/>
    <w:basedOn w:val="Normal"/>
    <w:link w:val="NormalWebChar"/>
    <w:uiPriority w:val="99"/>
    <w:unhideWhenUsed/>
    <w:qFormat/>
    <w:pPr>
      <w:widowControl/>
      <w:autoSpaceDE/>
      <w:autoSpaceDN/>
      <w:spacing w:before="100" w:beforeAutospacing="1" w:after="100" w:afterAutospacing="1"/>
    </w:pPr>
    <w:rPr>
      <w:rFonts w:eastAsiaTheme="minorEastAsia"/>
      <w:sz w:val="24"/>
      <w:szCs w:val="24"/>
    </w:rPr>
  </w:style>
  <w:style w:type="paragraph" w:styleId="Footer">
    <w:name w:val="footer"/>
    <w:basedOn w:val="Normal"/>
    <w:link w:val="FooterChar"/>
    <w:uiPriority w:val="99"/>
    <w:unhideWhenUsed/>
    <w:pPr>
      <w:tabs>
        <w:tab w:val="center" w:pos="4513"/>
        <w:tab w:val="right" w:pos="9026"/>
      </w:tabs>
    </w:pPr>
  </w:style>
  <w:style w:type="paragraph" w:styleId="List">
    <w:name w:val="List"/>
    <w:basedOn w:val="Normal"/>
    <w:uiPriority w:val="99"/>
    <w:semiHidden/>
    <w:unhideWhenUsed/>
    <w:qFormat/>
    <w:pPr>
      <w:widowControl/>
      <w:autoSpaceDE/>
      <w:autoSpaceDN/>
      <w:ind w:left="360" w:hanging="360"/>
      <w:contextualSpacing/>
    </w:pPr>
    <w:rPr>
      <w:sz w:val="24"/>
      <w:szCs w:val="24"/>
      <w:lang w:eastAsia="pt-BR"/>
    </w:rPr>
  </w:style>
  <w:style w:type="paragraph" w:styleId="EnvelopeAddress">
    <w:name w:val="envelope address"/>
    <w:basedOn w:val="Normal"/>
    <w:uiPriority w:val="99"/>
    <w:semiHidden/>
    <w:unhideWhenUsed/>
    <w:qFormat/>
    <w:pPr>
      <w:framePr w:w="7920" w:h="1980" w:hRule="exact" w:hSpace="180" w:wrap="auto" w:hAnchor="page" w:xAlign="center" w:yAlign="bottom"/>
      <w:widowControl/>
      <w:autoSpaceDE/>
      <w:autoSpaceDN/>
      <w:ind w:left="2880"/>
    </w:pPr>
    <w:rPr>
      <w:rFonts w:asciiTheme="majorHAnsi" w:eastAsiaTheme="majorEastAsia" w:hAnsiTheme="majorHAnsi" w:cstheme="majorBidi"/>
      <w:sz w:val="24"/>
      <w:szCs w:val="24"/>
      <w:lang w:eastAsia="pt-BR"/>
    </w:rPr>
  </w:style>
  <w:style w:type="paragraph" w:styleId="Index8">
    <w:name w:val="index 8"/>
    <w:basedOn w:val="Normal"/>
    <w:next w:val="Normal"/>
    <w:uiPriority w:val="99"/>
    <w:semiHidden/>
    <w:unhideWhenUsed/>
    <w:qFormat/>
    <w:pPr>
      <w:widowControl/>
      <w:autoSpaceDE/>
      <w:autoSpaceDN/>
      <w:ind w:left="1920" w:hanging="240"/>
    </w:pPr>
    <w:rPr>
      <w:sz w:val="24"/>
      <w:szCs w:val="24"/>
      <w:lang w:eastAsia="pt-BR"/>
    </w:rPr>
  </w:style>
  <w:style w:type="paragraph" w:styleId="Header">
    <w:name w:val="header"/>
    <w:basedOn w:val="Normal"/>
    <w:link w:val="HeaderChar"/>
    <w:uiPriority w:val="99"/>
    <w:unhideWhenUsed/>
    <w:pPr>
      <w:tabs>
        <w:tab w:val="center" w:pos="4513"/>
        <w:tab w:val="right" w:pos="9026"/>
      </w:tabs>
    </w:pPr>
  </w:style>
  <w:style w:type="paragraph" w:styleId="MacroText">
    <w:name w:val="macro"/>
    <w:link w:val="MacroTextChar"/>
    <w:uiPriority w:val="99"/>
    <w:semiHidden/>
    <w:unhideWhenUsed/>
    <w:qFormat/>
    <w:pPr>
      <w:tabs>
        <w:tab w:val="left" w:pos="480"/>
        <w:tab w:val="left" w:pos="960"/>
        <w:tab w:val="left" w:pos="1440"/>
        <w:tab w:val="left" w:pos="1920"/>
        <w:tab w:val="left" w:pos="2400"/>
        <w:tab w:val="left" w:pos="2880"/>
        <w:tab w:val="left" w:pos="3360"/>
        <w:tab w:val="left" w:pos="3840"/>
        <w:tab w:val="left" w:pos="4320"/>
      </w:tabs>
    </w:pPr>
    <w:rPr>
      <w:rFonts w:ascii="Consolas" w:eastAsia="Times New Roman" w:hAnsi="Consolas" w:cs="Times New Roman"/>
      <w:lang w:val="en-US" w:eastAsia="pt-BR"/>
    </w:rPr>
  </w:style>
  <w:style w:type="paragraph" w:styleId="ListContinue3">
    <w:name w:val="List Continue 3"/>
    <w:basedOn w:val="Normal"/>
    <w:uiPriority w:val="99"/>
    <w:semiHidden/>
    <w:unhideWhenUsed/>
    <w:qFormat/>
    <w:pPr>
      <w:widowControl/>
      <w:autoSpaceDE/>
      <w:autoSpaceDN/>
      <w:spacing w:after="120"/>
      <w:ind w:left="1080"/>
      <w:contextualSpacing/>
    </w:pPr>
    <w:rPr>
      <w:sz w:val="24"/>
      <w:szCs w:val="24"/>
      <w:lang w:eastAsia="pt-BR"/>
    </w:rPr>
  </w:style>
  <w:style w:type="paragraph" w:styleId="ListNumber2">
    <w:name w:val="List Number 2"/>
    <w:basedOn w:val="Normal"/>
    <w:uiPriority w:val="99"/>
    <w:semiHidden/>
    <w:unhideWhenUsed/>
    <w:qFormat/>
    <w:pPr>
      <w:widowControl/>
      <w:numPr>
        <w:numId w:val="7"/>
      </w:numPr>
      <w:autoSpaceDE/>
      <w:autoSpaceDN/>
      <w:contextualSpacing/>
    </w:pPr>
    <w:rPr>
      <w:sz w:val="24"/>
      <w:szCs w:val="24"/>
      <w:lang w:eastAsia="pt-BR"/>
    </w:rPr>
  </w:style>
  <w:style w:type="paragraph" w:styleId="TOC6">
    <w:name w:val="toc 6"/>
    <w:basedOn w:val="Normal"/>
    <w:next w:val="Normal"/>
    <w:uiPriority w:val="39"/>
    <w:unhideWhenUsed/>
    <w:qFormat/>
    <w:pPr>
      <w:widowControl/>
      <w:autoSpaceDE/>
      <w:autoSpaceDN/>
      <w:spacing w:after="100"/>
      <w:ind w:left="1200"/>
    </w:pPr>
    <w:rPr>
      <w:sz w:val="24"/>
      <w:szCs w:val="24"/>
      <w:lang w:eastAsia="pt-BR"/>
    </w:rPr>
  </w:style>
  <w:style w:type="paragraph" w:styleId="IndexHeading">
    <w:name w:val="index heading"/>
    <w:basedOn w:val="Normal"/>
    <w:next w:val="Index1"/>
    <w:uiPriority w:val="99"/>
    <w:semiHidden/>
    <w:unhideWhenUsed/>
    <w:qFormat/>
    <w:pPr>
      <w:widowControl/>
      <w:autoSpaceDE/>
      <w:autoSpaceDN/>
    </w:pPr>
    <w:rPr>
      <w:rFonts w:asciiTheme="majorHAnsi" w:eastAsiaTheme="majorEastAsia" w:hAnsiTheme="majorHAnsi" w:cstheme="majorBidi"/>
      <w:b/>
      <w:bCs/>
      <w:sz w:val="24"/>
      <w:szCs w:val="24"/>
      <w:lang w:eastAsia="pt-BR"/>
    </w:rPr>
  </w:style>
  <w:style w:type="paragraph" w:styleId="TOC2">
    <w:name w:val="toc 2"/>
    <w:basedOn w:val="Normal"/>
    <w:next w:val="Normal"/>
    <w:uiPriority w:val="39"/>
    <w:unhideWhenUsed/>
    <w:qFormat/>
    <w:pPr>
      <w:widowControl/>
      <w:autoSpaceDE/>
      <w:autoSpaceDN/>
      <w:spacing w:after="100"/>
      <w:ind w:left="240"/>
    </w:pPr>
    <w:rPr>
      <w:sz w:val="24"/>
      <w:szCs w:val="24"/>
      <w:lang w:eastAsia="pt-BR"/>
    </w:rPr>
  </w:style>
  <w:style w:type="paragraph" w:styleId="ListBullet3">
    <w:name w:val="List Bullet 3"/>
    <w:basedOn w:val="Normal"/>
    <w:uiPriority w:val="99"/>
    <w:semiHidden/>
    <w:unhideWhenUsed/>
    <w:qFormat/>
    <w:pPr>
      <w:widowControl/>
      <w:numPr>
        <w:numId w:val="8"/>
      </w:numPr>
      <w:autoSpaceDE/>
      <w:autoSpaceDN/>
      <w:contextualSpacing/>
    </w:pPr>
    <w:rPr>
      <w:sz w:val="24"/>
      <w:szCs w:val="24"/>
      <w:lang w:eastAsia="pt-BR"/>
    </w:rPr>
  </w:style>
  <w:style w:type="paragraph" w:styleId="List2">
    <w:name w:val="List 2"/>
    <w:basedOn w:val="Normal"/>
    <w:uiPriority w:val="99"/>
    <w:semiHidden/>
    <w:unhideWhenUsed/>
    <w:qFormat/>
    <w:pPr>
      <w:widowControl/>
      <w:autoSpaceDE/>
      <w:autoSpaceDN/>
      <w:ind w:left="720" w:hanging="360"/>
      <w:contextualSpacing/>
    </w:pPr>
    <w:rPr>
      <w:sz w:val="24"/>
      <w:szCs w:val="24"/>
      <w:lang w:eastAsia="pt-BR"/>
    </w:rPr>
  </w:style>
  <w:style w:type="paragraph" w:styleId="Index2">
    <w:name w:val="index 2"/>
    <w:basedOn w:val="Normal"/>
    <w:next w:val="Normal"/>
    <w:uiPriority w:val="99"/>
    <w:semiHidden/>
    <w:unhideWhenUsed/>
    <w:qFormat/>
    <w:pPr>
      <w:widowControl/>
      <w:autoSpaceDE/>
      <w:autoSpaceDN/>
      <w:ind w:left="480" w:hanging="240"/>
    </w:pPr>
    <w:rPr>
      <w:sz w:val="24"/>
      <w:szCs w:val="24"/>
      <w:lang w:eastAsia="pt-BR"/>
    </w:rPr>
  </w:style>
  <w:style w:type="paragraph" w:styleId="ListContinue">
    <w:name w:val="List Continue"/>
    <w:basedOn w:val="Normal"/>
    <w:uiPriority w:val="99"/>
    <w:semiHidden/>
    <w:unhideWhenUsed/>
    <w:qFormat/>
    <w:pPr>
      <w:widowControl/>
      <w:autoSpaceDE/>
      <w:autoSpaceDN/>
      <w:spacing w:after="120"/>
      <w:ind w:left="360"/>
      <w:contextualSpacing/>
    </w:pPr>
    <w:rPr>
      <w:sz w:val="24"/>
      <w:szCs w:val="24"/>
      <w:lang w:eastAsia="pt-BR"/>
    </w:rPr>
  </w:style>
  <w:style w:type="paragraph" w:styleId="Signature">
    <w:name w:val="Signature"/>
    <w:basedOn w:val="Normal"/>
    <w:link w:val="SignatureChar"/>
    <w:uiPriority w:val="99"/>
    <w:semiHidden/>
    <w:unhideWhenUsed/>
    <w:qFormat/>
    <w:pPr>
      <w:widowControl/>
      <w:autoSpaceDE/>
      <w:autoSpaceDN/>
      <w:ind w:left="4320"/>
    </w:pPr>
    <w:rPr>
      <w:sz w:val="24"/>
      <w:szCs w:val="24"/>
      <w:lang w:eastAsia="pt-BR"/>
    </w:rPr>
  </w:style>
  <w:style w:type="paragraph" w:styleId="ListBullet4">
    <w:name w:val="List Bullet 4"/>
    <w:basedOn w:val="Normal"/>
    <w:uiPriority w:val="99"/>
    <w:semiHidden/>
    <w:unhideWhenUsed/>
    <w:qFormat/>
    <w:pPr>
      <w:widowControl/>
      <w:numPr>
        <w:numId w:val="9"/>
      </w:numPr>
      <w:autoSpaceDE/>
      <w:autoSpaceDN/>
      <w:contextualSpacing/>
    </w:pPr>
    <w:rPr>
      <w:sz w:val="24"/>
      <w:szCs w:val="24"/>
      <w:lang w:eastAsia="pt-BR"/>
    </w:rPr>
  </w:style>
  <w:style w:type="paragraph" w:styleId="NormalIndent">
    <w:name w:val="Normal Indent"/>
    <w:basedOn w:val="Normal"/>
    <w:uiPriority w:val="99"/>
    <w:semiHidden/>
    <w:unhideWhenUsed/>
    <w:qFormat/>
    <w:pPr>
      <w:widowControl/>
      <w:autoSpaceDE/>
      <w:autoSpaceDN/>
      <w:ind w:left="720"/>
    </w:pPr>
    <w:rPr>
      <w:sz w:val="24"/>
      <w:szCs w:val="24"/>
      <w:lang w:eastAsia="pt-BR"/>
    </w:rPr>
  </w:style>
  <w:style w:type="paragraph" w:styleId="ListBullet">
    <w:name w:val="List Bullet"/>
    <w:basedOn w:val="Normal"/>
    <w:uiPriority w:val="99"/>
    <w:semiHidden/>
    <w:unhideWhenUsed/>
    <w:qFormat/>
    <w:pPr>
      <w:widowControl/>
      <w:numPr>
        <w:numId w:val="10"/>
      </w:numPr>
      <w:autoSpaceDE/>
      <w:autoSpaceDN/>
      <w:contextualSpacing/>
    </w:pPr>
    <w:rPr>
      <w:sz w:val="24"/>
      <w:szCs w:val="24"/>
      <w:lang w:eastAsia="pt-BR"/>
    </w:rPr>
  </w:style>
  <w:style w:type="paragraph" w:styleId="Salutation">
    <w:name w:val="Salutation"/>
    <w:basedOn w:val="Normal"/>
    <w:next w:val="Normal"/>
    <w:link w:val="SalutationChar"/>
    <w:uiPriority w:val="99"/>
    <w:semiHidden/>
    <w:unhideWhenUsed/>
    <w:qFormat/>
    <w:pPr>
      <w:widowControl/>
      <w:autoSpaceDE/>
      <w:autoSpaceDN/>
    </w:pPr>
    <w:rPr>
      <w:sz w:val="24"/>
      <w:szCs w:val="24"/>
      <w:lang w:eastAsia="pt-BR"/>
    </w:rPr>
  </w:style>
  <w:style w:type="paragraph" w:styleId="TableofFigures">
    <w:name w:val="table of figures"/>
    <w:basedOn w:val="Normal"/>
    <w:next w:val="Normal"/>
    <w:uiPriority w:val="99"/>
    <w:unhideWhenUsed/>
    <w:qFormat/>
    <w:pPr>
      <w:widowControl/>
      <w:autoSpaceDE/>
      <w:autoSpaceDN/>
    </w:pPr>
    <w:rPr>
      <w:sz w:val="24"/>
      <w:szCs w:val="24"/>
      <w:lang w:eastAsia="pt-BR"/>
    </w:rPr>
  </w:style>
  <w:style w:type="paragraph" w:styleId="Title">
    <w:name w:val="Title"/>
    <w:basedOn w:val="Normal"/>
    <w:link w:val="TitleChar"/>
    <w:uiPriority w:val="10"/>
    <w:qFormat/>
    <w:pPr>
      <w:ind w:left="835" w:right="820"/>
      <w:jc w:val="center"/>
    </w:pPr>
    <w:rPr>
      <w:b/>
      <w:bCs/>
      <w:sz w:val="32"/>
      <w:szCs w:val="32"/>
    </w:rPr>
  </w:style>
  <w:style w:type="paragraph" w:styleId="TOC1">
    <w:name w:val="toc 1"/>
    <w:basedOn w:val="Normal"/>
    <w:next w:val="Normal"/>
    <w:uiPriority w:val="39"/>
    <w:unhideWhenUsed/>
    <w:qFormat/>
    <w:pPr>
      <w:widowControl/>
      <w:autoSpaceDE/>
      <w:autoSpaceDN/>
      <w:spacing w:after="100"/>
    </w:pPr>
    <w:rPr>
      <w:sz w:val="24"/>
      <w:szCs w:val="24"/>
      <w:lang w:eastAsia="pt-BR"/>
    </w:rPr>
  </w:style>
  <w:style w:type="paragraph" w:styleId="ListParagraph">
    <w:name w:val="List Paragraph"/>
    <w:basedOn w:val="Normal"/>
    <w:link w:val="ListParagraphChar"/>
    <w:uiPriority w:val="34"/>
    <w:qFormat/>
    <w:pPr>
      <w:ind w:left="960" w:hanging="360"/>
      <w:jc w:val="both"/>
    </w:pPr>
  </w:style>
  <w:style w:type="paragraph" w:customStyle="1" w:styleId="TableParagraph">
    <w:name w:val="Table Paragraph"/>
    <w:basedOn w:val="Normal"/>
    <w:uiPriority w:val="1"/>
    <w:qFormat/>
    <w:pPr>
      <w:ind w:left="108"/>
    </w:pPr>
  </w:style>
  <w:style w:type="character" w:customStyle="1" w:styleId="HeaderChar">
    <w:name w:val="Header Char"/>
    <w:basedOn w:val="DefaultParagraphFont"/>
    <w:link w:val="Header"/>
    <w:uiPriority w:val="99"/>
    <w:qFormat/>
    <w:rPr>
      <w:rFonts w:ascii="Times New Roman" w:eastAsia="Times New Roman" w:hAnsi="Times New Roman" w:cs="Times New Roman"/>
    </w:rPr>
  </w:style>
  <w:style w:type="character" w:customStyle="1" w:styleId="FooterChar">
    <w:name w:val="Footer Char"/>
    <w:basedOn w:val="DefaultParagraphFont"/>
    <w:link w:val="Footer"/>
    <w:uiPriority w:val="99"/>
    <w:qFormat/>
    <w:rPr>
      <w:rFonts w:ascii="Times New Roman" w:eastAsia="Times New Roman" w:hAnsi="Times New Roman" w:cs="Times New Roman"/>
    </w:rPr>
  </w:style>
  <w:style w:type="character" w:customStyle="1" w:styleId="BalloonTextChar">
    <w:name w:val="Balloon Text Char"/>
    <w:basedOn w:val="DefaultParagraphFont"/>
    <w:link w:val="BalloonText"/>
    <w:uiPriority w:val="99"/>
    <w:semiHidden/>
    <w:qFormat/>
    <w:rPr>
      <w:rFonts w:ascii="Tahoma" w:eastAsia="Times New Roman" w:hAnsi="Tahoma" w:cs="Tahoma"/>
      <w:sz w:val="16"/>
      <w:szCs w:val="16"/>
    </w:rPr>
  </w:style>
  <w:style w:type="paragraph" w:customStyle="1" w:styleId="EndNoteBibliography">
    <w:name w:val="EndNote Bibliography"/>
    <w:basedOn w:val="Normal"/>
    <w:link w:val="EndNoteBibliographyZchn"/>
    <w:qFormat/>
    <w:pPr>
      <w:widowControl/>
      <w:autoSpaceDE/>
      <w:autoSpaceDN/>
      <w:spacing w:after="160"/>
    </w:pPr>
    <w:rPr>
      <w:rFonts w:ascii="Calibri" w:eastAsiaTheme="minorHAnsi" w:hAnsi="Calibri" w:cs="Calibri"/>
    </w:rPr>
  </w:style>
  <w:style w:type="character" w:customStyle="1" w:styleId="EndNoteBibliographyZchn">
    <w:name w:val="EndNote Bibliography Zchn"/>
    <w:basedOn w:val="DefaultParagraphFont"/>
    <w:link w:val="EndNoteBibliography"/>
    <w:qFormat/>
    <w:rPr>
      <w:rFonts w:ascii="Calibri" w:hAnsi="Calibri" w:cs="Calibri"/>
    </w:rPr>
  </w:style>
  <w:style w:type="character" w:customStyle="1" w:styleId="docsum-authors">
    <w:name w:val="docsum-authors"/>
    <w:basedOn w:val="DefaultParagraphFont"/>
    <w:qFormat/>
  </w:style>
  <w:style w:type="character" w:customStyle="1" w:styleId="docsum-journal-citation">
    <w:name w:val="docsum-journal-citation"/>
    <w:basedOn w:val="DefaultParagraphFont"/>
    <w:qFormat/>
  </w:style>
  <w:style w:type="character" w:customStyle="1" w:styleId="Heading3Char">
    <w:name w:val="Heading 3 Char"/>
    <w:basedOn w:val="DefaultParagraphFont"/>
    <w:link w:val="Heading3"/>
    <w:uiPriority w:val="9"/>
    <w:qFormat/>
    <w:rPr>
      <w:rFonts w:asciiTheme="majorHAnsi" w:eastAsiaTheme="majorEastAsia" w:hAnsiTheme="majorHAnsi" w:cstheme="majorBidi"/>
      <w:b/>
      <w:bCs/>
      <w:color w:val="4F81BD" w:themeColor="accent1"/>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tleEmphasis1">
    <w:name w:val="Subtle Emphasis1"/>
    <w:basedOn w:val="DefaultParagraphFont"/>
    <w:uiPriority w:val="19"/>
    <w:qFormat/>
    <w:rPr>
      <w:i/>
      <w:iCs/>
    </w:rPr>
  </w:style>
  <w:style w:type="paragraph" w:styleId="NoSpacing">
    <w:name w:val="No Spacing"/>
    <w:link w:val="NoSpacingChar"/>
    <w:uiPriority w:val="1"/>
    <w:qFormat/>
    <w:rPr>
      <w:rFonts w:ascii="Times New Roman" w:eastAsia="Times New Roman" w:hAnsi="Times New Roman" w:cs="Times New Roman"/>
      <w:sz w:val="22"/>
      <w:szCs w:val="22"/>
      <w:lang w:val="en-US" w:eastAsia="en-US"/>
    </w:rPr>
  </w:style>
  <w:style w:type="character" w:customStyle="1" w:styleId="Heading2Char">
    <w:name w:val="Heading 2 Char"/>
    <w:basedOn w:val="DefaultParagraphFont"/>
    <w:link w:val="Heading2"/>
    <w:uiPriority w:val="9"/>
    <w:qFormat/>
    <w:rPr>
      <w:rFonts w:asciiTheme="majorHAnsi" w:eastAsiaTheme="majorEastAsia" w:hAnsiTheme="majorHAnsi" w:cstheme="majorBidi"/>
      <w:b/>
      <w:bCs/>
      <w:color w:val="4F81BD" w:themeColor="accent1"/>
      <w:sz w:val="26"/>
      <w:szCs w:val="26"/>
    </w:rPr>
  </w:style>
  <w:style w:type="character" w:customStyle="1" w:styleId="BodyTextChar">
    <w:name w:val="Body Text Char"/>
    <w:basedOn w:val="DefaultParagraphFont"/>
    <w:link w:val="BodyText"/>
    <w:uiPriority w:val="99"/>
    <w:qFormat/>
    <w:rPr>
      <w:rFonts w:ascii="Times New Roman" w:eastAsia="Times New Roman" w:hAnsi="Times New Roman" w:cs="Times New Roman"/>
      <w:sz w:val="20"/>
      <w:szCs w:val="20"/>
    </w:rPr>
  </w:style>
  <w:style w:type="paragraph" w:customStyle="1" w:styleId="p">
    <w:name w:val="p"/>
    <w:basedOn w:val="Normal"/>
    <w:qFormat/>
    <w:pPr>
      <w:widowControl/>
      <w:autoSpaceDE/>
      <w:autoSpaceDN/>
      <w:spacing w:before="100" w:beforeAutospacing="1" w:after="100" w:afterAutospacing="1"/>
    </w:pPr>
    <w:rPr>
      <w:sz w:val="24"/>
      <w:szCs w:val="24"/>
    </w:rPr>
  </w:style>
  <w:style w:type="character" w:customStyle="1" w:styleId="EndNoteBibliographyChar">
    <w:name w:val="EndNote Bibliography Char"/>
    <w:basedOn w:val="DefaultParagraphFont"/>
    <w:qFormat/>
    <w:rPr>
      <w:rFonts w:ascii="Calibri" w:hAnsi="Calibri" w:cs="Calibri"/>
    </w:rPr>
  </w:style>
  <w:style w:type="paragraph" w:customStyle="1" w:styleId="paragraph">
    <w:name w:val="paragraph"/>
    <w:basedOn w:val="Normal"/>
    <w:qFormat/>
    <w:pPr>
      <w:widowControl/>
      <w:autoSpaceDE/>
      <w:autoSpaceDN/>
    </w:pPr>
    <w:rPr>
      <w:rFonts w:ascii="Calibri" w:eastAsiaTheme="minorHAnsi" w:hAnsi="Calibri" w:cs="Calibri"/>
    </w:rPr>
  </w:style>
  <w:style w:type="character" w:customStyle="1" w:styleId="normaltextrun">
    <w:name w:val="normaltextrun"/>
    <w:basedOn w:val="DefaultParagraphFont"/>
    <w:qFormat/>
  </w:style>
  <w:style w:type="character" w:customStyle="1" w:styleId="eop">
    <w:name w:val="eop"/>
    <w:basedOn w:val="DefaultParagraphFont"/>
    <w:qFormat/>
  </w:style>
  <w:style w:type="character" w:customStyle="1" w:styleId="FootnoteTextChar">
    <w:name w:val="Footnote Text Char"/>
    <w:basedOn w:val="DefaultParagraphFont"/>
    <w:link w:val="FootnoteText"/>
    <w:uiPriority w:val="99"/>
    <w:qFormat/>
    <w:rPr>
      <w:rFonts w:ascii="Times New Roman" w:hAnsi="Times New Roman" w:cs="Times New Roman"/>
      <w:sz w:val="20"/>
      <w:szCs w:val="20"/>
    </w:rPr>
  </w:style>
  <w:style w:type="character" w:customStyle="1" w:styleId="Heading4Char">
    <w:name w:val="Heading 4 Char"/>
    <w:basedOn w:val="DefaultParagraphFont"/>
    <w:link w:val="Heading4"/>
    <w:uiPriority w:val="9"/>
    <w:qFormat/>
    <w:rPr>
      <w:rFonts w:asciiTheme="majorHAnsi" w:eastAsiaTheme="majorEastAsia" w:hAnsiTheme="majorHAnsi" w:cstheme="majorBidi"/>
      <w:i/>
      <w:iCs/>
      <w:color w:val="365F91" w:themeColor="accent1" w:themeShade="BF"/>
      <w:sz w:val="24"/>
      <w:szCs w:val="24"/>
      <w:lang w:eastAsia="pt-BR"/>
    </w:rPr>
  </w:style>
  <w:style w:type="character" w:customStyle="1" w:styleId="Heading5Char">
    <w:name w:val="Heading 5 Char"/>
    <w:basedOn w:val="DefaultParagraphFont"/>
    <w:link w:val="Heading5"/>
    <w:uiPriority w:val="9"/>
    <w:qFormat/>
    <w:rPr>
      <w:rFonts w:asciiTheme="majorHAnsi" w:eastAsiaTheme="majorEastAsia" w:hAnsiTheme="majorHAnsi" w:cstheme="majorBidi"/>
      <w:color w:val="365F91" w:themeColor="accent1" w:themeShade="BF"/>
      <w:sz w:val="24"/>
      <w:szCs w:val="24"/>
      <w:lang w:eastAsia="pt-BR"/>
    </w:rPr>
  </w:style>
  <w:style w:type="character" w:customStyle="1" w:styleId="Heading6Char">
    <w:name w:val="Heading 6 Char"/>
    <w:basedOn w:val="DefaultParagraphFont"/>
    <w:link w:val="Heading6"/>
    <w:uiPriority w:val="9"/>
    <w:qFormat/>
    <w:rPr>
      <w:rFonts w:asciiTheme="majorHAnsi" w:eastAsiaTheme="majorEastAsia" w:hAnsiTheme="majorHAnsi" w:cstheme="majorBidi"/>
      <w:color w:val="244061" w:themeColor="accent1" w:themeShade="80"/>
      <w:sz w:val="24"/>
      <w:szCs w:val="24"/>
      <w:lang w:eastAsia="pt-BR"/>
    </w:rPr>
  </w:style>
  <w:style w:type="character" w:customStyle="1" w:styleId="Heading7Char">
    <w:name w:val="Heading 7 Char"/>
    <w:basedOn w:val="DefaultParagraphFont"/>
    <w:link w:val="Heading7"/>
    <w:uiPriority w:val="9"/>
    <w:semiHidden/>
    <w:qFormat/>
    <w:rPr>
      <w:rFonts w:asciiTheme="majorHAnsi" w:eastAsiaTheme="majorEastAsia" w:hAnsiTheme="majorHAnsi" w:cstheme="majorBidi"/>
      <w:i/>
      <w:iCs/>
      <w:color w:val="244061" w:themeColor="accent1" w:themeShade="80"/>
      <w:sz w:val="24"/>
      <w:szCs w:val="24"/>
      <w:lang w:eastAsia="pt-BR"/>
    </w:rPr>
  </w:style>
  <w:style w:type="character" w:customStyle="1" w:styleId="Heading8Char">
    <w:name w:val="Heading 8 Char"/>
    <w:basedOn w:val="DefaultParagraphFont"/>
    <w:link w:val="Heading8"/>
    <w:uiPriority w:val="9"/>
    <w:semiHidden/>
    <w:qFormat/>
    <w:rPr>
      <w:rFonts w:asciiTheme="majorHAnsi" w:eastAsiaTheme="majorEastAsia" w:hAnsiTheme="majorHAnsi" w:cstheme="majorBidi"/>
      <w:color w:val="262626" w:themeColor="text1" w:themeTint="D9"/>
      <w:sz w:val="21"/>
      <w:szCs w:val="21"/>
      <w:lang w:eastAsia="pt-BR"/>
    </w:rPr>
  </w:style>
  <w:style w:type="character" w:customStyle="1" w:styleId="Heading9Char">
    <w:name w:val="Heading 9 Char"/>
    <w:basedOn w:val="DefaultParagraphFont"/>
    <w:link w:val="Heading9"/>
    <w:uiPriority w:val="9"/>
    <w:semiHidden/>
    <w:qFormat/>
    <w:rPr>
      <w:rFonts w:asciiTheme="majorHAnsi" w:eastAsiaTheme="majorEastAsia" w:hAnsiTheme="majorHAnsi" w:cstheme="majorBidi"/>
      <w:i/>
      <w:iCs/>
      <w:color w:val="262626" w:themeColor="text1" w:themeTint="D9"/>
      <w:sz w:val="21"/>
      <w:szCs w:val="21"/>
      <w:lang w:eastAsia="pt-BR"/>
    </w:rPr>
  </w:style>
  <w:style w:type="character" w:customStyle="1" w:styleId="CommentTextChar">
    <w:name w:val="Comment Text Char"/>
    <w:basedOn w:val="DefaultParagraphFont"/>
    <w:link w:val="CommentText"/>
    <w:uiPriority w:val="99"/>
    <w:qFormat/>
    <w:rPr>
      <w:rFonts w:ascii="Tahoma" w:eastAsia="Calibri" w:hAnsi="Tahoma" w:cs="Tahoma"/>
      <w:sz w:val="16"/>
      <w:szCs w:val="20"/>
      <w:lang w:eastAsia="pt-BR"/>
    </w:rPr>
  </w:style>
  <w:style w:type="paragraph" w:customStyle="1" w:styleId="Corpo">
    <w:name w:val="Corpo"/>
    <w:qFormat/>
    <w:rPr>
      <w:rFonts w:ascii="Helvetica Neue" w:eastAsia="Arial Unicode MS" w:hAnsi="Helvetica Neue" w:cs="Arial Unicode MS"/>
      <w:color w:val="000000"/>
      <w:sz w:val="22"/>
      <w:szCs w:val="22"/>
      <w:lang w:val="en-US" w:eastAsia="en-US"/>
    </w:rPr>
  </w:style>
  <w:style w:type="character" w:customStyle="1" w:styleId="CommentSubjectChar">
    <w:name w:val="Comment Subject Char"/>
    <w:basedOn w:val="CommentTextChar"/>
    <w:link w:val="CommentSubject"/>
    <w:uiPriority w:val="99"/>
    <w:semiHidden/>
    <w:qFormat/>
    <w:rPr>
      <w:rFonts w:ascii="Tahoma" w:eastAsia="Times New Roman" w:hAnsi="Tahoma" w:cs="Tahoma"/>
      <w:b/>
      <w:bCs/>
      <w:sz w:val="16"/>
      <w:szCs w:val="20"/>
      <w:lang w:eastAsia="pt-BR"/>
    </w:rPr>
  </w:style>
  <w:style w:type="character" w:customStyle="1" w:styleId="Heading1Char">
    <w:name w:val="Heading 1 Char"/>
    <w:basedOn w:val="DefaultParagraphFont"/>
    <w:link w:val="Heading1"/>
    <w:uiPriority w:val="9"/>
    <w:qFormat/>
    <w:rPr>
      <w:rFonts w:ascii="Times New Roman" w:eastAsia="Times New Roman" w:hAnsi="Times New Roman" w:cs="Times New Roman"/>
      <w:b/>
      <w:bCs/>
    </w:rPr>
  </w:style>
  <w:style w:type="character" w:customStyle="1" w:styleId="apple-tab-span">
    <w:name w:val="apple-tab-span"/>
    <w:basedOn w:val="DefaultParagraphFont"/>
    <w:qFormat/>
  </w:style>
  <w:style w:type="paragraph" w:customStyle="1" w:styleId="Revision1">
    <w:name w:val="Revision1"/>
    <w:hidden/>
    <w:uiPriority w:val="99"/>
    <w:semiHidden/>
    <w:qFormat/>
    <w:rPr>
      <w:rFonts w:ascii="Times New Roman" w:eastAsia="Times New Roman" w:hAnsi="Times New Roman" w:cs="Times New Roman"/>
      <w:sz w:val="24"/>
      <w:szCs w:val="24"/>
      <w:lang w:val="en-US" w:eastAsia="pt-BR"/>
    </w:rPr>
  </w:style>
  <w:style w:type="paragraph" w:customStyle="1" w:styleId="Bibliography1">
    <w:name w:val="Bibliography1"/>
    <w:basedOn w:val="Normal"/>
    <w:next w:val="Normal"/>
    <w:uiPriority w:val="37"/>
    <w:unhideWhenUsed/>
    <w:qFormat/>
    <w:pPr>
      <w:widowControl/>
      <w:autoSpaceDE/>
      <w:autoSpaceDN/>
    </w:pPr>
    <w:rPr>
      <w:sz w:val="24"/>
      <w:szCs w:val="24"/>
      <w:lang w:eastAsia="pt-BR"/>
    </w:rPr>
  </w:style>
  <w:style w:type="character" w:customStyle="1" w:styleId="BodyText2Char">
    <w:name w:val="Body Text 2 Char"/>
    <w:basedOn w:val="DefaultParagraphFont"/>
    <w:link w:val="BodyText2"/>
    <w:uiPriority w:val="99"/>
    <w:semiHidden/>
    <w:qFormat/>
    <w:rPr>
      <w:rFonts w:ascii="Times New Roman" w:eastAsia="Times New Roman" w:hAnsi="Times New Roman" w:cs="Times New Roman"/>
      <w:sz w:val="24"/>
      <w:szCs w:val="24"/>
      <w:lang w:eastAsia="pt-BR"/>
    </w:rPr>
  </w:style>
  <w:style w:type="character" w:customStyle="1" w:styleId="BodyText3Char">
    <w:name w:val="Body Text 3 Char"/>
    <w:basedOn w:val="DefaultParagraphFont"/>
    <w:link w:val="BodyText3"/>
    <w:uiPriority w:val="99"/>
    <w:semiHidden/>
    <w:qFormat/>
    <w:rPr>
      <w:rFonts w:ascii="Times New Roman" w:eastAsia="Times New Roman" w:hAnsi="Times New Roman" w:cs="Times New Roman"/>
      <w:sz w:val="16"/>
      <w:szCs w:val="16"/>
      <w:lang w:eastAsia="pt-BR"/>
    </w:rPr>
  </w:style>
  <w:style w:type="character" w:customStyle="1" w:styleId="BodyTextFirstIndentChar">
    <w:name w:val="Body Text First Indent Char"/>
    <w:basedOn w:val="BodyTextChar"/>
    <w:link w:val="BodyTextFirstIndent"/>
    <w:uiPriority w:val="99"/>
    <w:semiHidden/>
    <w:qFormat/>
    <w:rPr>
      <w:rFonts w:ascii="Times New Roman" w:eastAsia="Times New Roman" w:hAnsi="Times New Roman" w:cs="Times New Roman"/>
      <w:sz w:val="24"/>
      <w:szCs w:val="24"/>
      <w:lang w:eastAsia="pt-BR"/>
    </w:rPr>
  </w:style>
  <w:style w:type="character" w:customStyle="1" w:styleId="BodyTextIndentChar">
    <w:name w:val="Body Text Indent Char"/>
    <w:basedOn w:val="DefaultParagraphFont"/>
    <w:link w:val="BodyTextIndent"/>
    <w:semiHidden/>
    <w:qFormat/>
    <w:rPr>
      <w:rFonts w:ascii="Times New Roman" w:eastAsia="Times New Roman" w:hAnsi="Times New Roman" w:cs="Times New Roman"/>
      <w:sz w:val="24"/>
      <w:szCs w:val="24"/>
      <w:lang w:eastAsia="pt-BR"/>
    </w:rPr>
  </w:style>
  <w:style w:type="character" w:customStyle="1" w:styleId="BodyTextFirstIndent2Char">
    <w:name w:val="Body Text First Indent 2 Char"/>
    <w:basedOn w:val="BodyTextIndentChar"/>
    <w:link w:val="BodyTextFirstIndent2"/>
    <w:uiPriority w:val="99"/>
    <w:semiHidden/>
    <w:qFormat/>
    <w:rPr>
      <w:rFonts w:ascii="Times New Roman" w:eastAsia="Times New Roman" w:hAnsi="Times New Roman" w:cs="Times New Roman"/>
      <w:sz w:val="24"/>
      <w:szCs w:val="24"/>
      <w:lang w:eastAsia="pt-BR"/>
    </w:rPr>
  </w:style>
  <w:style w:type="character" w:customStyle="1" w:styleId="BodyTextIndent2Char">
    <w:name w:val="Body Text Indent 2 Char"/>
    <w:basedOn w:val="DefaultParagraphFont"/>
    <w:link w:val="BodyTextIndent2"/>
    <w:uiPriority w:val="99"/>
    <w:semiHidden/>
    <w:qFormat/>
    <w:rPr>
      <w:rFonts w:ascii="Times New Roman" w:eastAsia="Times New Roman" w:hAnsi="Times New Roman" w:cs="Times New Roman"/>
      <w:sz w:val="24"/>
      <w:szCs w:val="24"/>
      <w:lang w:eastAsia="pt-BR"/>
    </w:rPr>
  </w:style>
  <w:style w:type="character" w:customStyle="1" w:styleId="BodyTextIndent3Char">
    <w:name w:val="Body Text Indent 3 Char"/>
    <w:basedOn w:val="DefaultParagraphFont"/>
    <w:link w:val="BodyTextIndent3"/>
    <w:uiPriority w:val="99"/>
    <w:semiHidden/>
    <w:qFormat/>
    <w:rPr>
      <w:rFonts w:ascii="Times New Roman" w:eastAsia="Times New Roman" w:hAnsi="Times New Roman" w:cs="Times New Roman"/>
      <w:sz w:val="16"/>
      <w:szCs w:val="16"/>
      <w:lang w:eastAsia="pt-BR"/>
    </w:rPr>
  </w:style>
  <w:style w:type="character" w:customStyle="1" w:styleId="BookTitle1">
    <w:name w:val="Book Title1"/>
    <w:basedOn w:val="DefaultParagraphFont"/>
    <w:uiPriority w:val="33"/>
    <w:qFormat/>
    <w:rPr>
      <w:b/>
      <w:bCs/>
      <w:i/>
      <w:iCs/>
      <w:spacing w:val="5"/>
    </w:rPr>
  </w:style>
  <w:style w:type="character" w:customStyle="1" w:styleId="ClosingChar">
    <w:name w:val="Closing Char"/>
    <w:basedOn w:val="DefaultParagraphFont"/>
    <w:link w:val="Closing"/>
    <w:uiPriority w:val="99"/>
    <w:semiHidden/>
    <w:qFormat/>
    <w:rPr>
      <w:rFonts w:ascii="Times New Roman" w:eastAsia="Times New Roman" w:hAnsi="Times New Roman" w:cs="Times New Roman"/>
      <w:sz w:val="24"/>
      <w:szCs w:val="24"/>
      <w:lang w:eastAsia="pt-BR"/>
    </w:rPr>
  </w:style>
  <w:style w:type="table" w:styleId="ColorfulGrid">
    <w:name w:val="Colorful Grid"/>
    <w:basedOn w:val="TableNormal"/>
    <w:uiPriority w:val="73"/>
    <w:unhideWhenUsed/>
    <w:qFormat/>
    <w:rPr>
      <w:rFonts w:eastAsiaTheme="minorEastAsia"/>
      <w:color w:val="000000" w:themeColor="text1"/>
      <w:sz w:val="24"/>
      <w:szCs w:val="24"/>
      <w:lang w:val="pt-BR"/>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unhideWhenUsed/>
    <w:qFormat/>
    <w:rPr>
      <w:rFonts w:eastAsiaTheme="minorEastAsia"/>
      <w:color w:val="000000" w:themeColor="text1"/>
      <w:sz w:val="24"/>
      <w:szCs w:val="24"/>
      <w:lang w:val="pt-BR"/>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unhideWhenUsed/>
    <w:qFormat/>
    <w:rPr>
      <w:rFonts w:eastAsiaTheme="minorEastAsia"/>
      <w:color w:val="000000" w:themeColor="text1"/>
      <w:sz w:val="24"/>
      <w:szCs w:val="24"/>
      <w:lang w:val="pt-BR"/>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unhideWhenUsed/>
    <w:qFormat/>
    <w:rPr>
      <w:rFonts w:eastAsiaTheme="minorEastAsia"/>
      <w:color w:val="000000" w:themeColor="text1"/>
      <w:sz w:val="24"/>
      <w:szCs w:val="24"/>
      <w:lang w:val="pt-BR"/>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unhideWhenUsed/>
    <w:qFormat/>
    <w:rPr>
      <w:rFonts w:eastAsiaTheme="minorEastAsia"/>
      <w:color w:val="000000" w:themeColor="text1"/>
      <w:sz w:val="24"/>
      <w:szCs w:val="24"/>
      <w:lang w:val="pt-BR"/>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unhideWhenUsed/>
    <w:rPr>
      <w:rFonts w:eastAsiaTheme="minorEastAsia"/>
      <w:color w:val="000000" w:themeColor="text1"/>
      <w:sz w:val="24"/>
      <w:szCs w:val="24"/>
      <w:lang w:val="pt-BR"/>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unhideWhenUsed/>
    <w:qFormat/>
    <w:rPr>
      <w:rFonts w:eastAsiaTheme="minorEastAsia"/>
      <w:color w:val="000000" w:themeColor="text1"/>
      <w:sz w:val="24"/>
      <w:szCs w:val="24"/>
      <w:lang w:val="pt-BR"/>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unhideWhenUsed/>
    <w:qFormat/>
    <w:rPr>
      <w:rFonts w:eastAsiaTheme="minorEastAsia"/>
      <w:color w:val="000000" w:themeColor="text1"/>
      <w:sz w:val="24"/>
      <w:szCs w:val="24"/>
      <w:lang w:val="pt-BR"/>
    </w:rP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unhideWhenUsed/>
    <w:qFormat/>
    <w:rPr>
      <w:rFonts w:eastAsiaTheme="minorEastAsia"/>
      <w:color w:val="000000" w:themeColor="text1"/>
      <w:sz w:val="24"/>
      <w:szCs w:val="24"/>
      <w:lang w:val="pt-BR"/>
    </w:rP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unhideWhenUsed/>
    <w:qFormat/>
    <w:rPr>
      <w:rFonts w:eastAsiaTheme="minorEastAsia"/>
      <w:color w:val="000000" w:themeColor="text1"/>
      <w:sz w:val="24"/>
      <w:szCs w:val="24"/>
      <w:lang w:val="pt-BR"/>
    </w:rP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unhideWhenUsed/>
    <w:qFormat/>
    <w:rPr>
      <w:rFonts w:eastAsiaTheme="minorEastAsia"/>
      <w:color w:val="000000" w:themeColor="text1"/>
      <w:sz w:val="24"/>
      <w:szCs w:val="24"/>
      <w:lang w:val="pt-BR"/>
    </w:rP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unhideWhenUsed/>
    <w:qFormat/>
    <w:rPr>
      <w:rFonts w:eastAsiaTheme="minorEastAsia"/>
      <w:color w:val="000000" w:themeColor="text1"/>
      <w:sz w:val="24"/>
      <w:szCs w:val="24"/>
      <w:lang w:val="pt-BR"/>
    </w:rP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unhideWhenUsed/>
    <w:qFormat/>
    <w:rPr>
      <w:rFonts w:eastAsiaTheme="minorEastAsia"/>
      <w:color w:val="000000" w:themeColor="text1"/>
      <w:sz w:val="24"/>
      <w:szCs w:val="24"/>
      <w:lang w:val="pt-BR"/>
    </w:rP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unhideWhenUsed/>
    <w:rPr>
      <w:rFonts w:eastAsiaTheme="minorEastAsia"/>
      <w:color w:val="000000" w:themeColor="text1"/>
      <w:sz w:val="24"/>
      <w:szCs w:val="24"/>
      <w:lang w:val="pt-BR"/>
    </w:rP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unhideWhenUsed/>
    <w:rPr>
      <w:rFonts w:eastAsiaTheme="minorEastAsia"/>
      <w:color w:val="000000" w:themeColor="text1"/>
      <w:sz w:val="24"/>
      <w:szCs w:val="24"/>
      <w:lang w:val="pt-BR"/>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unhideWhenUsed/>
    <w:qFormat/>
    <w:rPr>
      <w:rFonts w:eastAsiaTheme="minorEastAsia"/>
      <w:color w:val="000000" w:themeColor="text1"/>
      <w:sz w:val="24"/>
      <w:szCs w:val="24"/>
      <w:lang w:val="pt-BR"/>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unhideWhenUsed/>
    <w:qFormat/>
    <w:rPr>
      <w:rFonts w:eastAsiaTheme="minorEastAsia"/>
      <w:color w:val="000000" w:themeColor="text1"/>
      <w:sz w:val="24"/>
      <w:szCs w:val="24"/>
      <w:lang w:val="pt-BR"/>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unhideWhenUsed/>
    <w:rPr>
      <w:rFonts w:eastAsiaTheme="minorEastAsia"/>
      <w:color w:val="000000" w:themeColor="text1"/>
      <w:sz w:val="24"/>
      <w:szCs w:val="24"/>
      <w:lang w:val="pt-BR"/>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unhideWhenUsed/>
    <w:qFormat/>
    <w:rPr>
      <w:rFonts w:eastAsiaTheme="minorEastAsia"/>
      <w:color w:val="000000" w:themeColor="text1"/>
      <w:sz w:val="24"/>
      <w:szCs w:val="24"/>
      <w:lang w:val="pt-BR"/>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unhideWhenUsed/>
    <w:qFormat/>
    <w:rPr>
      <w:rFonts w:eastAsiaTheme="minorEastAsia"/>
      <w:color w:val="000000" w:themeColor="text1"/>
      <w:sz w:val="24"/>
      <w:szCs w:val="24"/>
      <w:lang w:val="pt-BR"/>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unhideWhenUsed/>
    <w:qFormat/>
    <w:rPr>
      <w:rFonts w:eastAsiaTheme="minorEastAsia"/>
      <w:color w:val="000000" w:themeColor="text1"/>
      <w:sz w:val="24"/>
      <w:szCs w:val="24"/>
      <w:lang w:val="pt-BR"/>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unhideWhenUsed/>
    <w:qFormat/>
    <w:rPr>
      <w:rFonts w:eastAsiaTheme="minorEastAsia"/>
      <w:color w:val="FFFFFF" w:themeColor="background1"/>
      <w:sz w:val="24"/>
      <w:szCs w:val="24"/>
      <w:lang w:val="pt-BR"/>
    </w:rP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unhideWhenUsed/>
    <w:qFormat/>
    <w:rPr>
      <w:rFonts w:eastAsiaTheme="minorEastAsia"/>
      <w:color w:val="FFFFFF" w:themeColor="background1"/>
      <w:sz w:val="24"/>
      <w:szCs w:val="24"/>
      <w:lang w:val="pt-BR"/>
    </w:rP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unhideWhenUsed/>
    <w:qFormat/>
    <w:rPr>
      <w:rFonts w:eastAsiaTheme="minorEastAsia"/>
      <w:color w:val="FFFFFF" w:themeColor="background1"/>
      <w:sz w:val="24"/>
      <w:szCs w:val="24"/>
      <w:lang w:val="pt-BR"/>
    </w:rP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unhideWhenUsed/>
    <w:qFormat/>
    <w:rPr>
      <w:rFonts w:eastAsiaTheme="minorEastAsia"/>
      <w:color w:val="FFFFFF" w:themeColor="background1"/>
      <w:sz w:val="24"/>
      <w:szCs w:val="24"/>
      <w:lang w:val="pt-BR"/>
    </w:rP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unhideWhenUsed/>
    <w:qFormat/>
    <w:rPr>
      <w:rFonts w:eastAsiaTheme="minorEastAsia"/>
      <w:color w:val="FFFFFF" w:themeColor="background1"/>
      <w:sz w:val="24"/>
      <w:szCs w:val="24"/>
      <w:lang w:val="pt-BR"/>
    </w:rP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unhideWhenUsed/>
    <w:qFormat/>
    <w:rPr>
      <w:rFonts w:eastAsiaTheme="minorEastAsia"/>
      <w:color w:val="FFFFFF" w:themeColor="background1"/>
      <w:sz w:val="24"/>
      <w:szCs w:val="24"/>
      <w:lang w:val="pt-BR"/>
    </w:rP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unhideWhenUsed/>
    <w:qFormat/>
    <w:rPr>
      <w:rFonts w:eastAsiaTheme="minorEastAsia"/>
      <w:color w:val="FFFFFF" w:themeColor="background1"/>
      <w:sz w:val="24"/>
      <w:szCs w:val="24"/>
      <w:lang w:val="pt-BR"/>
    </w:rP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character" w:customStyle="1" w:styleId="DateChar">
    <w:name w:val="Date Char"/>
    <w:basedOn w:val="DefaultParagraphFont"/>
    <w:link w:val="Date"/>
    <w:uiPriority w:val="99"/>
    <w:semiHidden/>
    <w:qFormat/>
    <w:rPr>
      <w:rFonts w:ascii="Times New Roman" w:eastAsia="Times New Roman" w:hAnsi="Times New Roman" w:cs="Times New Roman"/>
      <w:sz w:val="24"/>
      <w:szCs w:val="24"/>
      <w:lang w:eastAsia="pt-BR"/>
    </w:rPr>
  </w:style>
  <w:style w:type="character" w:customStyle="1" w:styleId="DocumentMapChar">
    <w:name w:val="Document Map Char"/>
    <w:basedOn w:val="DefaultParagraphFont"/>
    <w:link w:val="DocumentMap"/>
    <w:uiPriority w:val="99"/>
    <w:semiHidden/>
    <w:qFormat/>
    <w:rPr>
      <w:rFonts w:ascii="Segoe UI" w:eastAsia="Times New Roman" w:hAnsi="Segoe UI" w:cs="Segoe UI"/>
      <w:sz w:val="16"/>
      <w:szCs w:val="16"/>
      <w:lang w:eastAsia="pt-BR"/>
    </w:rPr>
  </w:style>
  <w:style w:type="character" w:customStyle="1" w:styleId="E-mailSignatureChar">
    <w:name w:val="E-mail Signature Char"/>
    <w:basedOn w:val="DefaultParagraphFont"/>
    <w:link w:val="E-mailSignature"/>
    <w:uiPriority w:val="99"/>
    <w:semiHidden/>
    <w:qFormat/>
    <w:rPr>
      <w:rFonts w:ascii="Times New Roman" w:eastAsia="Times New Roman" w:hAnsi="Times New Roman" w:cs="Times New Roman"/>
      <w:sz w:val="24"/>
      <w:szCs w:val="24"/>
      <w:lang w:eastAsia="pt-BR"/>
    </w:rPr>
  </w:style>
  <w:style w:type="character" w:customStyle="1" w:styleId="EndnoteTextChar">
    <w:name w:val="Endnote Text Char"/>
    <w:basedOn w:val="DefaultParagraphFont"/>
    <w:link w:val="EndnoteText"/>
    <w:uiPriority w:val="99"/>
    <w:semiHidden/>
    <w:qFormat/>
    <w:rPr>
      <w:rFonts w:ascii="Times New Roman" w:eastAsia="Times New Roman" w:hAnsi="Times New Roman" w:cs="Times New Roman"/>
      <w:sz w:val="20"/>
      <w:szCs w:val="20"/>
      <w:lang w:eastAsia="pt-BR"/>
    </w:rPr>
  </w:style>
  <w:style w:type="table" w:customStyle="1" w:styleId="GridTable1Light1">
    <w:name w:val="Grid Table 1 Light1"/>
    <w:basedOn w:val="TableNormal"/>
    <w:uiPriority w:val="99"/>
    <w:semiHidden/>
    <w:unhideWhenUsed/>
    <w:qFormat/>
    <w:rPr>
      <w:rFonts w:eastAsiaTheme="minorEastAsia"/>
      <w:sz w:val="24"/>
      <w:szCs w:val="24"/>
      <w:lang w:val="pt-BR"/>
    </w:rPr>
    <w:tblPr>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qFormat/>
    <w:rPr>
      <w:rFonts w:eastAsiaTheme="minorEastAsia"/>
      <w:sz w:val="24"/>
      <w:szCs w:val="24"/>
      <w:lang w:val="pt-BR"/>
    </w:rPr>
    <w:tblPr>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qFormat/>
    <w:rPr>
      <w:rFonts w:eastAsiaTheme="minorEastAsia"/>
      <w:sz w:val="24"/>
      <w:szCs w:val="24"/>
      <w:lang w:val="pt-BR"/>
    </w:rPr>
    <w:tblPr>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qFormat/>
    <w:rPr>
      <w:rFonts w:eastAsiaTheme="minorEastAsia"/>
      <w:sz w:val="24"/>
      <w:szCs w:val="24"/>
      <w:lang w:val="pt-BR"/>
    </w:rPr>
    <w:tblPr>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qFormat/>
    <w:rPr>
      <w:rFonts w:eastAsiaTheme="minorEastAsia"/>
      <w:sz w:val="24"/>
      <w:szCs w:val="24"/>
      <w:lang w:val="pt-BR"/>
    </w:rPr>
    <w:tblPr>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qFormat/>
    <w:rPr>
      <w:rFonts w:eastAsiaTheme="minorEastAsia"/>
      <w:sz w:val="24"/>
      <w:szCs w:val="24"/>
      <w:lang w:val="pt-BR"/>
    </w:rPr>
    <w:tblPr>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qFormat/>
    <w:rPr>
      <w:rFonts w:eastAsiaTheme="minorEastAsia"/>
      <w:sz w:val="24"/>
      <w:szCs w:val="24"/>
      <w:lang w:val="pt-BR"/>
    </w:rPr>
    <w:tblPr>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99"/>
    <w:semiHidden/>
    <w:unhideWhenUsed/>
    <w:qFormat/>
    <w:rPr>
      <w:rFonts w:eastAsiaTheme="minorEastAsia"/>
      <w:sz w:val="24"/>
      <w:szCs w:val="24"/>
      <w:lang w:val="pt-BR"/>
    </w:rPr>
    <w:tblPr>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qFormat/>
    <w:rPr>
      <w:rFonts w:eastAsiaTheme="minorEastAsia"/>
      <w:sz w:val="24"/>
      <w:szCs w:val="24"/>
      <w:lang w:val="pt-BR"/>
    </w:rPr>
    <w:tblPr>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1">
    <w:name w:val="Grid Table 2 - Accent 21"/>
    <w:basedOn w:val="TableNormal"/>
    <w:uiPriority w:val="47"/>
    <w:qFormat/>
    <w:rPr>
      <w:rFonts w:eastAsiaTheme="minorEastAsia"/>
      <w:sz w:val="24"/>
      <w:szCs w:val="24"/>
      <w:lang w:val="pt-BR"/>
    </w:rPr>
    <w:tblPr>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1">
    <w:name w:val="Grid Table 2 - Accent 31"/>
    <w:basedOn w:val="TableNormal"/>
    <w:uiPriority w:val="47"/>
    <w:qFormat/>
    <w:rPr>
      <w:rFonts w:eastAsiaTheme="minorEastAsia"/>
      <w:sz w:val="24"/>
      <w:szCs w:val="24"/>
      <w:lang w:val="pt-BR"/>
    </w:rPr>
    <w:tblPr>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1">
    <w:name w:val="Grid Table 2 - Accent 41"/>
    <w:basedOn w:val="TableNormal"/>
    <w:uiPriority w:val="47"/>
    <w:qFormat/>
    <w:rPr>
      <w:rFonts w:eastAsiaTheme="minorEastAsia"/>
      <w:sz w:val="24"/>
      <w:szCs w:val="24"/>
      <w:lang w:val="pt-BR"/>
    </w:rPr>
    <w:tblPr>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1">
    <w:name w:val="Grid Table 2 - Accent 51"/>
    <w:basedOn w:val="TableNormal"/>
    <w:uiPriority w:val="47"/>
    <w:qFormat/>
    <w:rPr>
      <w:rFonts w:eastAsiaTheme="minorEastAsia"/>
      <w:sz w:val="24"/>
      <w:szCs w:val="24"/>
      <w:lang w:val="pt-BR"/>
    </w:rPr>
    <w:tblPr>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1">
    <w:name w:val="Grid Table 2 - Accent 61"/>
    <w:basedOn w:val="TableNormal"/>
    <w:uiPriority w:val="47"/>
    <w:qFormat/>
    <w:rPr>
      <w:rFonts w:eastAsiaTheme="minorEastAsia"/>
      <w:sz w:val="24"/>
      <w:szCs w:val="24"/>
      <w:lang w:val="pt-BR"/>
    </w:rPr>
    <w:tblPr>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1">
    <w:name w:val="Grid Table 31"/>
    <w:basedOn w:val="TableNormal"/>
    <w:uiPriority w:val="99"/>
    <w:semiHidden/>
    <w:unhideWhenUsed/>
    <w:qFormat/>
    <w:rPr>
      <w:rFonts w:eastAsiaTheme="minorEastAsia"/>
      <w:sz w:val="24"/>
      <w:szCs w:val="24"/>
      <w:lang w:val="pt-BR"/>
    </w:rPr>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qFormat/>
    <w:rPr>
      <w:rFonts w:eastAsiaTheme="minorEastAsia"/>
      <w:sz w:val="24"/>
      <w:szCs w:val="24"/>
      <w:lang w:val="pt-BR"/>
    </w:rPr>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1">
    <w:name w:val="Grid Table 3 - Accent 21"/>
    <w:basedOn w:val="TableNormal"/>
    <w:uiPriority w:val="48"/>
    <w:qFormat/>
    <w:rPr>
      <w:rFonts w:eastAsiaTheme="minorEastAsia"/>
      <w:sz w:val="24"/>
      <w:szCs w:val="24"/>
      <w:lang w:val="pt-BR"/>
    </w:rPr>
    <w:tblPr>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1">
    <w:name w:val="Grid Table 3 - Accent 31"/>
    <w:basedOn w:val="TableNormal"/>
    <w:uiPriority w:val="48"/>
    <w:qFormat/>
    <w:rPr>
      <w:rFonts w:eastAsiaTheme="minorEastAsia"/>
      <w:sz w:val="24"/>
      <w:szCs w:val="24"/>
      <w:lang w:val="pt-BR"/>
    </w:rPr>
    <w:tblPr>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1">
    <w:name w:val="Grid Table 3 - Accent 41"/>
    <w:basedOn w:val="TableNormal"/>
    <w:uiPriority w:val="48"/>
    <w:qFormat/>
    <w:rPr>
      <w:rFonts w:eastAsiaTheme="minorEastAsia"/>
      <w:sz w:val="24"/>
      <w:szCs w:val="24"/>
      <w:lang w:val="pt-BR"/>
    </w:rPr>
    <w:tblPr>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1">
    <w:name w:val="Grid Table 3 - Accent 51"/>
    <w:basedOn w:val="TableNormal"/>
    <w:uiPriority w:val="48"/>
    <w:qFormat/>
    <w:rPr>
      <w:rFonts w:eastAsiaTheme="minorEastAsia"/>
      <w:sz w:val="24"/>
      <w:szCs w:val="24"/>
      <w:lang w:val="pt-BR"/>
    </w:rPr>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1">
    <w:name w:val="Grid Table 3 - Accent 61"/>
    <w:basedOn w:val="TableNormal"/>
    <w:uiPriority w:val="48"/>
    <w:qFormat/>
    <w:rPr>
      <w:rFonts w:eastAsiaTheme="minorEastAsia"/>
      <w:sz w:val="24"/>
      <w:szCs w:val="24"/>
      <w:lang w:val="pt-BR"/>
    </w:rPr>
    <w:tblPr>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1">
    <w:name w:val="Grid Table 41"/>
    <w:basedOn w:val="TableNormal"/>
    <w:uiPriority w:val="49"/>
    <w:qFormat/>
    <w:rPr>
      <w:rFonts w:eastAsiaTheme="minorEastAsia"/>
      <w:sz w:val="24"/>
      <w:szCs w:val="24"/>
      <w:lang w:val="pt-BR"/>
    </w:rPr>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qFormat/>
    <w:rPr>
      <w:rFonts w:eastAsiaTheme="minorEastAsia"/>
      <w:sz w:val="24"/>
      <w:szCs w:val="24"/>
      <w:lang w:val="pt-BR"/>
    </w:rPr>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1">
    <w:name w:val="Grid Table 4 - Accent 21"/>
    <w:basedOn w:val="TableNormal"/>
    <w:uiPriority w:val="49"/>
    <w:qFormat/>
    <w:rPr>
      <w:rFonts w:eastAsiaTheme="minorEastAsia"/>
      <w:sz w:val="24"/>
      <w:szCs w:val="24"/>
      <w:lang w:val="pt-BR"/>
    </w:rPr>
    <w:tblPr>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1">
    <w:name w:val="Grid Table 4 - Accent 31"/>
    <w:basedOn w:val="TableNormal"/>
    <w:uiPriority w:val="49"/>
    <w:qFormat/>
    <w:rPr>
      <w:rFonts w:eastAsiaTheme="minorEastAsia"/>
      <w:sz w:val="24"/>
      <w:szCs w:val="24"/>
      <w:lang w:val="pt-BR"/>
    </w:rPr>
    <w:tblPr>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1">
    <w:name w:val="Grid Table 4 - Accent 41"/>
    <w:basedOn w:val="TableNormal"/>
    <w:uiPriority w:val="49"/>
    <w:qFormat/>
    <w:rPr>
      <w:rFonts w:eastAsiaTheme="minorEastAsia"/>
      <w:sz w:val="24"/>
      <w:szCs w:val="24"/>
      <w:lang w:val="pt-BR"/>
    </w:rPr>
    <w:tblPr>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1">
    <w:name w:val="Grid Table 4 - Accent 51"/>
    <w:basedOn w:val="TableNormal"/>
    <w:uiPriority w:val="49"/>
    <w:qFormat/>
    <w:rPr>
      <w:rFonts w:eastAsiaTheme="minorEastAsia"/>
      <w:sz w:val="24"/>
      <w:szCs w:val="24"/>
      <w:lang w:val="pt-BR"/>
    </w:rPr>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1">
    <w:name w:val="Grid Table 4 - Accent 61"/>
    <w:basedOn w:val="TableNormal"/>
    <w:uiPriority w:val="49"/>
    <w:qFormat/>
    <w:rPr>
      <w:rFonts w:eastAsiaTheme="minorEastAsia"/>
      <w:sz w:val="24"/>
      <w:szCs w:val="24"/>
      <w:lang w:val="pt-BR"/>
    </w:rPr>
    <w:tblPr>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1">
    <w:name w:val="Grid Table 5 Dark1"/>
    <w:basedOn w:val="TableNormal"/>
    <w:uiPriority w:val="50"/>
    <w:qFormat/>
    <w:rPr>
      <w:rFonts w:eastAsiaTheme="minorEastAsia"/>
      <w:sz w:val="24"/>
      <w:szCs w:val="24"/>
      <w:lang w:val="pt-BR"/>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qFormat/>
    <w:rPr>
      <w:rFonts w:eastAsiaTheme="minorEastAsia"/>
      <w:sz w:val="24"/>
      <w:szCs w:val="24"/>
      <w:lang w:val="pt-BR"/>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1">
    <w:name w:val="Grid Table 5 Dark - Accent 21"/>
    <w:basedOn w:val="TableNormal"/>
    <w:uiPriority w:val="50"/>
    <w:qFormat/>
    <w:rPr>
      <w:rFonts w:eastAsiaTheme="minorEastAsia"/>
      <w:sz w:val="24"/>
      <w:szCs w:val="24"/>
      <w:lang w:val="pt-BR"/>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1">
    <w:name w:val="Grid Table 5 Dark - Accent 31"/>
    <w:basedOn w:val="TableNormal"/>
    <w:uiPriority w:val="50"/>
    <w:qFormat/>
    <w:rPr>
      <w:rFonts w:eastAsiaTheme="minorEastAsia"/>
      <w:sz w:val="24"/>
      <w:szCs w:val="24"/>
      <w:lang w:val="pt-BR"/>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1">
    <w:name w:val="Grid Table 5 Dark - Accent 41"/>
    <w:basedOn w:val="TableNormal"/>
    <w:uiPriority w:val="50"/>
    <w:qFormat/>
    <w:rPr>
      <w:rFonts w:eastAsiaTheme="minorEastAsia"/>
      <w:sz w:val="24"/>
      <w:szCs w:val="24"/>
      <w:lang w:val="pt-BR"/>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1">
    <w:name w:val="Grid Table 5 Dark - Accent 51"/>
    <w:basedOn w:val="TableNormal"/>
    <w:uiPriority w:val="50"/>
    <w:qFormat/>
    <w:rPr>
      <w:rFonts w:eastAsiaTheme="minorEastAsia"/>
      <w:sz w:val="24"/>
      <w:szCs w:val="24"/>
      <w:lang w:val="pt-BR"/>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1">
    <w:name w:val="Grid Table 5 Dark - Accent 61"/>
    <w:basedOn w:val="TableNormal"/>
    <w:uiPriority w:val="50"/>
    <w:qFormat/>
    <w:rPr>
      <w:rFonts w:eastAsiaTheme="minorEastAsia"/>
      <w:sz w:val="24"/>
      <w:szCs w:val="24"/>
      <w:lang w:val="pt-BR"/>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1">
    <w:name w:val="Grid Table 6 Colorful1"/>
    <w:basedOn w:val="TableNormal"/>
    <w:uiPriority w:val="51"/>
    <w:qFormat/>
    <w:rPr>
      <w:rFonts w:eastAsiaTheme="minorEastAsia"/>
      <w:color w:val="000000" w:themeColor="text1"/>
      <w:sz w:val="24"/>
      <w:szCs w:val="24"/>
      <w:lang w:val="pt-BR"/>
    </w:rPr>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qFormat/>
    <w:rPr>
      <w:rFonts w:eastAsiaTheme="minorEastAsia"/>
      <w:color w:val="365F91" w:themeColor="accent1" w:themeShade="BF"/>
      <w:sz w:val="24"/>
      <w:szCs w:val="24"/>
      <w:lang w:val="pt-BR"/>
    </w:rPr>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1">
    <w:name w:val="Grid Table 6 Colorful - Accent 21"/>
    <w:basedOn w:val="TableNormal"/>
    <w:uiPriority w:val="51"/>
    <w:qFormat/>
    <w:rPr>
      <w:rFonts w:eastAsiaTheme="minorEastAsia"/>
      <w:color w:val="943634" w:themeColor="accent2" w:themeShade="BF"/>
      <w:sz w:val="24"/>
      <w:szCs w:val="24"/>
      <w:lang w:val="pt-BR"/>
    </w:rPr>
    <w:tblPr>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1">
    <w:name w:val="Grid Table 6 Colorful - Accent 31"/>
    <w:basedOn w:val="TableNormal"/>
    <w:uiPriority w:val="51"/>
    <w:qFormat/>
    <w:rPr>
      <w:rFonts w:eastAsiaTheme="minorEastAsia"/>
      <w:color w:val="76923C" w:themeColor="accent3" w:themeShade="BF"/>
      <w:sz w:val="24"/>
      <w:szCs w:val="24"/>
      <w:lang w:val="pt-BR"/>
    </w:rPr>
    <w:tblPr>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1">
    <w:name w:val="Grid Table 6 Colorful - Accent 41"/>
    <w:basedOn w:val="TableNormal"/>
    <w:uiPriority w:val="51"/>
    <w:qFormat/>
    <w:rPr>
      <w:rFonts w:eastAsiaTheme="minorEastAsia"/>
      <w:color w:val="5F497A" w:themeColor="accent4" w:themeShade="BF"/>
      <w:sz w:val="24"/>
      <w:szCs w:val="24"/>
      <w:lang w:val="pt-BR"/>
    </w:rPr>
    <w:tblPr>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1">
    <w:name w:val="Grid Table 6 Colorful - Accent 51"/>
    <w:basedOn w:val="TableNormal"/>
    <w:uiPriority w:val="51"/>
    <w:qFormat/>
    <w:rPr>
      <w:rFonts w:eastAsiaTheme="minorEastAsia"/>
      <w:color w:val="31849B" w:themeColor="accent5" w:themeShade="BF"/>
      <w:sz w:val="24"/>
      <w:szCs w:val="24"/>
      <w:lang w:val="pt-BR"/>
    </w:rPr>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1">
    <w:name w:val="Grid Table 6 Colorful - Accent 61"/>
    <w:basedOn w:val="TableNormal"/>
    <w:uiPriority w:val="51"/>
    <w:qFormat/>
    <w:rPr>
      <w:rFonts w:eastAsiaTheme="minorEastAsia"/>
      <w:color w:val="E36C0A" w:themeColor="accent6" w:themeShade="BF"/>
      <w:sz w:val="24"/>
      <w:szCs w:val="24"/>
      <w:lang w:val="pt-BR"/>
    </w:rPr>
    <w:tblPr>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1">
    <w:name w:val="Grid Table 7 Colorful1"/>
    <w:basedOn w:val="TableNormal"/>
    <w:uiPriority w:val="52"/>
    <w:qFormat/>
    <w:rPr>
      <w:rFonts w:eastAsiaTheme="minorEastAsia"/>
      <w:color w:val="000000" w:themeColor="text1"/>
      <w:sz w:val="24"/>
      <w:szCs w:val="24"/>
      <w:lang w:val="pt-BR"/>
    </w:rPr>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qFormat/>
    <w:rPr>
      <w:rFonts w:eastAsiaTheme="minorEastAsia"/>
      <w:color w:val="365F91" w:themeColor="accent1" w:themeShade="BF"/>
      <w:sz w:val="24"/>
      <w:szCs w:val="24"/>
      <w:lang w:val="pt-BR"/>
    </w:rPr>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1">
    <w:name w:val="Grid Table 7 Colorful - Accent 21"/>
    <w:basedOn w:val="TableNormal"/>
    <w:uiPriority w:val="52"/>
    <w:qFormat/>
    <w:rPr>
      <w:rFonts w:eastAsiaTheme="minorEastAsia"/>
      <w:color w:val="943634" w:themeColor="accent2" w:themeShade="BF"/>
      <w:sz w:val="24"/>
      <w:szCs w:val="24"/>
      <w:lang w:val="pt-BR"/>
    </w:rPr>
    <w:tblPr>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1">
    <w:name w:val="Grid Table 7 Colorful - Accent 31"/>
    <w:basedOn w:val="TableNormal"/>
    <w:uiPriority w:val="52"/>
    <w:qFormat/>
    <w:rPr>
      <w:rFonts w:eastAsiaTheme="minorEastAsia"/>
      <w:color w:val="76923C" w:themeColor="accent3" w:themeShade="BF"/>
      <w:sz w:val="24"/>
      <w:szCs w:val="24"/>
      <w:lang w:val="pt-BR"/>
    </w:rPr>
    <w:tblPr>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1">
    <w:name w:val="Grid Table 7 Colorful - Accent 41"/>
    <w:basedOn w:val="TableNormal"/>
    <w:uiPriority w:val="52"/>
    <w:qFormat/>
    <w:rPr>
      <w:rFonts w:eastAsiaTheme="minorEastAsia"/>
      <w:color w:val="5F497A" w:themeColor="accent4" w:themeShade="BF"/>
      <w:sz w:val="24"/>
      <w:szCs w:val="24"/>
      <w:lang w:val="pt-BR"/>
    </w:rPr>
    <w:tblPr>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1">
    <w:name w:val="Grid Table 7 Colorful - Accent 51"/>
    <w:basedOn w:val="TableNormal"/>
    <w:uiPriority w:val="52"/>
    <w:qFormat/>
    <w:rPr>
      <w:rFonts w:eastAsiaTheme="minorEastAsia"/>
      <w:color w:val="31849B" w:themeColor="accent5" w:themeShade="BF"/>
      <w:sz w:val="24"/>
      <w:szCs w:val="24"/>
      <w:lang w:val="pt-BR"/>
    </w:rPr>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1">
    <w:name w:val="Grid Table 7 Colorful - Accent 61"/>
    <w:basedOn w:val="TableNormal"/>
    <w:uiPriority w:val="52"/>
    <w:qFormat/>
    <w:rPr>
      <w:rFonts w:eastAsiaTheme="minorEastAsia"/>
      <w:color w:val="E36C0A" w:themeColor="accent6" w:themeShade="BF"/>
      <w:sz w:val="24"/>
      <w:szCs w:val="24"/>
      <w:lang w:val="pt-BR"/>
    </w:rPr>
    <w:tblPr>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DefaultParagraphFont"/>
    <w:uiPriority w:val="99"/>
    <w:semiHidden/>
    <w:unhideWhenUsed/>
    <w:qFormat/>
    <w:rPr>
      <w:color w:val="2B579A"/>
      <w:shd w:val="clear" w:color="auto" w:fill="E1DFDD"/>
    </w:rPr>
  </w:style>
  <w:style w:type="character" w:customStyle="1" w:styleId="HTMLAddressChar">
    <w:name w:val="HTML Address Char"/>
    <w:basedOn w:val="DefaultParagraphFont"/>
    <w:link w:val="HTMLAddress"/>
    <w:uiPriority w:val="99"/>
    <w:semiHidden/>
    <w:qFormat/>
    <w:rPr>
      <w:rFonts w:ascii="Times New Roman" w:eastAsia="Times New Roman" w:hAnsi="Times New Roman" w:cs="Times New Roman"/>
      <w:i/>
      <w:iCs/>
      <w:sz w:val="24"/>
      <w:szCs w:val="24"/>
      <w:lang w:eastAsia="pt-BR"/>
    </w:rPr>
  </w:style>
  <w:style w:type="character" w:customStyle="1" w:styleId="HTMLPreformattedChar">
    <w:name w:val="HTML Preformatted Char"/>
    <w:basedOn w:val="DefaultParagraphFont"/>
    <w:link w:val="HTMLPreformatted"/>
    <w:uiPriority w:val="99"/>
    <w:semiHidden/>
    <w:qFormat/>
    <w:rPr>
      <w:rFonts w:ascii="Consolas" w:eastAsia="Times New Roman" w:hAnsi="Consolas" w:cs="Times New Roman"/>
      <w:sz w:val="20"/>
      <w:szCs w:val="20"/>
      <w:lang w:eastAsia="pt-BR"/>
    </w:rPr>
  </w:style>
  <w:style w:type="character" w:customStyle="1" w:styleId="IntenseEmphasis1">
    <w:name w:val="Intense Emphasis1"/>
    <w:basedOn w:val="DefaultParagraphFont"/>
    <w:uiPriority w:val="21"/>
    <w:qFormat/>
    <w:rPr>
      <w:i/>
      <w:iCs/>
      <w:color w:val="4F81BD" w:themeColor="accent1"/>
    </w:rPr>
  </w:style>
  <w:style w:type="paragraph" w:styleId="IntenseQuote">
    <w:name w:val="Intense Quote"/>
    <w:basedOn w:val="Normal"/>
    <w:next w:val="Normal"/>
    <w:link w:val="IntenseQuoteChar"/>
    <w:uiPriority w:val="30"/>
    <w:qFormat/>
    <w:pPr>
      <w:widowControl/>
      <w:pBdr>
        <w:top w:val="single" w:sz="4" w:space="10" w:color="4F81BD" w:themeColor="accent1"/>
        <w:bottom w:val="single" w:sz="4" w:space="10" w:color="4F81BD" w:themeColor="accent1"/>
      </w:pBdr>
      <w:autoSpaceDE/>
      <w:autoSpaceDN/>
      <w:spacing w:before="360" w:after="360"/>
      <w:ind w:left="864" w:right="864"/>
      <w:jc w:val="center"/>
    </w:pPr>
    <w:rPr>
      <w:i/>
      <w:iCs/>
      <w:color w:val="4F81BD" w:themeColor="accent1"/>
      <w:sz w:val="24"/>
      <w:szCs w:val="24"/>
      <w:lang w:eastAsia="pt-BR"/>
    </w:rPr>
  </w:style>
  <w:style w:type="character" w:customStyle="1" w:styleId="IntenseQuoteChar">
    <w:name w:val="Intense Quote Char"/>
    <w:basedOn w:val="DefaultParagraphFont"/>
    <w:link w:val="IntenseQuote"/>
    <w:uiPriority w:val="30"/>
    <w:qFormat/>
    <w:rPr>
      <w:rFonts w:ascii="Times New Roman" w:eastAsia="Times New Roman" w:hAnsi="Times New Roman" w:cs="Times New Roman"/>
      <w:i/>
      <w:iCs/>
      <w:color w:val="4F81BD" w:themeColor="accent1"/>
      <w:sz w:val="24"/>
      <w:szCs w:val="24"/>
      <w:lang w:eastAsia="pt-BR"/>
    </w:rPr>
  </w:style>
  <w:style w:type="character" w:customStyle="1" w:styleId="IntenseReference1">
    <w:name w:val="Intense Reference1"/>
    <w:basedOn w:val="DefaultParagraphFont"/>
    <w:uiPriority w:val="32"/>
    <w:qFormat/>
    <w:rPr>
      <w:b/>
      <w:bCs/>
      <w:smallCaps/>
      <w:color w:val="4F81BD" w:themeColor="accent1"/>
      <w:spacing w:val="5"/>
    </w:rPr>
  </w:style>
  <w:style w:type="table" w:styleId="LightGrid">
    <w:name w:val="Light Grid"/>
    <w:basedOn w:val="TableNormal"/>
    <w:uiPriority w:val="62"/>
    <w:unhideWhenUsed/>
    <w:qFormat/>
    <w:rPr>
      <w:rFonts w:eastAsiaTheme="minorEastAsia"/>
      <w:sz w:val="24"/>
      <w:szCs w:val="24"/>
      <w:lang w:val="pt-BR"/>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LightGrid-Accent1">
    <w:name w:val="Light Grid Accent 1"/>
    <w:basedOn w:val="TableNormal"/>
    <w:uiPriority w:val="62"/>
    <w:unhideWhenUsed/>
    <w:qFormat/>
    <w:rPr>
      <w:rFonts w:eastAsiaTheme="minorEastAsia"/>
      <w:sz w:val="24"/>
      <w:szCs w:val="24"/>
      <w:lang w:val="pt-BR"/>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LightGrid-Accent2">
    <w:name w:val="Light Grid Accent 2"/>
    <w:basedOn w:val="TableNormal"/>
    <w:uiPriority w:val="62"/>
    <w:unhideWhenUsed/>
    <w:qFormat/>
    <w:rPr>
      <w:rFonts w:eastAsiaTheme="minorEastAsia"/>
      <w:sz w:val="24"/>
      <w:szCs w:val="24"/>
      <w:lang w:val="pt-BR"/>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LightGrid-Accent3">
    <w:name w:val="Light Grid Accent 3"/>
    <w:basedOn w:val="TableNormal"/>
    <w:uiPriority w:val="62"/>
    <w:unhideWhenUsed/>
    <w:qFormat/>
    <w:rPr>
      <w:rFonts w:eastAsiaTheme="minorEastAsia"/>
      <w:sz w:val="24"/>
      <w:szCs w:val="24"/>
      <w:lang w:val="pt-BR"/>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LightGrid-Accent4">
    <w:name w:val="Light Grid Accent 4"/>
    <w:basedOn w:val="TableNormal"/>
    <w:uiPriority w:val="62"/>
    <w:unhideWhenUsed/>
    <w:qFormat/>
    <w:rPr>
      <w:rFonts w:eastAsiaTheme="minorEastAsia"/>
      <w:sz w:val="24"/>
      <w:szCs w:val="24"/>
      <w:lang w:val="pt-BR"/>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LightGrid-Accent5">
    <w:name w:val="Light Grid Accent 5"/>
    <w:basedOn w:val="TableNormal"/>
    <w:uiPriority w:val="62"/>
    <w:unhideWhenUsed/>
    <w:qFormat/>
    <w:rPr>
      <w:rFonts w:eastAsiaTheme="minorEastAsia"/>
      <w:sz w:val="24"/>
      <w:szCs w:val="24"/>
      <w:lang w:val="pt-BR"/>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LightGrid-Accent6">
    <w:name w:val="Light Grid Accent 6"/>
    <w:basedOn w:val="TableNormal"/>
    <w:uiPriority w:val="62"/>
    <w:unhideWhenUsed/>
    <w:qFormat/>
    <w:rPr>
      <w:rFonts w:eastAsiaTheme="minorEastAsia"/>
      <w:sz w:val="24"/>
      <w:szCs w:val="24"/>
      <w:lang w:val="pt-BR"/>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LightList">
    <w:name w:val="Light List"/>
    <w:basedOn w:val="TableNormal"/>
    <w:uiPriority w:val="61"/>
    <w:unhideWhenUsed/>
    <w:qFormat/>
    <w:rPr>
      <w:rFonts w:eastAsiaTheme="minorEastAsia"/>
      <w:sz w:val="24"/>
      <w:szCs w:val="24"/>
      <w:lang w:val="pt-BR"/>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unhideWhenUsed/>
    <w:qFormat/>
    <w:rPr>
      <w:rFonts w:eastAsiaTheme="minorEastAsia"/>
      <w:sz w:val="24"/>
      <w:szCs w:val="24"/>
      <w:lang w:val="pt-BR"/>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unhideWhenUsed/>
    <w:qFormat/>
    <w:rPr>
      <w:rFonts w:eastAsiaTheme="minorEastAsia"/>
      <w:sz w:val="24"/>
      <w:szCs w:val="24"/>
      <w:lang w:val="pt-BR"/>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unhideWhenUsed/>
    <w:qFormat/>
    <w:rPr>
      <w:rFonts w:eastAsiaTheme="minorEastAsia"/>
      <w:sz w:val="24"/>
      <w:szCs w:val="24"/>
      <w:lang w:val="pt-BR"/>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unhideWhenUsed/>
    <w:qFormat/>
    <w:rPr>
      <w:rFonts w:eastAsiaTheme="minorEastAsia"/>
      <w:sz w:val="24"/>
      <w:szCs w:val="24"/>
      <w:lang w:val="pt-BR"/>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unhideWhenUsed/>
    <w:qFormat/>
    <w:rPr>
      <w:rFonts w:eastAsiaTheme="minorEastAsia"/>
      <w:sz w:val="24"/>
      <w:szCs w:val="24"/>
      <w:lang w:val="pt-BR"/>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unhideWhenUsed/>
    <w:qFormat/>
    <w:rPr>
      <w:rFonts w:eastAsiaTheme="minorEastAsia"/>
      <w:sz w:val="24"/>
      <w:szCs w:val="24"/>
      <w:lang w:val="pt-BR"/>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unhideWhenUsed/>
    <w:qFormat/>
    <w:rPr>
      <w:rFonts w:eastAsiaTheme="minorEastAsia"/>
      <w:color w:val="000000" w:themeColor="text1" w:themeShade="BF"/>
      <w:sz w:val="24"/>
      <w:szCs w:val="24"/>
      <w:lang w:val="pt-BR"/>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unhideWhenUsed/>
    <w:qFormat/>
    <w:rPr>
      <w:rFonts w:eastAsiaTheme="minorEastAsia"/>
      <w:color w:val="365F91" w:themeColor="accent1" w:themeShade="BF"/>
      <w:sz w:val="24"/>
      <w:szCs w:val="24"/>
      <w:lang w:val="pt-BR"/>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unhideWhenUsed/>
    <w:qFormat/>
    <w:rPr>
      <w:rFonts w:eastAsiaTheme="minorEastAsia"/>
      <w:color w:val="943634" w:themeColor="accent2" w:themeShade="BF"/>
      <w:sz w:val="24"/>
      <w:szCs w:val="24"/>
      <w:lang w:val="pt-BR"/>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unhideWhenUsed/>
    <w:qFormat/>
    <w:rPr>
      <w:rFonts w:eastAsiaTheme="minorEastAsia"/>
      <w:color w:val="76923C" w:themeColor="accent3" w:themeShade="BF"/>
      <w:sz w:val="24"/>
      <w:szCs w:val="24"/>
      <w:lang w:val="pt-BR"/>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unhideWhenUsed/>
    <w:qFormat/>
    <w:rPr>
      <w:rFonts w:eastAsiaTheme="minorEastAsia"/>
      <w:color w:val="5F497A" w:themeColor="accent4" w:themeShade="BF"/>
      <w:sz w:val="24"/>
      <w:szCs w:val="24"/>
      <w:lang w:val="pt-BR"/>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unhideWhenUsed/>
    <w:qFormat/>
    <w:rPr>
      <w:rFonts w:eastAsiaTheme="minorEastAsia"/>
      <w:color w:val="31849B" w:themeColor="accent5" w:themeShade="BF"/>
      <w:sz w:val="24"/>
      <w:szCs w:val="24"/>
      <w:lang w:val="pt-BR"/>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unhideWhenUsed/>
    <w:qFormat/>
    <w:rPr>
      <w:rFonts w:eastAsiaTheme="minorEastAsia"/>
      <w:color w:val="E36C0A" w:themeColor="accent6" w:themeShade="BF"/>
      <w:sz w:val="24"/>
      <w:szCs w:val="24"/>
      <w:lang w:val="pt-BR"/>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ListTable1Light1">
    <w:name w:val="List Table 1 Light1"/>
    <w:basedOn w:val="TableNormal"/>
    <w:uiPriority w:val="46"/>
    <w:qFormat/>
    <w:rPr>
      <w:rFonts w:eastAsiaTheme="minorEastAsia"/>
      <w:sz w:val="24"/>
      <w:szCs w:val="24"/>
      <w:lang w:val="pt-BR"/>
    </w:rP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qFormat/>
    <w:rPr>
      <w:rFonts w:eastAsiaTheme="minorEastAsia"/>
      <w:sz w:val="24"/>
      <w:szCs w:val="24"/>
      <w:lang w:val="pt-BR"/>
    </w:rPr>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1">
    <w:name w:val="List Table 1 Light - Accent 21"/>
    <w:basedOn w:val="TableNormal"/>
    <w:uiPriority w:val="46"/>
    <w:qFormat/>
    <w:rPr>
      <w:rFonts w:eastAsiaTheme="minorEastAsia"/>
      <w:sz w:val="24"/>
      <w:szCs w:val="24"/>
      <w:lang w:val="pt-BR"/>
    </w:rPr>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1">
    <w:name w:val="List Table 1 Light - Accent 31"/>
    <w:basedOn w:val="TableNormal"/>
    <w:uiPriority w:val="46"/>
    <w:qFormat/>
    <w:rPr>
      <w:rFonts w:eastAsiaTheme="minorEastAsia"/>
      <w:sz w:val="24"/>
      <w:szCs w:val="24"/>
      <w:lang w:val="pt-BR"/>
    </w:rPr>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1">
    <w:name w:val="List Table 1 Light - Accent 41"/>
    <w:basedOn w:val="TableNormal"/>
    <w:uiPriority w:val="46"/>
    <w:qFormat/>
    <w:rPr>
      <w:rFonts w:eastAsiaTheme="minorEastAsia"/>
      <w:sz w:val="24"/>
      <w:szCs w:val="24"/>
      <w:lang w:val="pt-BR"/>
    </w:rPr>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1">
    <w:name w:val="List Table 1 Light - Accent 51"/>
    <w:basedOn w:val="TableNormal"/>
    <w:uiPriority w:val="46"/>
    <w:qFormat/>
    <w:rPr>
      <w:rFonts w:eastAsiaTheme="minorEastAsia"/>
      <w:sz w:val="24"/>
      <w:szCs w:val="24"/>
      <w:lang w:val="pt-BR"/>
    </w:rPr>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1">
    <w:name w:val="List Table 1 Light - Accent 61"/>
    <w:basedOn w:val="TableNormal"/>
    <w:uiPriority w:val="46"/>
    <w:qFormat/>
    <w:rPr>
      <w:rFonts w:eastAsiaTheme="minorEastAsia"/>
      <w:sz w:val="24"/>
      <w:szCs w:val="24"/>
      <w:lang w:val="pt-BR"/>
    </w:rPr>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1">
    <w:name w:val="List Table 21"/>
    <w:basedOn w:val="TableNormal"/>
    <w:uiPriority w:val="47"/>
    <w:qFormat/>
    <w:rPr>
      <w:rFonts w:eastAsiaTheme="minorEastAsia"/>
      <w:sz w:val="24"/>
      <w:szCs w:val="24"/>
      <w:lang w:val="pt-BR"/>
    </w:rPr>
    <w:tblPr>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qFormat/>
    <w:rPr>
      <w:rFonts w:eastAsiaTheme="minorEastAsia"/>
      <w:sz w:val="24"/>
      <w:szCs w:val="24"/>
      <w:lang w:val="pt-BR"/>
    </w:rPr>
    <w:tblPr>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1">
    <w:name w:val="List Table 2 - Accent 21"/>
    <w:basedOn w:val="TableNormal"/>
    <w:uiPriority w:val="47"/>
    <w:qFormat/>
    <w:rPr>
      <w:rFonts w:eastAsiaTheme="minorEastAsia"/>
      <w:sz w:val="24"/>
      <w:szCs w:val="24"/>
      <w:lang w:val="pt-BR"/>
    </w:rPr>
    <w:tblPr>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1">
    <w:name w:val="List Table 2 - Accent 31"/>
    <w:basedOn w:val="TableNormal"/>
    <w:uiPriority w:val="47"/>
    <w:qFormat/>
    <w:rPr>
      <w:rFonts w:eastAsiaTheme="minorEastAsia"/>
      <w:sz w:val="24"/>
      <w:szCs w:val="24"/>
      <w:lang w:val="pt-BR"/>
    </w:rPr>
    <w:tblPr>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1">
    <w:name w:val="List Table 2 - Accent 41"/>
    <w:basedOn w:val="TableNormal"/>
    <w:uiPriority w:val="47"/>
    <w:qFormat/>
    <w:rPr>
      <w:rFonts w:eastAsiaTheme="minorEastAsia"/>
      <w:sz w:val="24"/>
      <w:szCs w:val="24"/>
      <w:lang w:val="pt-BR"/>
    </w:rPr>
    <w:tblPr>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1">
    <w:name w:val="List Table 2 - Accent 51"/>
    <w:basedOn w:val="TableNormal"/>
    <w:uiPriority w:val="47"/>
    <w:qFormat/>
    <w:rPr>
      <w:rFonts w:eastAsiaTheme="minorEastAsia"/>
      <w:sz w:val="24"/>
      <w:szCs w:val="24"/>
      <w:lang w:val="pt-BR"/>
    </w:rPr>
    <w:tblPr>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1">
    <w:name w:val="List Table 2 - Accent 61"/>
    <w:basedOn w:val="TableNormal"/>
    <w:uiPriority w:val="47"/>
    <w:qFormat/>
    <w:rPr>
      <w:rFonts w:eastAsiaTheme="minorEastAsia"/>
      <w:sz w:val="24"/>
      <w:szCs w:val="24"/>
      <w:lang w:val="pt-BR"/>
    </w:rPr>
    <w:tblPr>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1">
    <w:name w:val="List Table 31"/>
    <w:basedOn w:val="TableNormal"/>
    <w:uiPriority w:val="48"/>
    <w:qFormat/>
    <w:rPr>
      <w:rFonts w:eastAsiaTheme="minorEastAsia"/>
      <w:sz w:val="24"/>
      <w:szCs w:val="24"/>
      <w:lang w:val="pt-BR"/>
    </w:rPr>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qFormat/>
    <w:rPr>
      <w:rFonts w:eastAsiaTheme="minorEastAsia"/>
      <w:sz w:val="24"/>
      <w:szCs w:val="24"/>
      <w:lang w:val="pt-BR"/>
    </w:rPr>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1">
    <w:name w:val="List Table 3 - Accent 21"/>
    <w:basedOn w:val="TableNormal"/>
    <w:uiPriority w:val="48"/>
    <w:qFormat/>
    <w:rPr>
      <w:rFonts w:eastAsiaTheme="minorEastAsia"/>
      <w:sz w:val="24"/>
      <w:szCs w:val="24"/>
      <w:lang w:val="pt-BR"/>
    </w:rPr>
    <w:tblPr>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1">
    <w:name w:val="List Table 3 - Accent 31"/>
    <w:basedOn w:val="TableNormal"/>
    <w:uiPriority w:val="48"/>
    <w:qFormat/>
    <w:rPr>
      <w:rFonts w:eastAsiaTheme="minorEastAsia"/>
      <w:sz w:val="24"/>
      <w:szCs w:val="24"/>
      <w:lang w:val="pt-BR"/>
    </w:rPr>
    <w:tblPr>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1">
    <w:name w:val="List Table 3 - Accent 41"/>
    <w:basedOn w:val="TableNormal"/>
    <w:uiPriority w:val="48"/>
    <w:qFormat/>
    <w:rPr>
      <w:rFonts w:eastAsiaTheme="minorEastAsia"/>
      <w:sz w:val="24"/>
      <w:szCs w:val="24"/>
      <w:lang w:val="pt-BR"/>
    </w:rPr>
    <w:tblPr>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1">
    <w:name w:val="List Table 3 - Accent 51"/>
    <w:basedOn w:val="TableNormal"/>
    <w:uiPriority w:val="48"/>
    <w:qFormat/>
    <w:rPr>
      <w:rFonts w:eastAsiaTheme="minorEastAsia"/>
      <w:sz w:val="24"/>
      <w:szCs w:val="24"/>
      <w:lang w:val="pt-BR"/>
    </w:rPr>
    <w:tblPr>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1">
    <w:name w:val="List Table 3 - Accent 61"/>
    <w:basedOn w:val="TableNormal"/>
    <w:uiPriority w:val="48"/>
    <w:qFormat/>
    <w:rPr>
      <w:rFonts w:eastAsiaTheme="minorEastAsia"/>
      <w:sz w:val="24"/>
      <w:szCs w:val="24"/>
      <w:lang w:val="pt-BR"/>
    </w:rPr>
    <w:tblPr>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1">
    <w:name w:val="List Table 41"/>
    <w:basedOn w:val="TableNormal"/>
    <w:uiPriority w:val="49"/>
    <w:qFormat/>
    <w:rPr>
      <w:rFonts w:eastAsiaTheme="minorEastAsia"/>
      <w:sz w:val="24"/>
      <w:szCs w:val="24"/>
      <w:lang w:val="pt-BR"/>
    </w:rPr>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qFormat/>
    <w:rPr>
      <w:rFonts w:eastAsiaTheme="minorEastAsia"/>
      <w:sz w:val="24"/>
      <w:szCs w:val="24"/>
      <w:lang w:val="pt-BR"/>
    </w:rPr>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1">
    <w:name w:val="List Table 4 - Accent 21"/>
    <w:basedOn w:val="TableNormal"/>
    <w:uiPriority w:val="49"/>
    <w:qFormat/>
    <w:rPr>
      <w:rFonts w:eastAsiaTheme="minorEastAsia"/>
      <w:sz w:val="24"/>
      <w:szCs w:val="24"/>
      <w:lang w:val="pt-BR"/>
    </w:rPr>
    <w:tblPr>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1">
    <w:name w:val="List Table 4 - Accent 31"/>
    <w:basedOn w:val="TableNormal"/>
    <w:uiPriority w:val="49"/>
    <w:qFormat/>
    <w:rPr>
      <w:rFonts w:eastAsiaTheme="minorEastAsia"/>
      <w:sz w:val="24"/>
      <w:szCs w:val="24"/>
      <w:lang w:val="pt-BR"/>
    </w:rPr>
    <w:tblPr>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1">
    <w:name w:val="List Table 4 - Accent 41"/>
    <w:basedOn w:val="TableNormal"/>
    <w:uiPriority w:val="49"/>
    <w:qFormat/>
    <w:rPr>
      <w:rFonts w:eastAsiaTheme="minorEastAsia"/>
      <w:sz w:val="24"/>
      <w:szCs w:val="24"/>
      <w:lang w:val="pt-BR"/>
    </w:rPr>
    <w:tblPr>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1">
    <w:name w:val="List Table 4 - Accent 51"/>
    <w:basedOn w:val="TableNormal"/>
    <w:uiPriority w:val="49"/>
    <w:qFormat/>
    <w:rPr>
      <w:rFonts w:eastAsiaTheme="minorEastAsia"/>
      <w:sz w:val="24"/>
      <w:szCs w:val="24"/>
      <w:lang w:val="pt-BR"/>
    </w:rPr>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1">
    <w:name w:val="List Table 4 - Accent 61"/>
    <w:basedOn w:val="TableNormal"/>
    <w:uiPriority w:val="49"/>
    <w:qFormat/>
    <w:rPr>
      <w:rFonts w:eastAsiaTheme="minorEastAsia"/>
      <w:sz w:val="24"/>
      <w:szCs w:val="24"/>
      <w:lang w:val="pt-BR"/>
    </w:rPr>
    <w:tblPr>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1">
    <w:name w:val="List Table 5 Dark1"/>
    <w:basedOn w:val="TableNormal"/>
    <w:uiPriority w:val="50"/>
    <w:qFormat/>
    <w:rPr>
      <w:rFonts w:eastAsiaTheme="minorEastAsia"/>
      <w:color w:val="FFFFFF" w:themeColor="background1"/>
      <w:sz w:val="24"/>
      <w:szCs w:val="24"/>
      <w:lang w:val="pt-BR"/>
    </w:rPr>
    <w:tblPr>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qFormat/>
    <w:rPr>
      <w:rFonts w:eastAsiaTheme="minorEastAsia"/>
      <w:color w:val="FFFFFF" w:themeColor="background1"/>
      <w:sz w:val="24"/>
      <w:szCs w:val="24"/>
      <w:lang w:val="pt-BR"/>
    </w:rPr>
    <w:tblPr>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qFormat/>
    <w:rPr>
      <w:rFonts w:eastAsiaTheme="minorEastAsia"/>
      <w:color w:val="FFFFFF" w:themeColor="background1"/>
      <w:sz w:val="24"/>
      <w:szCs w:val="24"/>
      <w:lang w:val="pt-BR"/>
    </w:rPr>
    <w:tblPr>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qFormat/>
    <w:rPr>
      <w:rFonts w:eastAsiaTheme="minorEastAsia"/>
      <w:color w:val="FFFFFF" w:themeColor="background1"/>
      <w:sz w:val="24"/>
      <w:szCs w:val="24"/>
      <w:lang w:val="pt-BR"/>
    </w:rPr>
    <w:tblPr>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qFormat/>
    <w:rPr>
      <w:rFonts w:eastAsiaTheme="minorEastAsia"/>
      <w:color w:val="FFFFFF" w:themeColor="background1"/>
      <w:sz w:val="24"/>
      <w:szCs w:val="24"/>
      <w:lang w:val="pt-BR"/>
    </w:rPr>
    <w:tblPr>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qFormat/>
    <w:rPr>
      <w:rFonts w:eastAsiaTheme="minorEastAsia"/>
      <w:color w:val="FFFFFF" w:themeColor="background1"/>
      <w:sz w:val="24"/>
      <w:szCs w:val="24"/>
      <w:lang w:val="pt-BR"/>
    </w:rPr>
    <w:tblPr>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qFormat/>
    <w:rPr>
      <w:rFonts w:eastAsiaTheme="minorEastAsia"/>
      <w:color w:val="FFFFFF" w:themeColor="background1"/>
      <w:sz w:val="24"/>
      <w:szCs w:val="24"/>
      <w:lang w:val="pt-BR"/>
    </w:rPr>
    <w:tblPr>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qFormat/>
    <w:rPr>
      <w:rFonts w:eastAsiaTheme="minorEastAsia"/>
      <w:color w:val="000000" w:themeColor="text1"/>
      <w:sz w:val="24"/>
      <w:szCs w:val="24"/>
      <w:lang w:val="pt-BR"/>
    </w:rPr>
    <w:tblPr>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qFormat/>
    <w:rPr>
      <w:rFonts w:eastAsiaTheme="minorEastAsia"/>
      <w:color w:val="365F91" w:themeColor="accent1" w:themeShade="BF"/>
      <w:sz w:val="24"/>
      <w:szCs w:val="24"/>
      <w:lang w:val="pt-BR"/>
    </w:rPr>
    <w:tblPr>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1">
    <w:name w:val="List Table 6 Colorful - Accent 21"/>
    <w:basedOn w:val="TableNormal"/>
    <w:uiPriority w:val="51"/>
    <w:qFormat/>
    <w:rPr>
      <w:rFonts w:eastAsiaTheme="minorEastAsia"/>
      <w:color w:val="943634" w:themeColor="accent2" w:themeShade="BF"/>
      <w:sz w:val="24"/>
      <w:szCs w:val="24"/>
      <w:lang w:val="pt-BR"/>
    </w:rPr>
    <w:tblPr>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1">
    <w:name w:val="List Table 6 Colorful - Accent 31"/>
    <w:basedOn w:val="TableNormal"/>
    <w:uiPriority w:val="51"/>
    <w:qFormat/>
    <w:rPr>
      <w:rFonts w:eastAsiaTheme="minorEastAsia"/>
      <w:color w:val="76923C" w:themeColor="accent3" w:themeShade="BF"/>
      <w:sz w:val="24"/>
      <w:szCs w:val="24"/>
      <w:lang w:val="pt-BR"/>
    </w:rPr>
    <w:tblPr>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1">
    <w:name w:val="List Table 6 Colorful - Accent 41"/>
    <w:basedOn w:val="TableNormal"/>
    <w:uiPriority w:val="51"/>
    <w:qFormat/>
    <w:rPr>
      <w:rFonts w:eastAsiaTheme="minorEastAsia"/>
      <w:color w:val="5F497A" w:themeColor="accent4" w:themeShade="BF"/>
      <w:sz w:val="24"/>
      <w:szCs w:val="24"/>
      <w:lang w:val="pt-BR"/>
    </w:rPr>
    <w:tblPr>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1">
    <w:name w:val="List Table 6 Colorful - Accent 51"/>
    <w:basedOn w:val="TableNormal"/>
    <w:uiPriority w:val="51"/>
    <w:qFormat/>
    <w:rPr>
      <w:rFonts w:eastAsiaTheme="minorEastAsia"/>
      <w:color w:val="31849B" w:themeColor="accent5" w:themeShade="BF"/>
      <w:sz w:val="24"/>
      <w:szCs w:val="24"/>
      <w:lang w:val="pt-BR"/>
    </w:rPr>
    <w:tblPr>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1">
    <w:name w:val="List Table 6 Colorful - Accent 61"/>
    <w:basedOn w:val="TableNormal"/>
    <w:uiPriority w:val="51"/>
    <w:qFormat/>
    <w:rPr>
      <w:rFonts w:eastAsiaTheme="minorEastAsia"/>
      <w:color w:val="E36C0A" w:themeColor="accent6" w:themeShade="BF"/>
      <w:sz w:val="24"/>
      <w:szCs w:val="24"/>
      <w:lang w:val="pt-BR"/>
    </w:rPr>
    <w:tblPr>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1">
    <w:name w:val="List Table 7 Colorful1"/>
    <w:basedOn w:val="TableNormal"/>
    <w:uiPriority w:val="52"/>
    <w:qFormat/>
    <w:rPr>
      <w:rFonts w:eastAsiaTheme="minorEastAsia"/>
      <w:color w:val="000000" w:themeColor="text1"/>
      <w:sz w:val="24"/>
      <w:szCs w:val="24"/>
      <w:lang w:val="pt-BR"/>
    </w:rP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qFormat/>
    <w:rPr>
      <w:rFonts w:eastAsiaTheme="minorEastAsia"/>
      <w:color w:val="365F91" w:themeColor="accent1" w:themeShade="BF"/>
      <w:sz w:val="24"/>
      <w:szCs w:val="24"/>
      <w:lang w:val="pt-BR"/>
    </w:rPr>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qFormat/>
    <w:rPr>
      <w:rFonts w:eastAsiaTheme="minorEastAsia"/>
      <w:color w:val="943634" w:themeColor="accent2" w:themeShade="BF"/>
      <w:sz w:val="24"/>
      <w:szCs w:val="24"/>
      <w:lang w:val="pt-BR"/>
    </w:rPr>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qFormat/>
    <w:rPr>
      <w:rFonts w:eastAsiaTheme="minorEastAsia"/>
      <w:color w:val="76923C" w:themeColor="accent3" w:themeShade="BF"/>
      <w:sz w:val="24"/>
      <w:szCs w:val="24"/>
      <w:lang w:val="pt-BR"/>
    </w:rPr>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qFormat/>
    <w:rPr>
      <w:rFonts w:eastAsiaTheme="minorEastAsia"/>
      <w:color w:val="5F497A" w:themeColor="accent4" w:themeShade="BF"/>
      <w:sz w:val="24"/>
      <w:szCs w:val="24"/>
      <w:lang w:val="pt-BR"/>
    </w:rPr>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qFormat/>
    <w:rPr>
      <w:rFonts w:eastAsiaTheme="minorEastAsia"/>
      <w:color w:val="31849B" w:themeColor="accent5" w:themeShade="BF"/>
      <w:sz w:val="24"/>
      <w:szCs w:val="24"/>
      <w:lang w:val="pt-BR"/>
    </w:rPr>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qFormat/>
    <w:rPr>
      <w:rFonts w:eastAsiaTheme="minorEastAsia"/>
      <w:color w:val="E36C0A" w:themeColor="accent6" w:themeShade="BF"/>
      <w:sz w:val="24"/>
      <w:szCs w:val="24"/>
      <w:lang w:val="pt-BR"/>
    </w:rPr>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acroTextChar">
    <w:name w:val="Macro Text Char"/>
    <w:basedOn w:val="DefaultParagraphFont"/>
    <w:link w:val="MacroText"/>
    <w:uiPriority w:val="99"/>
    <w:semiHidden/>
    <w:qFormat/>
    <w:rPr>
      <w:rFonts w:ascii="Consolas" w:eastAsia="Times New Roman" w:hAnsi="Consolas" w:cs="Times New Roman"/>
      <w:sz w:val="20"/>
      <w:szCs w:val="20"/>
      <w:lang w:eastAsia="pt-BR"/>
    </w:rPr>
  </w:style>
  <w:style w:type="table" w:styleId="MediumGrid1">
    <w:name w:val="Medium Grid 1"/>
    <w:basedOn w:val="TableNormal"/>
    <w:uiPriority w:val="67"/>
    <w:unhideWhenUsed/>
    <w:qFormat/>
    <w:rPr>
      <w:rFonts w:eastAsiaTheme="minorEastAsia"/>
      <w:sz w:val="24"/>
      <w:szCs w:val="24"/>
      <w:lang w:val="pt-BR"/>
    </w:rPr>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unhideWhenUsed/>
    <w:qFormat/>
    <w:rPr>
      <w:rFonts w:eastAsiaTheme="minorEastAsia"/>
      <w:sz w:val="24"/>
      <w:szCs w:val="24"/>
      <w:lang w:val="pt-BR"/>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unhideWhenUsed/>
    <w:qFormat/>
    <w:rPr>
      <w:rFonts w:eastAsiaTheme="minorEastAsia"/>
      <w:sz w:val="24"/>
      <w:szCs w:val="24"/>
      <w:lang w:val="pt-BR"/>
    </w:rPr>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unhideWhenUsed/>
    <w:qFormat/>
    <w:rPr>
      <w:rFonts w:eastAsiaTheme="minorEastAsia"/>
      <w:sz w:val="24"/>
      <w:szCs w:val="24"/>
      <w:lang w:val="pt-BR"/>
    </w:rPr>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unhideWhenUsed/>
    <w:qFormat/>
    <w:rPr>
      <w:rFonts w:eastAsiaTheme="minorEastAsia"/>
      <w:sz w:val="24"/>
      <w:szCs w:val="24"/>
      <w:lang w:val="pt-BR"/>
    </w:rPr>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unhideWhenUsed/>
    <w:qFormat/>
    <w:rPr>
      <w:rFonts w:eastAsiaTheme="minorEastAsia"/>
      <w:sz w:val="24"/>
      <w:szCs w:val="24"/>
      <w:lang w:val="pt-BR"/>
    </w:rPr>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unhideWhenUsed/>
    <w:qFormat/>
    <w:rPr>
      <w:rFonts w:eastAsiaTheme="minorEastAsia"/>
      <w:sz w:val="24"/>
      <w:szCs w:val="24"/>
      <w:lang w:val="pt-BR"/>
    </w:rPr>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unhideWhenUsed/>
    <w:qFormat/>
    <w:rPr>
      <w:rFonts w:asciiTheme="majorHAnsi" w:eastAsiaTheme="majorEastAsia" w:hAnsiTheme="majorHAnsi" w:cstheme="majorBidi"/>
      <w:color w:val="000000" w:themeColor="text1"/>
      <w:sz w:val="24"/>
      <w:szCs w:val="24"/>
      <w:lang w:val="pt-BR"/>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unhideWhenUsed/>
    <w:qFormat/>
    <w:rPr>
      <w:rFonts w:asciiTheme="majorHAnsi" w:eastAsiaTheme="majorEastAsia" w:hAnsiTheme="majorHAnsi" w:cstheme="majorBidi"/>
      <w:color w:val="000000" w:themeColor="text1"/>
      <w:sz w:val="24"/>
      <w:szCs w:val="24"/>
      <w:lang w:val="pt-BR"/>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unhideWhenUsed/>
    <w:qFormat/>
    <w:rPr>
      <w:rFonts w:asciiTheme="majorHAnsi" w:eastAsiaTheme="majorEastAsia" w:hAnsiTheme="majorHAnsi" w:cstheme="majorBidi"/>
      <w:color w:val="000000" w:themeColor="text1"/>
      <w:sz w:val="24"/>
      <w:szCs w:val="24"/>
      <w:lang w:val="pt-BR"/>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unhideWhenUsed/>
    <w:qFormat/>
    <w:rPr>
      <w:rFonts w:asciiTheme="majorHAnsi" w:eastAsiaTheme="majorEastAsia" w:hAnsiTheme="majorHAnsi" w:cstheme="majorBidi"/>
      <w:color w:val="000000" w:themeColor="text1"/>
      <w:sz w:val="24"/>
      <w:szCs w:val="24"/>
      <w:lang w:val="pt-BR"/>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unhideWhenUsed/>
    <w:qFormat/>
    <w:rPr>
      <w:rFonts w:asciiTheme="majorHAnsi" w:eastAsiaTheme="majorEastAsia" w:hAnsiTheme="majorHAnsi" w:cstheme="majorBidi"/>
      <w:color w:val="000000" w:themeColor="text1"/>
      <w:sz w:val="24"/>
      <w:szCs w:val="24"/>
      <w:lang w:val="pt-BR"/>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unhideWhenUsed/>
    <w:qFormat/>
    <w:rPr>
      <w:rFonts w:asciiTheme="majorHAnsi" w:eastAsiaTheme="majorEastAsia" w:hAnsiTheme="majorHAnsi" w:cstheme="majorBidi"/>
      <w:color w:val="000000" w:themeColor="text1"/>
      <w:sz w:val="24"/>
      <w:szCs w:val="24"/>
      <w:lang w:val="pt-BR"/>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unhideWhenUsed/>
    <w:qFormat/>
    <w:rPr>
      <w:rFonts w:asciiTheme="majorHAnsi" w:eastAsiaTheme="majorEastAsia" w:hAnsiTheme="majorHAnsi" w:cstheme="majorBidi"/>
      <w:color w:val="000000" w:themeColor="text1"/>
      <w:sz w:val="24"/>
      <w:szCs w:val="24"/>
      <w:lang w:val="pt-BR"/>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unhideWhenUsed/>
    <w:qFormat/>
    <w:rPr>
      <w:rFonts w:eastAsiaTheme="minorEastAsia"/>
      <w:sz w:val="24"/>
      <w:szCs w:val="24"/>
      <w:lang w:val="pt-BR"/>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MediumGrid3-Accent1">
    <w:name w:val="Medium Grid 3 Accent 1"/>
    <w:basedOn w:val="TableNormal"/>
    <w:uiPriority w:val="69"/>
    <w:unhideWhenUsed/>
    <w:qFormat/>
    <w:rPr>
      <w:rFonts w:eastAsiaTheme="minorEastAsia"/>
      <w:sz w:val="24"/>
      <w:szCs w:val="24"/>
      <w:lang w:val="pt-BR"/>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MediumGrid3-Accent2">
    <w:name w:val="Medium Grid 3 Accent 2"/>
    <w:basedOn w:val="TableNormal"/>
    <w:uiPriority w:val="69"/>
    <w:unhideWhenUsed/>
    <w:qFormat/>
    <w:rPr>
      <w:rFonts w:eastAsiaTheme="minorEastAsia"/>
      <w:sz w:val="24"/>
      <w:szCs w:val="24"/>
      <w:lang w:val="pt-BR"/>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MediumGrid3-Accent3">
    <w:name w:val="Medium Grid 3 Accent 3"/>
    <w:basedOn w:val="TableNormal"/>
    <w:uiPriority w:val="69"/>
    <w:unhideWhenUsed/>
    <w:qFormat/>
    <w:rPr>
      <w:rFonts w:eastAsiaTheme="minorEastAsia"/>
      <w:sz w:val="24"/>
      <w:szCs w:val="24"/>
      <w:lang w:val="pt-BR"/>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MediumGrid3-Accent4">
    <w:name w:val="Medium Grid 3 Accent 4"/>
    <w:basedOn w:val="TableNormal"/>
    <w:uiPriority w:val="69"/>
    <w:unhideWhenUsed/>
    <w:qFormat/>
    <w:rPr>
      <w:rFonts w:eastAsiaTheme="minorEastAsia"/>
      <w:sz w:val="24"/>
      <w:szCs w:val="24"/>
      <w:lang w:val="pt-BR"/>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MediumGrid3-Accent5">
    <w:name w:val="Medium Grid 3 Accent 5"/>
    <w:basedOn w:val="TableNormal"/>
    <w:uiPriority w:val="69"/>
    <w:unhideWhenUsed/>
    <w:qFormat/>
    <w:rPr>
      <w:rFonts w:eastAsiaTheme="minorEastAsia"/>
      <w:sz w:val="24"/>
      <w:szCs w:val="24"/>
      <w:lang w:val="pt-BR"/>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MediumGrid3-Accent6">
    <w:name w:val="Medium Grid 3 Accent 6"/>
    <w:basedOn w:val="TableNormal"/>
    <w:uiPriority w:val="69"/>
    <w:unhideWhenUsed/>
    <w:qFormat/>
    <w:rPr>
      <w:rFonts w:eastAsiaTheme="minorEastAsia"/>
      <w:sz w:val="24"/>
      <w:szCs w:val="24"/>
      <w:lang w:val="pt-BR"/>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MediumList1">
    <w:name w:val="Medium List 1"/>
    <w:basedOn w:val="TableNormal"/>
    <w:uiPriority w:val="65"/>
    <w:unhideWhenUsed/>
    <w:qFormat/>
    <w:rPr>
      <w:rFonts w:eastAsiaTheme="minorEastAsia"/>
      <w:color w:val="000000" w:themeColor="text1"/>
      <w:sz w:val="24"/>
      <w:szCs w:val="24"/>
      <w:lang w:val="pt-BR"/>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unhideWhenUsed/>
    <w:qFormat/>
    <w:rPr>
      <w:rFonts w:eastAsiaTheme="minorEastAsia"/>
      <w:color w:val="000000" w:themeColor="text1"/>
      <w:sz w:val="24"/>
      <w:szCs w:val="24"/>
      <w:lang w:val="pt-BR"/>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unhideWhenUsed/>
    <w:qFormat/>
    <w:rPr>
      <w:rFonts w:eastAsiaTheme="minorEastAsia"/>
      <w:color w:val="000000" w:themeColor="text1"/>
      <w:sz w:val="24"/>
      <w:szCs w:val="24"/>
      <w:lang w:val="pt-BR"/>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unhideWhenUsed/>
    <w:qFormat/>
    <w:rPr>
      <w:rFonts w:eastAsiaTheme="minorEastAsia"/>
      <w:color w:val="000000" w:themeColor="text1"/>
      <w:sz w:val="24"/>
      <w:szCs w:val="24"/>
      <w:lang w:val="pt-BR"/>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unhideWhenUsed/>
    <w:qFormat/>
    <w:rPr>
      <w:rFonts w:eastAsiaTheme="minorEastAsia"/>
      <w:color w:val="000000" w:themeColor="text1"/>
      <w:sz w:val="24"/>
      <w:szCs w:val="24"/>
      <w:lang w:val="pt-BR"/>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unhideWhenUsed/>
    <w:qFormat/>
    <w:rPr>
      <w:rFonts w:eastAsiaTheme="minorEastAsia"/>
      <w:color w:val="000000" w:themeColor="text1"/>
      <w:sz w:val="24"/>
      <w:szCs w:val="24"/>
      <w:lang w:val="pt-BR"/>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unhideWhenUsed/>
    <w:qFormat/>
    <w:rPr>
      <w:rFonts w:eastAsiaTheme="minorEastAsia"/>
      <w:color w:val="000000" w:themeColor="text1"/>
      <w:sz w:val="24"/>
      <w:szCs w:val="24"/>
      <w:lang w:val="pt-BR"/>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unhideWhenUsed/>
    <w:qFormat/>
    <w:rPr>
      <w:rFonts w:asciiTheme="majorHAnsi" w:eastAsiaTheme="majorEastAsia" w:hAnsiTheme="majorHAnsi" w:cstheme="majorBidi"/>
      <w:color w:val="000000" w:themeColor="text1"/>
      <w:sz w:val="24"/>
      <w:szCs w:val="24"/>
      <w:lang w:val="pt-BR"/>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unhideWhenUsed/>
    <w:qFormat/>
    <w:rPr>
      <w:rFonts w:asciiTheme="majorHAnsi" w:eastAsiaTheme="majorEastAsia" w:hAnsiTheme="majorHAnsi" w:cstheme="majorBidi"/>
      <w:color w:val="000000" w:themeColor="text1"/>
      <w:sz w:val="24"/>
      <w:szCs w:val="24"/>
      <w:lang w:val="pt-BR"/>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unhideWhenUsed/>
    <w:qFormat/>
    <w:rPr>
      <w:rFonts w:asciiTheme="majorHAnsi" w:eastAsiaTheme="majorEastAsia" w:hAnsiTheme="majorHAnsi" w:cstheme="majorBidi"/>
      <w:color w:val="000000" w:themeColor="text1"/>
      <w:sz w:val="24"/>
      <w:szCs w:val="24"/>
      <w:lang w:val="pt-BR"/>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unhideWhenUsed/>
    <w:qFormat/>
    <w:rPr>
      <w:rFonts w:asciiTheme="majorHAnsi" w:eastAsiaTheme="majorEastAsia" w:hAnsiTheme="majorHAnsi" w:cstheme="majorBidi"/>
      <w:color w:val="000000" w:themeColor="text1"/>
      <w:sz w:val="24"/>
      <w:szCs w:val="24"/>
      <w:lang w:val="pt-BR"/>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unhideWhenUsed/>
    <w:qFormat/>
    <w:rPr>
      <w:rFonts w:asciiTheme="majorHAnsi" w:eastAsiaTheme="majorEastAsia" w:hAnsiTheme="majorHAnsi" w:cstheme="majorBidi"/>
      <w:color w:val="000000" w:themeColor="text1"/>
      <w:sz w:val="24"/>
      <w:szCs w:val="24"/>
      <w:lang w:val="pt-BR"/>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unhideWhenUsed/>
    <w:qFormat/>
    <w:rPr>
      <w:rFonts w:asciiTheme="majorHAnsi" w:eastAsiaTheme="majorEastAsia" w:hAnsiTheme="majorHAnsi" w:cstheme="majorBidi"/>
      <w:color w:val="000000" w:themeColor="text1"/>
      <w:sz w:val="24"/>
      <w:szCs w:val="24"/>
      <w:lang w:val="pt-BR"/>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unhideWhenUsed/>
    <w:qFormat/>
    <w:rPr>
      <w:rFonts w:asciiTheme="majorHAnsi" w:eastAsiaTheme="majorEastAsia" w:hAnsiTheme="majorHAnsi" w:cstheme="majorBidi"/>
      <w:color w:val="000000" w:themeColor="text1"/>
      <w:sz w:val="24"/>
      <w:szCs w:val="24"/>
      <w:lang w:val="pt-BR"/>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unhideWhenUsed/>
    <w:qFormat/>
    <w:rPr>
      <w:rFonts w:eastAsiaTheme="minorEastAsia"/>
      <w:sz w:val="24"/>
      <w:szCs w:val="24"/>
      <w:lang w:val="pt-BR"/>
    </w:rPr>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unhideWhenUsed/>
    <w:qFormat/>
    <w:rPr>
      <w:rFonts w:eastAsiaTheme="minorEastAsia"/>
      <w:sz w:val="24"/>
      <w:szCs w:val="24"/>
      <w:lang w:val="pt-BR"/>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unhideWhenUsed/>
    <w:qFormat/>
    <w:rPr>
      <w:rFonts w:eastAsiaTheme="minorEastAsia"/>
      <w:sz w:val="24"/>
      <w:szCs w:val="24"/>
      <w:lang w:val="pt-BR"/>
    </w:rPr>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unhideWhenUsed/>
    <w:qFormat/>
    <w:rPr>
      <w:rFonts w:eastAsiaTheme="minorEastAsia"/>
      <w:sz w:val="24"/>
      <w:szCs w:val="24"/>
      <w:lang w:val="pt-BR"/>
    </w:rPr>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unhideWhenUsed/>
    <w:qFormat/>
    <w:rPr>
      <w:rFonts w:eastAsiaTheme="minorEastAsia"/>
      <w:sz w:val="24"/>
      <w:szCs w:val="24"/>
      <w:lang w:val="pt-BR"/>
    </w:rPr>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unhideWhenUsed/>
    <w:qFormat/>
    <w:rPr>
      <w:rFonts w:eastAsiaTheme="minorEastAsia"/>
      <w:sz w:val="24"/>
      <w:szCs w:val="24"/>
      <w:lang w:val="pt-BR"/>
    </w:rPr>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unhideWhenUsed/>
    <w:qFormat/>
    <w:rPr>
      <w:rFonts w:eastAsiaTheme="minorEastAsia"/>
      <w:sz w:val="24"/>
      <w:szCs w:val="24"/>
      <w:lang w:val="pt-BR"/>
    </w:rPr>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unhideWhenUsed/>
    <w:qFormat/>
    <w:rPr>
      <w:rFonts w:eastAsiaTheme="minorEastAsia"/>
      <w:sz w:val="24"/>
      <w:szCs w:val="24"/>
      <w:lang w:val="pt-BR"/>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unhideWhenUsed/>
    <w:qFormat/>
    <w:rPr>
      <w:rFonts w:eastAsiaTheme="minorEastAsia"/>
      <w:sz w:val="24"/>
      <w:szCs w:val="24"/>
      <w:lang w:val="pt-BR"/>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unhideWhenUsed/>
    <w:qFormat/>
    <w:rPr>
      <w:rFonts w:eastAsiaTheme="minorEastAsia"/>
      <w:sz w:val="24"/>
      <w:szCs w:val="24"/>
      <w:lang w:val="pt-BR"/>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unhideWhenUsed/>
    <w:qFormat/>
    <w:rPr>
      <w:rFonts w:eastAsiaTheme="minorEastAsia"/>
      <w:sz w:val="24"/>
      <w:szCs w:val="24"/>
      <w:lang w:val="pt-BR"/>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unhideWhenUsed/>
    <w:qFormat/>
    <w:rPr>
      <w:rFonts w:eastAsiaTheme="minorEastAsia"/>
      <w:sz w:val="24"/>
      <w:szCs w:val="24"/>
      <w:lang w:val="pt-BR"/>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unhideWhenUsed/>
    <w:qFormat/>
    <w:rPr>
      <w:rFonts w:eastAsiaTheme="minorEastAsia"/>
      <w:sz w:val="24"/>
      <w:szCs w:val="24"/>
      <w:lang w:val="pt-BR"/>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unhideWhenUsed/>
    <w:qFormat/>
    <w:rPr>
      <w:rFonts w:eastAsiaTheme="minorEastAsia"/>
      <w:sz w:val="24"/>
      <w:szCs w:val="24"/>
      <w:lang w:val="pt-BR"/>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qFormat/>
    <w:rPr>
      <w:color w:val="2B579A"/>
      <w:shd w:val="clear" w:color="auto" w:fill="E1DFDD"/>
    </w:rPr>
  </w:style>
  <w:style w:type="character" w:customStyle="1" w:styleId="MessageHeaderChar">
    <w:name w:val="Message Header Char"/>
    <w:basedOn w:val="DefaultParagraphFont"/>
    <w:link w:val="MessageHeader"/>
    <w:uiPriority w:val="99"/>
    <w:semiHidden/>
    <w:qFormat/>
    <w:rPr>
      <w:rFonts w:asciiTheme="majorHAnsi" w:eastAsiaTheme="majorEastAsia" w:hAnsiTheme="majorHAnsi" w:cstheme="majorBidi"/>
      <w:sz w:val="24"/>
      <w:szCs w:val="24"/>
      <w:shd w:val="pct20" w:color="auto" w:fill="auto"/>
      <w:lang w:eastAsia="pt-BR"/>
    </w:rPr>
  </w:style>
  <w:style w:type="character" w:customStyle="1" w:styleId="NoteHeadingChar">
    <w:name w:val="Note Heading Char"/>
    <w:basedOn w:val="DefaultParagraphFont"/>
    <w:link w:val="NoteHeading"/>
    <w:uiPriority w:val="99"/>
    <w:semiHidden/>
    <w:qFormat/>
    <w:rPr>
      <w:rFonts w:ascii="Times New Roman" w:eastAsia="Times New Roman" w:hAnsi="Times New Roman" w:cs="Times New Roman"/>
      <w:sz w:val="24"/>
      <w:szCs w:val="24"/>
      <w:lang w:eastAsia="pt-BR"/>
    </w:rPr>
  </w:style>
  <w:style w:type="character" w:styleId="PlaceholderText">
    <w:name w:val="Placeholder Text"/>
    <w:basedOn w:val="DefaultParagraphFont"/>
    <w:uiPriority w:val="99"/>
    <w:semiHidden/>
    <w:rPr>
      <w:color w:val="808080"/>
    </w:rPr>
  </w:style>
  <w:style w:type="table" w:customStyle="1" w:styleId="PlainTable11">
    <w:name w:val="Plain Table 11"/>
    <w:basedOn w:val="TableNormal"/>
    <w:uiPriority w:val="41"/>
    <w:qFormat/>
    <w:rPr>
      <w:rFonts w:eastAsiaTheme="minorEastAsia"/>
      <w:sz w:val="24"/>
      <w:szCs w:val="24"/>
      <w:lang w:val="pt-BR"/>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99"/>
    <w:qFormat/>
    <w:rPr>
      <w:rFonts w:eastAsiaTheme="minorEastAsia"/>
      <w:sz w:val="24"/>
      <w:szCs w:val="24"/>
      <w:lang w:val="pt-BR"/>
    </w:rPr>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99"/>
    <w:qFormat/>
    <w:rPr>
      <w:rFonts w:eastAsiaTheme="minorEastAsia"/>
      <w:sz w:val="24"/>
      <w:szCs w:val="24"/>
      <w:lang w:val="pt-BR"/>
    </w:rP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99"/>
    <w:qFormat/>
    <w:rPr>
      <w:rFonts w:eastAsiaTheme="minorEastAsia"/>
      <w:sz w:val="24"/>
      <w:szCs w:val="24"/>
      <w:lang w:val="pt-BR"/>
    </w:rP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99"/>
    <w:semiHidden/>
    <w:unhideWhenUsed/>
    <w:qFormat/>
    <w:rPr>
      <w:rFonts w:eastAsiaTheme="minorEastAsia"/>
      <w:sz w:val="24"/>
      <w:szCs w:val="24"/>
      <w:lang w:val="pt-BR"/>
    </w:rP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PlainTextChar">
    <w:name w:val="Plain Text Char"/>
    <w:basedOn w:val="DefaultParagraphFont"/>
    <w:link w:val="PlainText"/>
    <w:uiPriority w:val="99"/>
    <w:semiHidden/>
    <w:qFormat/>
    <w:rPr>
      <w:rFonts w:ascii="Consolas" w:eastAsia="Times New Roman" w:hAnsi="Consolas" w:cs="Times New Roman"/>
      <w:sz w:val="21"/>
      <w:szCs w:val="21"/>
      <w:lang w:eastAsia="pt-BR"/>
    </w:rPr>
  </w:style>
  <w:style w:type="paragraph" w:styleId="Quote">
    <w:name w:val="Quote"/>
    <w:basedOn w:val="Normal"/>
    <w:next w:val="Normal"/>
    <w:link w:val="QuoteChar"/>
    <w:uiPriority w:val="29"/>
    <w:qFormat/>
    <w:pPr>
      <w:widowControl/>
      <w:autoSpaceDE/>
      <w:autoSpaceDN/>
      <w:spacing w:before="200" w:after="160"/>
      <w:ind w:left="864" w:right="864"/>
      <w:jc w:val="center"/>
    </w:pPr>
    <w:rPr>
      <w:i/>
      <w:iCs/>
      <w:color w:val="404040" w:themeColor="text1" w:themeTint="BF"/>
      <w:sz w:val="24"/>
      <w:szCs w:val="24"/>
      <w:lang w:eastAsia="pt-BR"/>
    </w:rPr>
  </w:style>
  <w:style w:type="character" w:customStyle="1" w:styleId="QuoteChar">
    <w:name w:val="Quote Char"/>
    <w:basedOn w:val="DefaultParagraphFont"/>
    <w:link w:val="Quote"/>
    <w:uiPriority w:val="29"/>
    <w:qFormat/>
    <w:rPr>
      <w:rFonts w:ascii="Times New Roman" w:eastAsia="Times New Roman" w:hAnsi="Times New Roman" w:cs="Times New Roman"/>
      <w:i/>
      <w:iCs/>
      <w:color w:val="404040" w:themeColor="text1" w:themeTint="BF"/>
      <w:sz w:val="24"/>
      <w:szCs w:val="24"/>
      <w:lang w:eastAsia="pt-BR"/>
    </w:rPr>
  </w:style>
  <w:style w:type="character" w:customStyle="1" w:styleId="SalutationChar">
    <w:name w:val="Salutation Char"/>
    <w:basedOn w:val="DefaultParagraphFont"/>
    <w:link w:val="Salutation"/>
    <w:uiPriority w:val="99"/>
    <w:semiHidden/>
    <w:qFormat/>
    <w:rPr>
      <w:rFonts w:ascii="Times New Roman" w:eastAsia="Times New Roman" w:hAnsi="Times New Roman" w:cs="Times New Roman"/>
      <w:sz w:val="24"/>
      <w:szCs w:val="24"/>
      <w:lang w:eastAsia="pt-BR"/>
    </w:rPr>
  </w:style>
  <w:style w:type="character" w:customStyle="1" w:styleId="SignatureChar">
    <w:name w:val="Signature Char"/>
    <w:basedOn w:val="DefaultParagraphFont"/>
    <w:link w:val="Signature"/>
    <w:uiPriority w:val="99"/>
    <w:semiHidden/>
    <w:qFormat/>
    <w:rPr>
      <w:rFonts w:ascii="Times New Roman" w:eastAsia="Times New Roman" w:hAnsi="Times New Roman" w:cs="Times New Roman"/>
      <w:sz w:val="24"/>
      <w:szCs w:val="24"/>
      <w:lang w:eastAsia="pt-BR"/>
    </w:rPr>
  </w:style>
  <w:style w:type="character" w:customStyle="1" w:styleId="SmartHyperlink1">
    <w:name w:val="Smart Hyperlink1"/>
    <w:basedOn w:val="DefaultParagraphFont"/>
    <w:uiPriority w:val="99"/>
    <w:semiHidden/>
    <w:unhideWhenUsed/>
    <w:qFormat/>
    <w:rPr>
      <w:u w:val="dotted"/>
    </w:rPr>
  </w:style>
  <w:style w:type="character" w:customStyle="1" w:styleId="SmartLink1">
    <w:name w:val="SmartLink1"/>
    <w:basedOn w:val="DefaultParagraphFont"/>
    <w:uiPriority w:val="99"/>
    <w:semiHidden/>
    <w:unhideWhenUsed/>
    <w:qFormat/>
    <w:rPr>
      <w:color w:val="0000FF"/>
      <w:u w:val="single"/>
      <w:shd w:val="clear" w:color="auto" w:fill="F3F2F1"/>
    </w:rPr>
  </w:style>
  <w:style w:type="character" w:customStyle="1" w:styleId="SubtitleChar">
    <w:name w:val="Subtitle Char"/>
    <w:basedOn w:val="DefaultParagraphFont"/>
    <w:link w:val="Subtitle"/>
    <w:uiPriority w:val="11"/>
    <w:qFormat/>
    <w:rPr>
      <w:rFonts w:eastAsiaTheme="minorEastAsia"/>
      <w:color w:val="595959" w:themeColor="text1" w:themeTint="A6"/>
      <w:spacing w:val="15"/>
      <w:lang w:eastAsia="pt-BR"/>
    </w:rPr>
  </w:style>
  <w:style w:type="character" w:customStyle="1" w:styleId="SubtleReference1">
    <w:name w:val="Subtle Reference1"/>
    <w:basedOn w:val="DefaultParagraphFont"/>
    <w:uiPriority w:val="31"/>
    <w:qFormat/>
    <w:rPr>
      <w:smallCaps/>
      <w:color w:val="595959" w:themeColor="text1" w:themeTint="A6"/>
    </w:rPr>
  </w:style>
  <w:style w:type="table" w:styleId="Table3Deffects1">
    <w:name w:val="Table 3D effects 1"/>
    <w:basedOn w:val="TableNormal"/>
    <w:uiPriority w:val="99"/>
    <w:semiHidden/>
    <w:unhideWhenUsed/>
    <w:qFormat/>
    <w:rPr>
      <w:rFonts w:eastAsiaTheme="minorEastAsia"/>
      <w:sz w:val="24"/>
      <w:szCs w:val="24"/>
      <w:lang w:val="pt-BR"/>
    </w:r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uiPriority w:val="99"/>
    <w:semiHidden/>
    <w:unhideWhenUsed/>
    <w:qFormat/>
    <w:rPr>
      <w:rFonts w:eastAsiaTheme="minorEastAsia"/>
      <w:sz w:val="24"/>
      <w:szCs w:val="24"/>
      <w:lang w:val="pt-BR"/>
    </w:rP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uiPriority w:val="99"/>
    <w:semiHidden/>
    <w:unhideWhenUsed/>
    <w:qFormat/>
    <w:rPr>
      <w:rFonts w:eastAsiaTheme="minorEastAsia"/>
      <w:sz w:val="24"/>
      <w:szCs w:val="24"/>
      <w:lang w:val="pt-BR"/>
    </w:rPr>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Classic1">
    <w:name w:val="Table Classic 1"/>
    <w:basedOn w:val="TableNormal"/>
    <w:uiPriority w:val="99"/>
    <w:semiHidden/>
    <w:unhideWhenUsed/>
    <w:qFormat/>
    <w:rPr>
      <w:rFonts w:eastAsiaTheme="minorEastAsia"/>
      <w:sz w:val="24"/>
      <w:szCs w:val="24"/>
      <w:lang w:val="pt-B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uiPriority w:val="99"/>
    <w:semiHidden/>
    <w:unhideWhenUsed/>
    <w:qFormat/>
    <w:rPr>
      <w:rFonts w:eastAsiaTheme="minorEastAsia"/>
      <w:sz w:val="24"/>
      <w:szCs w:val="24"/>
      <w:lang w:val="pt-B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uiPriority w:val="99"/>
    <w:semiHidden/>
    <w:unhideWhenUsed/>
    <w:qFormat/>
    <w:rPr>
      <w:rFonts w:eastAsiaTheme="minorEastAsia"/>
      <w:color w:val="000080"/>
      <w:sz w:val="24"/>
      <w:szCs w:val="24"/>
      <w:lang w:val="pt-B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uiPriority w:val="99"/>
    <w:semiHidden/>
    <w:unhideWhenUsed/>
    <w:qFormat/>
    <w:rPr>
      <w:rFonts w:eastAsiaTheme="minorEastAsia"/>
      <w:sz w:val="24"/>
      <w:szCs w:val="24"/>
      <w:lang w:val="pt-B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Colorful1">
    <w:name w:val="Table Colorful 1"/>
    <w:basedOn w:val="TableNormal"/>
    <w:uiPriority w:val="99"/>
    <w:semiHidden/>
    <w:unhideWhenUsed/>
    <w:qFormat/>
    <w:rPr>
      <w:rFonts w:eastAsiaTheme="minorEastAsia"/>
      <w:color w:val="FFFFFF"/>
      <w:sz w:val="24"/>
      <w:szCs w:val="24"/>
      <w:lang w:val="pt-B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uiPriority w:val="99"/>
    <w:semiHidden/>
    <w:unhideWhenUsed/>
    <w:qFormat/>
    <w:rPr>
      <w:rFonts w:eastAsiaTheme="minorEastAsia"/>
      <w:sz w:val="24"/>
      <w:szCs w:val="24"/>
      <w:lang w:val="pt-B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uiPriority w:val="99"/>
    <w:semiHidden/>
    <w:unhideWhenUsed/>
    <w:qFormat/>
    <w:rPr>
      <w:rFonts w:eastAsiaTheme="minorEastAsia"/>
      <w:sz w:val="24"/>
      <w:szCs w:val="24"/>
      <w:lang w:val="pt-B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Columns1">
    <w:name w:val="Table Columns 1"/>
    <w:basedOn w:val="TableNormal"/>
    <w:uiPriority w:val="99"/>
    <w:semiHidden/>
    <w:unhideWhenUsed/>
    <w:qFormat/>
    <w:rPr>
      <w:rFonts w:eastAsiaTheme="minorEastAsia"/>
      <w:b/>
      <w:bCs/>
      <w:sz w:val="24"/>
      <w:szCs w:val="24"/>
      <w:lang w:val="pt-BR"/>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uiPriority w:val="99"/>
    <w:semiHidden/>
    <w:unhideWhenUsed/>
    <w:qFormat/>
    <w:rPr>
      <w:rFonts w:eastAsiaTheme="minorEastAsia"/>
      <w:b/>
      <w:bCs/>
      <w:sz w:val="24"/>
      <w:szCs w:val="24"/>
      <w:lang w:val="pt-BR"/>
    </w:rP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uiPriority w:val="99"/>
    <w:semiHidden/>
    <w:unhideWhenUsed/>
    <w:qFormat/>
    <w:rPr>
      <w:rFonts w:eastAsiaTheme="minorEastAsia"/>
      <w:b/>
      <w:bCs/>
      <w:sz w:val="24"/>
      <w:szCs w:val="24"/>
      <w:lang w:val="pt-BR"/>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uiPriority w:val="99"/>
    <w:semiHidden/>
    <w:unhideWhenUsed/>
    <w:qFormat/>
    <w:rPr>
      <w:rFonts w:eastAsiaTheme="minorEastAsia"/>
      <w:sz w:val="24"/>
      <w:szCs w:val="24"/>
      <w:lang w:val="pt-BR"/>
    </w:rP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qFormat/>
    <w:rPr>
      <w:rFonts w:eastAsiaTheme="minorEastAsia"/>
      <w:sz w:val="24"/>
      <w:szCs w:val="24"/>
      <w:lang w:val="pt-BR"/>
    </w:r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qFormat/>
    <w:rPr>
      <w:rFonts w:eastAsiaTheme="minorEastAsia"/>
      <w:sz w:val="24"/>
      <w:szCs w:val="24"/>
      <w:lang w:val="pt-BR"/>
    </w:r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Elegant">
    <w:name w:val="Table Elegant"/>
    <w:basedOn w:val="TableNormal"/>
    <w:uiPriority w:val="99"/>
    <w:semiHidden/>
    <w:unhideWhenUsed/>
    <w:qFormat/>
    <w:rPr>
      <w:rFonts w:eastAsiaTheme="minorEastAsia"/>
      <w:sz w:val="24"/>
      <w:szCs w:val="24"/>
      <w:lang w:val="pt-B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Grid1">
    <w:name w:val="Table Grid 1"/>
    <w:basedOn w:val="TableNormal"/>
    <w:uiPriority w:val="99"/>
    <w:semiHidden/>
    <w:unhideWhenUsed/>
    <w:qFormat/>
    <w:rPr>
      <w:rFonts w:eastAsiaTheme="minorEastAsia"/>
      <w:sz w:val="24"/>
      <w:szCs w:val="24"/>
      <w:lang w:val="pt-B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style>
  <w:style w:type="table" w:styleId="TableGrid2">
    <w:name w:val="Table Grid 2"/>
    <w:basedOn w:val="TableNormal"/>
    <w:uiPriority w:val="99"/>
    <w:semiHidden/>
    <w:unhideWhenUsed/>
    <w:qFormat/>
    <w:rPr>
      <w:rFonts w:eastAsiaTheme="minorEastAsia"/>
      <w:sz w:val="24"/>
      <w:szCs w:val="24"/>
      <w:lang w:val="pt-BR"/>
    </w:r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uiPriority w:val="99"/>
    <w:semiHidden/>
    <w:unhideWhenUsed/>
    <w:rPr>
      <w:rFonts w:eastAsiaTheme="minorEastAsia"/>
      <w:sz w:val="24"/>
      <w:szCs w:val="24"/>
      <w:lang w:val="pt-B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style>
  <w:style w:type="table" w:styleId="TableGrid4">
    <w:name w:val="Table Grid 4"/>
    <w:basedOn w:val="TableNormal"/>
    <w:uiPriority w:val="99"/>
    <w:semiHidden/>
    <w:unhideWhenUsed/>
    <w:qFormat/>
    <w:rPr>
      <w:rFonts w:eastAsiaTheme="minorEastAsia"/>
      <w:sz w:val="24"/>
      <w:szCs w:val="24"/>
      <w:lang w:val="pt-B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uiPriority w:val="99"/>
    <w:semiHidden/>
    <w:unhideWhenUsed/>
    <w:qFormat/>
    <w:rPr>
      <w:rFonts w:eastAsiaTheme="minorEastAsia"/>
      <w:sz w:val="24"/>
      <w:szCs w:val="24"/>
      <w:lang w:val="pt-B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uiPriority w:val="99"/>
    <w:semiHidden/>
    <w:unhideWhenUsed/>
    <w:qFormat/>
    <w:rPr>
      <w:rFonts w:eastAsiaTheme="minorEastAsia"/>
      <w:sz w:val="24"/>
      <w:szCs w:val="24"/>
      <w:lang w:val="pt-B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uiPriority w:val="99"/>
    <w:semiHidden/>
    <w:unhideWhenUsed/>
    <w:qFormat/>
    <w:rPr>
      <w:rFonts w:eastAsiaTheme="minorEastAsia"/>
      <w:b/>
      <w:bCs/>
      <w:sz w:val="24"/>
      <w:szCs w:val="24"/>
      <w:lang w:val="pt-B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uiPriority w:val="99"/>
    <w:semiHidden/>
    <w:unhideWhenUsed/>
    <w:qFormat/>
    <w:rPr>
      <w:rFonts w:eastAsiaTheme="minorEastAsia"/>
      <w:sz w:val="24"/>
      <w:szCs w:val="24"/>
      <w:lang w:val="pt-B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TableGridLight1">
    <w:name w:val="Table Grid Light1"/>
    <w:basedOn w:val="TableNormal"/>
    <w:uiPriority w:val="40"/>
    <w:unhideWhenUsed/>
    <w:qFormat/>
    <w:rPr>
      <w:rFonts w:eastAsiaTheme="minorEastAsia"/>
      <w:sz w:val="24"/>
      <w:szCs w:val="24"/>
      <w:lang w:val="pt-BR"/>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qFormat/>
    <w:rPr>
      <w:rFonts w:eastAsiaTheme="minorEastAsia"/>
      <w:sz w:val="24"/>
      <w:szCs w:val="24"/>
      <w:lang w:val="pt-BR"/>
    </w:r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uiPriority w:val="99"/>
    <w:semiHidden/>
    <w:unhideWhenUsed/>
    <w:qFormat/>
    <w:rPr>
      <w:rFonts w:eastAsiaTheme="minorEastAsia"/>
      <w:sz w:val="24"/>
      <w:szCs w:val="24"/>
      <w:lang w:val="pt-BR"/>
    </w:r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uiPriority w:val="99"/>
    <w:semiHidden/>
    <w:unhideWhenUsed/>
    <w:qFormat/>
    <w:rPr>
      <w:rFonts w:eastAsiaTheme="minorEastAsia"/>
      <w:sz w:val="24"/>
      <w:szCs w:val="24"/>
      <w:lang w:val="pt-B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uiPriority w:val="99"/>
    <w:semiHidden/>
    <w:unhideWhenUsed/>
    <w:qFormat/>
    <w:rPr>
      <w:rFonts w:eastAsiaTheme="minorEastAsia"/>
      <w:sz w:val="24"/>
      <w:szCs w:val="24"/>
      <w:lang w:val="pt-B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uiPriority w:val="99"/>
    <w:semiHidden/>
    <w:unhideWhenUsed/>
    <w:qFormat/>
    <w:rPr>
      <w:rFonts w:eastAsiaTheme="minorEastAsia"/>
      <w:sz w:val="24"/>
      <w:szCs w:val="24"/>
      <w:lang w:val="pt-B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uiPriority w:val="99"/>
    <w:semiHidden/>
    <w:unhideWhenUsed/>
    <w:qFormat/>
    <w:rPr>
      <w:rFonts w:eastAsiaTheme="minorEastAsia"/>
      <w:sz w:val="24"/>
      <w:szCs w:val="24"/>
      <w:lang w:val="pt-BR"/>
    </w:r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style>
  <w:style w:type="table" w:styleId="TableList7">
    <w:name w:val="Table List 7"/>
    <w:basedOn w:val="TableNormal"/>
    <w:uiPriority w:val="99"/>
    <w:semiHidden/>
    <w:unhideWhenUsed/>
    <w:qFormat/>
    <w:rPr>
      <w:rFonts w:eastAsiaTheme="minorEastAsia"/>
      <w:sz w:val="24"/>
      <w:szCs w:val="24"/>
      <w:lang w:val="pt-BR"/>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uiPriority w:val="99"/>
    <w:semiHidden/>
    <w:unhideWhenUsed/>
    <w:qFormat/>
    <w:rPr>
      <w:rFonts w:eastAsiaTheme="minorEastAsia"/>
      <w:sz w:val="24"/>
      <w:szCs w:val="24"/>
      <w:lang w:val="pt-BR"/>
    </w:r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style>
  <w:style w:type="table" w:styleId="TableProfessional">
    <w:name w:val="Table Professional"/>
    <w:basedOn w:val="TableNormal"/>
    <w:uiPriority w:val="99"/>
    <w:semiHidden/>
    <w:unhideWhenUsed/>
    <w:qFormat/>
    <w:rPr>
      <w:rFonts w:eastAsiaTheme="minorEastAsia"/>
      <w:sz w:val="24"/>
      <w:szCs w:val="24"/>
      <w:lang w:val="pt-B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TableSimple1">
    <w:name w:val="Table Simple 1"/>
    <w:basedOn w:val="TableNormal"/>
    <w:uiPriority w:val="99"/>
    <w:semiHidden/>
    <w:unhideWhenUsed/>
    <w:qFormat/>
    <w:rPr>
      <w:rFonts w:eastAsiaTheme="minorEastAsia"/>
      <w:sz w:val="24"/>
      <w:szCs w:val="24"/>
      <w:lang w:val="pt-B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uiPriority w:val="99"/>
    <w:semiHidden/>
    <w:unhideWhenUsed/>
    <w:qFormat/>
    <w:rPr>
      <w:rFonts w:eastAsiaTheme="minorEastAsia"/>
      <w:sz w:val="24"/>
      <w:szCs w:val="24"/>
      <w:lang w:val="pt-BR"/>
    </w:r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uiPriority w:val="99"/>
    <w:semiHidden/>
    <w:unhideWhenUsed/>
    <w:qFormat/>
    <w:rPr>
      <w:rFonts w:eastAsiaTheme="minorEastAsia"/>
      <w:sz w:val="24"/>
      <w:szCs w:val="24"/>
      <w:lang w:val="pt-B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uiPriority w:val="99"/>
    <w:semiHidden/>
    <w:unhideWhenUsed/>
    <w:qFormat/>
    <w:rPr>
      <w:rFonts w:eastAsiaTheme="minorEastAsia"/>
      <w:sz w:val="24"/>
      <w:szCs w:val="24"/>
      <w:lang w:val="pt-BR"/>
    </w:rPr>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uiPriority w:val="99"/>
    <w:semiHidden/>
    <w:unhideWhenUsed/>
    <w:rPr>
      <w:rFonts w:eastAsiaTheme="minorEastAsia"/>
      <w:sz w:val="24"/>
      <w:szCs w:val="24"/>
      <w:lang w:val="pt-BR"/>
    </w:r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Theme">
    <w:name w:val="Table Theme"/>
    <w:basedOn w:val="TableNormal"/>
    <w:uiPriority w:val="99"/>
    <w:semiHidden/>
    <w:unhideWhenUsed/>
    <w:qFormat/>
    <w:rPr>
      <w:rFonts w:eastAsiaTheme="minorEastAsia"/>
      <w:sz w:val="24"/>
      <w:szCs w:val="24"/>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qFormat/>
    <w:rPr>
      <w:rFonts w:eastAsiaTheme="minorEastAsia"/>
      <w:sz w:val="24"/>
      <w:szCs w:val="24"/>
      <w:lang w:val="pt-B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uiPriority w:val="99"/>
    <w:semiHidden/>
    <w:unhideWhenUsed/>
    <w:qFormat/>
    <w:rPr>
      <w:rFonts w:eastAsiaTheme="minorEastAsia"/>
      <w:sz w:val="24"/>
      <w:szCs w:val="24"/>
      <w:lang w:val="pt-B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uiPriority w:val="99"/>
    <w:semiHidden/>
    <w:unhideWhenUsed/>
    <w:qFormat/>
    <w:rPr>
      <w:rFonts w:eastAsiaTheme="minorEastAsia"/>
      <w:sz w:val="24"/>
      <w:szCs w:val="24"/>
      <w:lang w:val="pt-B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character" w:customStyle="1" w:styleId="TitleChar">
    <w:name w:val="Title Char"/>
    <w:basedOn w:val="DefaultParagraphFont"/>
    <w:link w:val="Title"/>
    <w:uiPriority w:val="10"/>
    <w:rPr>
      <w:rFonts w:ascii="Times New Roman" w:eastAsia="Times New Roman" w:hAnsi="Times New Roman" w:cs="Times New Roman"/>
      <w:b/>
      <w:bCs/>
      <w:sz w:val="32"/>
      <w:szCs w:val="32"/>
    </w:rPr>
  </w:style>
  <w:style w:type="paragraph" w:customStyle="1" w:styleId="TOCHeading1">
    <w:name w:val="TOC Heading1"/>
    <w:basedOn w:val="Heading1"/>
    <w:next w:val="Normal"/>
    <w:uiPriority w:val="39"/>
    <w:unhideWhenUsed/>
    <w:qFormat/>
    <w:pPr>
      <w:keepNext/>
      <w:keepLines/>
      <w:widowControl/>
      <w:autoSpaceDE/>
      <w:autoSpaceDN/>
      <w:spacing w:before="240"/>
      <w:ind w:left="0" w:firstLine="0"/>
      <w:jc w:val="left"/>
      <w:outlineLvl w:val="9"/>
    </w:pPr>
    <w:rPr>
      <w:rFonts w:asciiTheme="majorHAnsi" w:eastAsiaTheme="majorEastAsia" w:hAnsiTheme="majorHAnsi" w:cstheme="majorBidi"/>
      <w:b w:val="0"/>
      <w:bCs w:val="0"/>
      <w:color w:val="365F91" w:themeColor="accent1" w:themeShade="BF"/>
      <w:sz w:val="32"/>
      <w:szCs w:val="32"/>
      <w:lang w:eastAsia="pt-BR"/>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table" w:customStyle="1" w:styleId="TableGrid10">
    <w:name w:val="Table Grid1"/>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pPr>
      <w:autoSpaceDE w:val="0"/>
      <w:autoSpaceDN w:val="0"/>
      <w:adjustRightInd w:val="0"/>
    </w:pPr>
    <w:rPr>
      <w:rFonts w:ascii="Times New Roman" w:eastAsia="Calibri" w:hAnsi="Times New Roman" w:cs="Times New Roman"/>
      <w:color w:val="000000"/>
      <w:sz w:val="24"/>
      <w:szCs w:val="24"/>
      <w:lang w:val="en-US" w:eastAsia="en-US"/>
    </w:rPr>
  </w:style>
  <w:style w:type="character" w:customStyle="1" w:styleId="title-text">
    <w:name w:val="title-text"/>
    <w:basedOn w:val="DefaultParagraphFont"/>
    <w:qFormat/>
  </w:style>
  <w:style w:type="character" w:customStyle="1" w:styleId="apple-converted-space">
    <w:name w:val="apple-converted-space"/>
    <w:basedOn w:val="DefaultParagraphFont"/>
    <w:qFormat/>
  </w:style>
  <w:style w:type="paragraph" w:customStyle="1" w:styleId="Heading11">
    <w:name w:val="Heading 11"/>
    <w:basedOn w:val="Normal"/>
    <w:uiPriority w:val="1"/>
    <w:qFormat/>
    <w:pPr>
      <w:ind w:left="220"/>
      <w:outlineLvl w:val="1"/>
    </w:pPr>
    <w:rPr>
      <w:b/>
      <w:bCs/>
      <w:sz w:val="24"/>
      <w:szCs w:val="24"/>
      <w:lang w:bidi="en-US"/>
    </w:rPr>
  </w:style>
  <w:style w:type="paragraph" w:customStyle="1" w:styleId="Normal1">
    <w:name w:val="Normal1"/>
    <w:qFormat/>
    <w:pPr>
      <w:spacing w:line="276" w:lineRule="auto"/>
    </w:pPr>
    <w:rPr>
      <w:rFonts w:ascii="Arial" w:eastAsia="Arial" w:hAnsi="Arial" w:cs="Arial"/>
      <w:sz w:val="22"/>
      <w:szCs w:val="22"/>
      <w:lang w:eastAsia="cs-CZ"/>
    </w:rPr>
  </w:style>
  <w:style w:type="paragraph" w:customStyle="1" w:styleId="MDPI17abstract">
    <w:name w:val="MDPI_1.7_abstract"/>
    <w:next w:val="Normal"/>
    <w:qFormat/>
    <w:pPr>
      <w:adjustRightInd w:val="0"/>
      <w:snapToGrid w:val="0"/>
      <w:spacing w:before="240" w:line="260" w:lineRule="atLeast"/>
      <w:ind w:left="2608"/>
      <w:jc w:val="both"/>
    </w:pPr>
    <w:rPr>
      <w:rFonts w:ascii="Palatino Linotype" w:eastAsia="Times New Roman" w:hAnsi="Palatino Linotype" w:cs="Times New Roman"/>
      <w:color w:val="000000"/>
      <w:sz w:val="18"/>
      <w:szCs w:val="22"/>
      <w:lang w:val="en-US" w:eastAsia="de-DE" w:bidi="en-US"/>
    </w:rPr>
  </w:style>
  <w:style w:type="paragraph" w:customStyle="1" w:styleId="MDPI18keywords">
    <w:name w:val="MDPI_1.8_keywords"/>
    <w:next w:val="Normal"/>
    <w:qFormat/>
    <w:pPr>
      <w:adjustRightInd w:val="0"/>
      <w:snapToGrid w:val="0"/>
      <w:spacing w:before="240" w:line="260" w:lineRule="atLeast"/>
      <w:ind w:left="2608"/>
      <w:jc w:val="both"/>
    </w:pPr>
    <w:rPr>
      <w:rFonts w:ascii="Palatino Linotype" w:eastAsia="Times New Roman" w:hAnsi="Palatino Linotype" w:cs="Times New Roman"/>
      <w:snapToGrid w:val="0"/>
      <w:color w:val="000000"/>
      <w:sz w:val="18"/>
      <w:szCs w:val="22"/>
      <w:lang w:val="en-US" w:eastAsia="de-DE" w:bidi="en-US"/>
    </w:rPr>
  </w:style>
  <w:style w:type="paragraph" w:customStyle="1" w:styleId="MDPI31text">
    <w:name w:val="MDPI_3.1_text"/>
    <w:qFormat/>
    <w:pPr>
      <w:adjustRightInd w:val="0"/>
      <w:snapToGrid w:val="0"/>
      <w:spacing w:line="228" w:lineRule="auto"/>
      <w:ind w:left="2608" w:firstLine="425"/>
      <w:jc w:val="both"/>
    </w:pPr>
    <w:rPr>
      <w:rFonts w:ascii="Palatino Linotype" w:eastAsia="Times New Roman" w:hAnsi="Palatino Linotype" w:cs="Times New Roman"/>
      <w:snapToGrid w:val="0"/>
      <w:color w:val="000000"/>
      <w:szCs w:val="22"/>
      <w:lang w:val="en-US" w:eastAsia="de-DE" w:bidi="en-US"/>
    </w:rPr>
  </w:style>
  <w:style w:type="paragraph" w:customStyle="1" w:styleId="MDPI39equation">
    <w:name w:val="MDPI_3.9_equation"/>
    <w:qFormat/>
    <w:pPr>
      <w:adjustRightInd w:val="0"/>
      <w:snapToGrid w:val="0"/>
      <w:spacing w:before="120" w:after="120" w:line="260" w:lineRule="atLeast"/>
      <w:ind w:left="709"/>
      <w:jc w:val="center"/>
    </w:pPr>
    <w:rPr>
      <w:rFonts w:ascii="Palatino Linotype" w:eastAsia="Times New Roman" w:hAnsi="Palatino Linotype" w:cs="Times New Roman"/>
      <w:snapToGrid w:val="0"/>
      <w:color w:val="000000"/>
      <w:szCs w:val="22"/>
      <w:lang w:val="en-US" w:eastAsia="de-DE" w:bidi="en-US"/>
    </w:rPr>
  </w:style>
  <w:style w:type="paragraph" w:customStyle="1" w:styleId="MDPI3aequationnumber">
    <w:name w:val="MDPI_3.a_equation_number"/>
    <w:qFormat/>
    <w:pPr>
      <w:spacing w:before="120" w:after="120"/>
      <w:jc w:val="right"/>
    </w:pPr>
    <w:rPr>
      <w:rFonts w:ascii="Palatino Linotype" w:eastAsia="Times New Roman" w:hAnsi="Palatino Linotype" w:cs="Times New Roman"/>
      <w:snapToGrid w:val="0"/>
      <w:color w:val="000000"/>
      <w:szCs w:val="22"/>
      <w:lang w:val="en-US" w:eastAsia="de-DE" w:bidi="en-US"/>
    </w:rPr>
  </w:style>
  <w:style w:type="paragraph" w:customStyle="1" w:styleId="MDPI42tablebody">
    <w:name w:val="MDPI_4.2_table_body"/>
    <w:qFormat/>
    <w:pPr>
      <w:adjustRightInd w:val="0"/>
      <w:snapToGrid w:val="0"/>
      <w:spacing w:line="260" w:lineRule="atLeast"/>
      <w:jc w:val="center"/>
    </w:pPr>
    <w:rPr>
      <w:rFonts w:ascii="Palatino Linotype" w:eastAsia="Times New Roman" w:hAnsi="Palatino Linotype" w:cs="Times New Roman"/>
      <w:snapToGrid w:val="0"/>
      <w:color w:val="000000"/>
      <w:lang w:val="en-US" w:eastAsia="de-DE" w:bidi="en-US"/>
    </w:rPr>
  </w:style>
  <w:style w:type="paragraph" w:customStyle="1" w:styleId="MDPI23heading3">
    <w:name w:val="MDPI_2.3_heading3"/>
    <w:qFormat/>
    <w:pPr>
      <w:adjustRightInd w:val="0"/>
      <w:snapToGrid w:val="0"/>
      <w:spacing w:before="60" w:after="60" w:line="228" w:lineRule="auto"/>
      <w:ind w:left="2608"/>
      <w:outlineLvl w:val="2"/>
    </w:pPr>
    <w:rPr>
      <w:rFonts w:ascii="Palatino Linotype" w:eastAsia="Times New Roman" w:hAnsi="Palatino Linotype" w:cs="Times New Roman"/>
      <w:snapToGrid w:val="0"/>
      <w:color w:val="000000"/>
      <w:szCs w:val="22"/>
      <w:lang w:val="en-US" w:eastAsia="de-DE" w:bidi="en-US"/>
    </w:rPr>
  </w:style>
  <w:style w:type="paragraph" w:customStyle="1" w:styleId="MDPI21heading1">
    <w:name w:val="MDPI_2.1_heading1"/>
    <w:qFormat/>
    <w:pPr>
      <w:adjustRightInd w:val="0"/>
      <w:snapToGrid w:val="0"/>
      <w:spacing w:before="240" w:after="60" w:line="228" w:lineRule="auto"/>
      <w:ind w:left="2608"/>
      <w:outlineLvl w:val="0"/>
    </w:pPr>
    <w:rPr>
      <w:rFonts w:ascii="Palatino Linotype" w:eastAsia="Times New Roman" w:hAnsi="Palatino Linotype" w:cs="Times New Roman"/>
      <w:b/>
      <w:snapToGrid w:val="0"/>
      <w:color w:val="000000"/>
      <w:szCs w:val="22"/>
      <w:lang w:val="en-US" w:eastAsia="de-DE" w:bidi="en-US"/>
    </w:rPr>
  </w:style>
  <w:style w:type="paragraph" w:customStyle="1" w:styleId="MDPI22heading2">
    <w:name w:val="MDPI_2.2_heading2"/>
    <w:qFormat/>
    <w:pPr>
      <w:adjustRightInd w:val="0"/>
      <w:snapToGrid w:val="0"/>
      <w:spacing w:before="60" w:after="60" w:line="228" w:lineRule="auto"/>
      <w:ind w:left="2608"/>
      <w:outlineLvl w:val="1"/>
    </w:pPr>
    <w:rPr>
      <w:rFonts w:ascii="Palatino Linotype" w:eastAsia="Times New Roman" w:hAnsi="Palatino Linotype" w:cs="Times New Roman"/>
      <w:i/>
      <w:snapToGrid w:val="0"/>
      <w:color w:val="000000"/>
      <w:szCs w:val="22"/>
      <w:lang w:val="en-US" w:eastAsia="de-DE" w:bidi="en-US"/>
    </w:rPr>
  </w:style>
  <w:style w:type="paragraph" w:customStyle="1" w:styleId="MDPI62BackMatter">
    <w:name w:val="MDPI_6.2_BackMatter"/>
    <w:qFormat/>
    <w:pPr>
      <w:adjustRightInd w:val="0"/>
      <w:snapToGrid w:val="0"/>
      <w:spacing w:after="120" w:line="228" w:lineRule="auto"/>
      <w:ind w:left="2608"/>
      <w:jc w:val="both"/>
    </w:pPr>
    <w:rPr>
      <w:rFonts w:ascii="Palatino Linotype" w:eastAsia="Times New Roman" w:hAnsi="Palatino Linotype" w:cs="Times New Roman"/>
      <w:snapToGrid w:val="0"/>
      <w:color w:val="000000"/>
      <w:sz w:val="18"/>
      <w:lang w:val="en-US" w:eastAsia="en-US" w:bidi="en-US"/>
    </w:rPr>
  </w:style>
  <w:style w:type="paragraph" w:customStyle="1" w:styleId="TableTitle">
    <w:name w:val="TableTitle"/>
    <w:basedOn w:val="Normal"/>
    <w:qFormat/>
    <w:pPr>
      <w:widowControl/>
      <w:autoSpaceDE/>
      <w:autoSpaceDN/>
      <w:spacing w:line="300" w:lineRule="exact"/>
    </w:pPr>
    <w:rPr>
      <w:sz w:val="24"/>
      <w:szCs w:val="20"/>
      <w:lang w:val="en-GB"/>
    </w:rPr>
  </w:style>
  <w:style w:type="paragraph" w:customStyle="1" w:styleId="TableHeader">
    <w:name w:val="TableHeader"/>
    <w:basedOn w:val="Normal"/>
    <w:qFormat/>
    <w:pPr>
      <w:widowControl/>
      <w:autoSpaceDE/>
      <w:autoSpaceDN/>
      <w:spacing w:before="120"/>
    </w:pPr>
    <w:rPr>
      <w:b/>
      <w:sz w:val="24"/>
      <w:szCs w:val="20"/>
      <w:lang w:val="en-GB"/>
    </w:rPr>
  </w:style>
  <w:style w:type="paragraph" w:customStyle="1" w:styleId="TableSubHead">
    <w:name w:val="TableSubHead"/>
    <w:basedOn w:val="TableHeader"/>
    <w:qFormat/>
  </w:style>
  <w:style w:type="paragraph" w:customStyle="1" w:styleId="TableNote">
    <w:name w:val="TableNote"/>
    <w:basedOn w:val="Normal"/>
    <w:qFormat/>
    <w:pPr>
      <w:widowControl/>
      <w:autoSpaceDE/>
      <w:autoSpaceDN/>
      <w:spacing w:line="300" w:lineRule="exact"/>
    </w:pPr>
    <w:rPr>
      <w:sz w:val="24"/>
      <w:szCs w:val="20"/>
      <w:lang w:val="en-GB"/>
    </w:rPr>
  </w:style>
  <w:style w:type="character" w:customStyle="1" w:styleId="URL">
    <w:name w:val="URL"/>
    <w:basedOn w:val="DefaultParagraphFont"/>
    <w:qFormat/>
    <w:rPr>
      <w:color w:val="666699"/>
    </w:rPr>
  </w:style>
  <w:style w:type="table" w:customStyle="1" w:styleId="TableGrid20">
    <w:name w:val="Table Grid2"/>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qFormat/>
    <w:rPr>
      <w:color w:val="605E5C"/>
      <w:shd w:val="clear" w:color="auto" w:fill="E1DFDD"/>
    </w:rPr>
  </w:style>
  <w:style w:type="table" w:customStyle="1" w:styleId="GridTable7Colorful-Accent52">
    <w:name w:val="Grid Table 7 Colorful - Accent 52"/>
    <w:basedOn w:val="TableNormal"/>
    <w:uiPriority w:val="52"/>
    <w:qFormat/>
    <w:rPr>
      <w:color w:val="31849B" w:themeColor="accent5" w:themeShade="BF"/>
      <w:lang w:val="fr-CH"/>
    </w:rPr>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52">
    <w:name w:val="Grid Table 3 - Accent 52"/>
    <w:basedOn w:val="TableNormal"/>
    <w:uiPriority w:val="48"/>
    <w:qFormat/>
    <w:rPr>
      <w:sz w:val="24"/>
      <w:szCs w:val="24"/>
      <w:lang w:val="sv-SE"/>
    </w:rPr>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12">
    <w:name w:val="Grid Table 7 Colorful - Accent 12"/>
    <w:basedOn w:val="TableNormal"/>
    <w:uiPriority w:val="52"/>
    <w:qFormat/>
    <w:rPr>
      <w:color w:val="365F91" w:themeColor="accent1" w:themeShade="BF"/>
      <w:kern w:val="2"/>
      <w:sz w:val="24"/>
      <w:szCs w:val="24"/>
    </w:rPr>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character" w:customStyle="1" w:styleId="sc-pya-dn">
    <w:name w:val="sc-pya-dn"/>
    <w:basedOn w:val="DefaultParagraphFont"/>
    <w:qFormat/>
  </w:style>
  <w:style w:type="character" w:customStyle="1" w:styleId="NormalWebChar">
    <w:name w:val="Normal (Web) Char"/>
    <w:basedOn w:val="DefaultParagraphFont"/>
    <w:link w:val="NormalWeb"/>
    <w:uiPriority w:val="99"/>
    <w:qFormat/>
    <w:rPr>
      <w:rFonts w:ascii="Times New Roman" w:eastAsiaTheme="minorEastAsia" w:hAnsi="Times New Roman" w:cs="Times New Roman"/>
      <w:sz w:val="24"/>
      <w:szCs w:val="24"/>
    </w:rPr>
  </w:style>
  <w:style w:type="paragraph" w:customStyle="1" w:styleId="EndNoteBibliographyTitle">
    <w:name w:val="EndNote Bibliography Title"/>
    <w:basedOn w:val="Normal"/>
    <w:link w:val="EndNoteBibliographyTitleChar"/>
    <w:qFormat/>
    <w:pPr>
      <w:widowControl/>
      <w:autoSpaceDE/>
      <w:autoSpaceDN/>
      <w:jc w:val="center"/>
    </w:pPr>
    <w:rPr>
      <w:rFonts w:ascii="Calibri" w:eastAsiaTheme="minorHAnsi" w:hAnsi="Calibri" w:cs="Calibri"/>
      <w:kern w:val="2"/>
      <w:sz w:val="24"/>
      <w:szCs w:val="24"/>
    </w:rPr>
  </w:style>
  <w:style w:type="character" w:customStyle="1" w:styleId="EndNoteBibliographyTitleChar">
    <w:name w:val="EndNote Bibliography Title Char"/>
    <w:basedOn w:val="DefaultParagraphFont"/>
    <w:link w:val="EndNoteBibliographyTitle"/>
    <w:qFormat/>
    <w:rPr>
      <w:rFonts w:ascii="Calibri" w:hAnsi="Calibri" w:cs="Calibri"/>
      <w:kern w:val="2"/>
      <w:sz w:val="24"/>
      <w:szCs w:val="24"/>
    </w:rPr>
  </w:style>
  <w:style w:type="character" w:customStyle="1" w:styleId="NoSpacingChar">
    <w:name w:val="No Spacing Char"/>
    <w:link w:val="NoSpacing"/>
    <w:uiPriority w:val="1"/>
    <w:qFormat/>
    <w:locked/>
    <w:rPr>
      <w:rFonts w:ascii="Times New Roman" w:eastAsia="Times New Roman" w:hAnsi="Times New Roman" w:cs="Times New Roman"/>
    </w:rPr>
  </w:style>
  <w:style w:type="paragraph" w:customStyle="1" w:styleId="Footnote">
    <w:name w:val="Footnote"/>
    <w:qFormat/>
    <w:pPr>
      <w:widowControl w:val="0"/>
      <w:tabs>
        <w:tab w:val="left" w:pos="-720"/>
      </w:tabs>
      <w:suppressAutoHyphens/>
      <w:spacing w:line="200" w:lineRule="exact"/>
    </w:pPr>
    <w:rPr>
      <w:rFonts w:ascii="CG Times" w:eastAsia="Times New Roman" w:hAnsi="CG Times" w:cs="Times New Roman"/>
      <w:kern w:val="2"/>
      <w:lang w:val="en-US" w:eastAsia="en-US"/>
    </w:rPr>
  </w:style>
  <w:style w:type="paragraph" w:customStyle="1" w:styleId="Level1">
    <w:name w:val="Level 1"/>
    <w:basedOn w:val="Normal"/>
    <w:qFormat/>
    <w:pPr>
      <w:autoSpaceDE/>
      <w:autoSpaceDN/>
      <w:ind w:left="720" w:hanging="720"/>
      <w:jc w:val="both"/>
    </w:pPr>
    <w:rPr>
      <w:rFonts w:ascii="CG Times" w:hAnsi="CG Times"/>
      <w:sz w:val="24"/>
      <w:szCs w:val="20"/>
    </w:rPr>
  </w:style>
  <w:style w:type="paragraph" w:customStyle="1" w:styleId="LetteredList">
    <w:name w:val="Lettered List"/>
    <w:basedOn w:val="Normal"/>
    <w:qFormat/>
    <w:pPr>
      <w:numPr>
        <w:numId w:val="11"/>
      </w:numPr>
      <w:autoSpaceDE/>
      <w:autoSpaceDN/>
      <w:jc w:val="both"/>
    </w:pPr>
    <w:rPr>
      <w:rFonts w:ascii="CG Times" w:hAnsi="CG Times"/>
      <w:sz w:val="24"/>
      <w:szCs w:val="20"/>
    </w:rPr>
  </w:style>
  <w:style w:type="paragraph" w:customStyle="1" w:styleId="BlockQuote">
    <w:name w:val="Block Quote"/>
    <w:basedOn w:val="Normal"/>
    <w:qFormat/>
    <w:pPr>
      <w:autoSpaceDE/>
      <w:autoSpaceDN/>
      <w:ind w:left="360" w:right="360" w:firstLine="360"/>
      <w:jc w:val="both"/>
    </w:pPr>
    <w:rPr>
      <w:rFonts w:ascii="CG Times" w:hAnsi="CG Times"/>
      <w:sz w:val="21"/>
      <w:szCs w:val="19"/>
    </w:rPr>
  </w:style>
  <w:style w:type="paragraph" w:customStyle="1" w:styleId="Epigraph">
    <w:name w:val="Epigraph"/>
    <w:basedOn w:val="Normal"/>
    <w:qFormat/>
    <w:pPr>
      <w:autoSpaceDE/>
      <w:autoSpaceDN/>
      <w:ind w:left="3600"/>
      <w:jc w:val="right"/>
    </w:pPr>
    <w:rPr>
      <w:rFonts w:ascii="CG Times" w:hAnsi="CG Times"/>
      <w:sz w:val="21"/>
      <w:szCs w:val="21"/>
    </w:rPr>
  </w:style>
  <w:style w:type="paragraph" w:customStyle="1" w:styleId="ArticleTitle">
    <w:name w:val="Article Title"/>
    <w:basedOn w:val="Normal"/>
    <w:qFormat/>
    <w:pPr>
      <w:autoSpaceDE/>
      <w:autoSpaceDN/>
      <w:jc w:val="center"/>
    </w:pPr>
    <w:rPr>
      <w:rFonts w:ascii="CG Times" w:hAnsi="CG Times"/>
      <w:caps/>
      <w:sz w:val="24"/>
      <w:szCs w:val="20"/>
    </w:rPr>
  </w:style>
  <w:style w:type="paragraph" w:customStyle="1" w:styleId="YourName">
    <w:name w:val="Your Name"/>
    <w:basedOn w:val="Normal"/>
    <w:qFormat/>
    <w:pPr>
      <w:autoSpaceDE/>
      <w:autoSpaceDN/>
      <w:jc w:val="center"/>
    </w:pPr>
    <w:rPr>
      <w:rFonts w:ascii="CG Times" w:hAnsi="CG Times"/>
      <w:i/>
      <w:iCs/>
      <w:sz w:val="23"/>
      <w:szCs w:val="20"/>
    </w:rPr>
  </w:style>
  <w:style w:type="paragraph" w:customStyle="1" w:styleId="BlockQuoteinFootnote">
    <w:name w:val="Block Quote in Footnote"/>
    <w:basedOn w:val="FootnoteText"/>
    <w:qFormat/>
    <w:pPr>
      <w:widowControl w:val="0"/>
      <w:ind w:left="360" w:right="360" w:firstLine="360"/>
      <w:jc w:val="both"/>
    </w:pPr>
    <w:rPr>
      <w:rFonts w:ascii="CG Times" w:eastAsia="Times New Roman" w:hAnsi="CG Times"/>
    </w:rPr>
  </w:style>
  <w:style w:type="character" w:customStyle="1" w:styleId="ListParagraphChar">
    <w:name w:val="List Paragraph Char"/>
    <w:link w:val="ListParagraph"/>
    <w:uiPriority w:val="1"/>
    <w:qFormat/>
    <w:locked/>
    <w:rPr>
      <w:rFonts w:ascii="Times New Roman" w:eastAsia="Times New Roman" w:hAnsi="Times New Roman" w:cs="Times New Roman"/>
    </w:rPr>
  </w:style>
  <w:style w:type="table" w:customStyle="1" w:styleId="GridTable4-Accent12">
    <w:name w:val="Grid Table 4 - Accent 12"/>
    <w:basedOn w:val="TableNormal"/>
    <w:uiPriority w:val="49"/>
    <w:qFormat/>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PlainTable42">
    <w:name w:val="Plain Table 42"/>
    <w:basedOn w:val="TableNormal"/>
    <w:uiPriority w:val="44"/>
    <w:qFormat/>
    <w:rPr>
      <w:rFonts w:ascii="Times New Roman" w:hAnsi="Times New Roman"/>
      <w:sz w:val="24"/>
    </w:rP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22">
    <w:name w:val="Grid Table 22"/>
    <w:basedOn w:val="TableNormal"/>
    <w:uiPriority w:val="47"/>
    <w:qFormat/>
    <w:rPr>
      <w:rFonts w:ascii="Times New Roman" w:hAnsi="Times New Roman"/>
      <w:kern w:val="2"/>
      <w:sz w:val="24"/>
    </w:rPr>
    <w:tblPr>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anchor-text">
    <w:name w:val="anchor-text"/>
    <w:basedOn w:val="DefaultParagraphFont"/>
    <w:qFormat/>
  </w:style>
  <w:style w:type="table" w:customStyle="1" w:styleId="PlainTable52">
    <w:name w:val="Plain Table 52"/>
    <w:basedOn w:val="TableNormal"/>
    <w:uiPriority w:val="45"/>
    <w:qFormat/>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2">
    <w:name w:val="Table Grid Light2"/>
    <w:basedOn w:val="TableNormal"/>
    <w:uiPriority w:val="40"/>
    <w:qFormat/>
    <w:rPr>
      <w:rFonts w:ascii="Times New Roman" w:hAnsi="Times New Roman"/>
      <w:kern w:val="2"/>
      <w:sz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1Light2">
    <w:name w:val="Grid Table 1 Light2"/>
    <w:basedOn w:val="TableNormal"/>
    <w:uiPriority w:val="46"/>
    <w:qFormat/>
    <w:rPr>
      <w:rFonts w:ascii="Times New Roman" w:hAnsi="Times New Roman"/>
      <w:kern w:val="2"/>
      <w:sz w:val="24"/>
    </w:rPr>
    <w:tblPr>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PlainTable32">
    <w:name w:val="Plain Table 32"/>
    <w:basedOn w:val="TableNormal"/>
    <w:uiPriority w:val="43"/>
    <w:qFormat/>
    <w:rPr>
      <w:rFonts w:ascii="Times New Roman" w:hAnsi="Times New Roman"/>
      <w:kern w:val="2"/>
      <w:sz w:val="24"/>
    </w:rP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Non-ChapterHeading">
    <w:name w:val="Non-Chapter Heading"/>
    <w:basedOn w:val="Heading1"/>
    <w:qFormat/>
    <w:pPr>
      <w:keepNext/>
      <w:keepLines/>
      <w:widowControl/>
      <w:autoSpaceDE/>
      <w:autoSpaceDN/>
      <w:spacing w:before="240" w:line="480" w:lineRule="auto"/>
      <w:ind w:left="0" w:firstLine="0"/>
      <w:jc w:val="left"/>
    </w:pPr>
    <w:rPr>
      <w:rFonts w:eastAsiaTheme="majorEastAsia"/>
      <w:bCs w:val="0"/>
      <w:sz w:val="24"/>
      <w:szCs w:val="24"/>
    </w:rPr>
  </w:style>
  <w:style w:type="paragraph" w:customStyle="1" w:styleId="Appendix">
    <w:name w:val="Appendix"/>
    <w:basedOn w:val="Heading1"/>
    <w:link w:val="AppendixChar"/>
    <w:qFormat/>
    <w:pPr>
      <w:keepNext/>
      <w:keepLines/>
      <w:widowControl/>
      <w:numPr>
        <w:numId w:val="12"/>
      </w:numPr>
      <w:autoSpaceDE/>
      <w:autoSpaceDN/>
    </w:pPr>
    <w:rPr>
      <w:rFonts w:eastAsiaTheme="majorEastAsia"/>
      <w:bCs w:val="0"/>
      <w:sz w:val="24"/>
      <w:szCs w:val="24"/>
    </w:rPr>
  </w:style>
  <w:style w:type="character" w:customStyle="1" w:styleId="AppendixChar">
    <w:name w:val="Appendix Char"/>
    <w:basedOn w:val="Heading1Char"/>
    <w:link w:val="Appendix"/>
    <w:qFormat/>
    <w:rPr>
      <w:rFonts w:ascii="Times New Roman" w:eastAsiaTheme="majorEastAsia" w:hAnsi="Times New Roman" w:cs="Times New Roman"/>
      <w:b/>
      <w:bCs w:val="0"/>
      <w:sz w:val="24"/>
      <w:szCs w:val="24"/>
      <w:lang w:val="en-US" w:eastAsia="en-US"/>
    </w:rPr>
  </w:style>
  <w:style w:type="paragraph" w:customStyle="1" w:styleId="Address">
    <w:name w:val="Address"/>
    <w:next w:val="Normal"/>
    <w:qFormat/>
    <w:rPr>
      <w:rFonts w:ascii="Times New Roman" w:eastAsia="Arial Unicode MS" w:hAnsi="Times New Roman" w:cs="Arial Unicode MS"/>
      <w:i/>
      <w:iCs/>
      <w:color w:val="000000"/>
      <w:sz w:val="24"/>
      <w:szCs w:val="24"/>
      <w:u w:color="000000"/>
      <w:lang w:val="en-US" w:eastAsia="en-US"/>
    </w:rPr>
  </w:style>
  <w:style w:type="paragraph" w:customStyle="1" w:styleId="a">
    <w:name w:val="바탕글"/>
    <w:qFormat/>
    <w:pPr>
      <w:widowControl w:val="0"/>
      <w:pBdr>
        <w:top w:val="none" w:sz="0" w:space="0" w:color="000000"/>
        <w:left w:val="none" w:sz="0" w:space="0" w:color="000000"/>
        <w:bottom w:val="none" w:sz="0" w:space="0" w:color="000000"/>
        <w:right w:val="none" w:sz="0" w:space="0" w:color="000000"/>
      </w:pBdr>
      <w:wordWrap w:val="0"/>
      <w:autoSpaceDE w:val="0"/>
      <w:autoSpaceDN w:val="0"/>
      <w:spacing w:line="384" w:lineRule="auto"/>
      <w:jc w:val="both"/>
      <w:textAlignment w:val="baseline"/>
    </w:pPr>
    <w:rPr>
      <w:rFonts w:ascii="함초롬바탕" w:eastAsia="함초롬바탕"/>
      <w:color w:val="000000"/>
      <w:szCs w:val="22"/>
      <w:shd w:val="clear" w:color="999999" w:fill="auto"/>
      <w:lang w:val="en-US" w:eastAsia="zh-CN"/>
    </w:rPr>
  </w:style>
  <w:style w:type="paragraph" w:customStyle="1" w:styleId="1">
    <w:name w:val="바탕글1"/>
    <w:basedOn w:val="Normal"/>
    <w:qFormat/>
    <w:pPr>
      <w:wordWrap w:val="0"/>
      <w:spacing w:line="384" w:lineRule="auto"/>
      <w:jc w:val="both"/>
      <w:textAlignment w:val="baseline"/>
    </w:pPr>
    <w:rPr>
      <w:rFonts w:ascii="함초롬바탕" w:eastAsia="Gulim" w:hAnsi="Gulim" w:cs="Gulim"/>
      <w:color w:val="000000"/>
      <w:sz w:val="20"/>
      <w:szCs w:val="20"/>
      <w:lang w:eastAsia="ko-KR"/>
    </w:rPr>
  </w:style>
  <w:style w:type="character" w:customStyle="1" w:styleId="hljs-section">
    <w:name w:val="hljs-section"/>
    <w:basedOn w:val="DefaultParagraphFont"/>
    <w:qFormat/>
  </w:style>
  <w:style w:type="character" w:customStyle="1" w:styleId="relative">
    <w:name w:val="relative"/>
    <w:basedOn w:val="DefaultParagraphFont"/>
    <w:qFormat/>
  </w:style>
  <w:style w:type="paragraph" w:customStyle="1" w:styleId="Abstract">
    <w:name w:val="Abstract"/>
    <w:basedOn w:val="Normal"/>
    <w:next w:val="Keywords"/>
    <w:qFormat/>
    <w:pPr>
      <w:widowControl/>
      <w:autoSpaceDE/>
      <w:autoSpaceDN/>
      <w:spacing w:before="360" w:after="300" w:line="360" w:lineRule="auto"/>
      <w:ind w:left="720" w:right="567"/>
    </w:pPr>
    <w:rPr>
      <w:szCs w:val="24"/>
      <w:lang w:val="en-GB" w:eastAsia="en-GB"/>
    </w:rPr>
  </w:style>
  <w:style w:type="paragraph" w:customStyle="1" w:styleId="Keywords">
    <w:name w:val="Keywords"/>
    <w:basedOn w:val="Normal"/>
    <w:next w:val="Paragraph0"/>
    <w:qFormat/>
    <w:pPr>
      <w:widowControl/>
      <w:autoSpaceDE/>
      <w:autoSpaceDN/>
      <w:spacing w:before="240" w:after="240" w:line="360" w:lineRule="auto"/>
      <w:ind w:left="720" w:right="567"/>
    </w:pPr>
    <w:rPr>
      <w:szCs w:val="24"/>
      <w:lang w:val="en-GB" w:eastAsia="en-GB"/>
    </w:rPr>
  </w:style>
  <w:style w:type="paragraph" w:customStyle="1" w:styleId="Paragraph0">
    <w:name w:val="Paragraph"/>
    <w:basedOn w:val="Normal"/>
    <w:next w:val="Newparagraph"/>
    <w:link w:val="ParagraphCarter"/>
    <w:qFormat/>
    <w:pPr>
      <w:autoSpaceDE/>
      <w:autoSpaceDN/>
      <w:spacing w:before="240" w:line="480" w:lineRule="auto"/>
    </w:pPr>
    <w:rPr>
      <w:sz w:val="24"/>
      <w:szCs w:val="24"/>
      <w:lang w:val="en-GB" w:eastAsia="en-GB"/>
    </w:rPr>
  </w:style>
  <w:style w:type="paragraph" w:customStyle="1" w:styleId="Newparagraph">
    <w:name w:val="New paragraph"/>
    <w:basedOn w:val="Normal"/>
    <w:qFormat/>
    <w:pPr>
      <w:widowControl/>
      <w:autoSpaceDE/>
      <w:autoSpaceDN/>
      <w:spacing w:line="480" w:lineRule="auto"/>
      <w:ind w:firstLine="720"/>
    </w:pPr>
    <w:rPr>
      <w:sz w:val="24"/>
      <w:szCs w:val="24"/>
      <w:lang w:val="en-GB" w:eastAsia="en-GB"/>
    </w:rPr>
  </w:style>
  <w:style w:type="character" w:customStyle="1" w:styleId="ParagraphCarter">
    <w:name w:val="Paragraph Caráter"/>
    <w:basedOn w:val="DefaultParagraphFont"/>
    <w:link w:val="Paragraph0"/>
    <w:qFormat/>
    <w:rPr>
      <w:rFonts w:ascii="Times New Roman" w:eastAsia="Times New Roman" w:hAnsi="Times New Roman" w:cs="Times New Roman"/>
      <w:sz w:val="24"/>
      <w:szCs w:val="24"/>
      <w:lang w:val="en-GB" w:eastAsia="en-GB"/>
    </w:rPr>
  </w:style>
  <w:style w:type="paragraph" w:customStyle="1" w:styleId="Figurecaption">
    <w:name w:val="Figure caption"/>
    <w:basedOn w:val="Normal"/>
    <w:next w:val="Normal"/>
    <w:qFormat/>
    <w:pPr>
      <w:widowControl/>
      <w:autoSpaceDE/>
      <w:autoSpaceDN/>
      <w:spacing w:before="240" w:line="360" w:lineRule="auto"/>
    </w:pPr>
    <w:rPr>
      <w:sz w:val="24"/>
      <w:szCs w:val="24"/>
      <w:lang w:val="en-GB" w:eastAsia="en-GB"/>
    </w:rPr>
  </w:style>
  <w:style w:type="paragraph" w:customStyle="1" w:styleId="Tabletitle0">
    <w:name w:val="Table title"/>
    <w:basedOn w:val="Normal"/>
    <w:next w:val="Normal"/>
    <w:qFormat/>
    <w:pPr>
      <w:widowControl/>
      <w:autoSpaceDE/>
      <w:autoSpaceDN/>
      <w:spacing w:before="240" w:line="360" w:lineRule="auto"/>
    </w:pPr>
    <w:rPr>
      <w:sz w:val="24"/>
      <w:szCs w:val="24"/>
      <w:lang w:val="en-GB" w:eastAsia="en-GB"/>
    </w:rPr>
  </w:style>
  <w:style w:type="paragraph" w:customStyle="1" w:styleId="p1">
    <w:name w:val="p1"/>
    <w:basedOn w:val="Normal"/>
    <w:qFormat/>
    <w:pPr>
      <w:widowControl/>
      <w:autoSpaceDE/>
      <w:autoSpaceDN/>
    </w:pPr>
    <w:rPr>
      <w:rFonts w:ascii="PT Serif" w:hAnsi="PT Serif"/>
      <w:color w:val="1A1A1A"/>
      <w:sz w:val="10"/>
      <w:szCs w:val="10"/>
      <w:lang w:val="de-DE" w:eastAsia="de-DE"/>
    </w:rPr>
  </w:style>
  <w:style w:type="character" w:customStyle="1" w:styleId="id-label">
    <w:name w:val="id-label"/>
    <w:basedOn w:val="DefaultParagraphFont"/>
    <w:qFormat/>
  </w:style>
  <w:style w:type="character" w:customStyle="1" w:styleId="ej-journal-doi">
    <w:name w:val="ej-journal-doi"/>
    <w:basedOn w:val="DefaultParagraphFont"/>
    <w:qFormat/>
  </w:style>
  <w:style w:type="table" w:customStyle="1" w:styleId="TableGrid0">
    <w:name w:val="TableGrid"/>
    <w:qFormat/>
    <w:rPr>
      <w:rFonts w:eastAsiaTheme="minorEastAsia"/>
    </w:rPr>
    <w:tblPr>
      <w:tblCellMar>
        <w:top w:w="0" w:type="dxa"/>
        <w:left w:w="0" w:type="dxa"/>
        <w:bottom w:w="0" w:type="dxa"/>
        <w:right w:w="0" w:type="dxa"/>
      </w:tblCellMar>
    </w:tblPr>
  </w:style>
  <w:style w:type="paragraph" w:customStyle="1" w:styleId="BodyA">
    <w:name w:val="Body A"/>
    <w:qFormat/>
    <w:pPr>
      <w:spacing w:after="160" w:line="278" w:lineRule="auto"/>
    </w:pPr>
    <w:rPr>
      <w:rFonts w:ascii="Aptos" w:eastAsia="Aptos" w:hAnsi="Aptos" w:cs="Aptos"/>
      <w:color w:val="000000"/>
      <w:kern w:val="2"/>
      <w:sz w:val="24"/>
      <w:szCs w:val="24"/>
      <w:u w:color="000000"/>
      <w:lang w:val="en-US" w:eastAsia="en-US"/>
    </w:rPr>
  </w:style>
  <w:style w:type="table" w:customStyle="1" w:styleId="TableGridLight3">
    <w:name w:val="Table Grid Light3"/>
    <w:basedOn w:val="TableNormal"/>
    <w:uiPriority w:val="40"/>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
    <w:name w:val="Body"/>
    <w:qFormat/>
    <w:pPr>
      <w:suppressAutoHyphens/>
    </w:pPr>
    <w:rPr>
      <w:rFonts w:ascii="Cambria" w:eastAsia="Cambria" w:hAnsi="Cambria" w:cs="Cambria"/>
      <w:color w:val="000000"/>
      <w:sz w:val="24"/>
      <w:szCs w:val="24"/>
      <w:lang w:val="en-US" w:eastAsia="pt-BR"/>
    </w:rPr>
  </w:style>
  <w:style w:type="table" w:customStyle="1" w:styleId="PlainTable12">
    <w:name w:val="Plain Table 12"/>
    <w:basedOn w:val="TableNormal"/>
    <w:uiPriority w:val="41"/>
    <w:qFormat/>
    <w:rPr>
      <w:rFonts w:ascii="Arial" w:eastAsia="Arial" w:hAnsi="Arial" w:cs="Arial"/>
      <w:lang w:val="e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reference-accessdate">
    <w:name w:val="reference-accessdate"/>
    <w:basedOn w:val="DefaultParagraphFont"/>
    <w:qFormat/>
  </w:style>
  <w:style w:type="character" w:customStyle="1" w:styleId="UnresolvedMention3">
    <w:name w:val="Unresolved Mention3"/>
    <w:basedOn w:val="DefaultParagraphFont"/>
    <w:uiPriority w:val="99"/>
    <w:semiHidden/>
    <w:unhideWhenUsed/>
    <w:qFormat/>
    <w:rPr>
      <w:color w:val="605E5C"/>
      <w:shd w:val="clear" w:color="auto" w:fill="E1DFDD"/>
    </w:rPr>
  </w:style>
  <w:style w:type="character" w:customStyle="1" w:styleId="None">
    <w:name w:val="None"/>
    <w:rsid w:val="00B5760E"/>
  </w:style>
  <w:style w:type="character" w:customStyle="1" w:styleId="Hyperlink1">
    <w:name w:val="Hyperlink.1"/>
    <w:basedOn w:val="None"/>
    <w:rsid w:val="00B5760E"/>
    <w:rPr>
      <w:rFonts w:ascii="Times New Roman" w:eastAsia="Times New Roman" w:hAnsi="Times New Roman" w:cs="Times New Roman"/>
      <w:sz w:val="24"/>
      <w:szCs w:val="24"/>
      <w:vertAlign w:val="superscript"/>
    </w:rPr>
  </w:style>
  <w:style w:type="numbering" w:customStyle="1" w:styleId="Bullets">
    <w:name w:val="Bullets"/>
    <w:rsid w:val="00B5760E"/>
    <w:pPr>
      <w:numPr>
        <w:numId w:val="13"/>
      </w:numPr>
    </w:pPr>
  </w:style>
  <w:style w:type="paragraph" w:styleId="Revision">
    <w:name w:val="Revision"/>
    <w:hidden/>
    <w:uiPriority w:val="99"/>
    <w:unhideWhenUsed/>
    <w:rsid w:val="00ED5C10"/>
    <w:rPr>
      <w:rFonts w:ascii="Times New Roman" w:eastAsia="Times New Roman" w:hAnsi="Times New Roman" w:cs="Times New Roman"/>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yperlink" Target="about:blank" TargetMode="Externa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8716437-F7C7-4965-845D-BF2E44C057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1963</TotalTime>
  <Pages>18</Pages>
  <Words>7625</Words>
  <Characters>43469</Characters>
  <Application>Microsoft Office Word</Application>
  <DocSecurity>0</DocSecurity>
  <Lines>362</Lines>
  <Paragraphs>101</Paragraphs>
  <ScaleCrop>false</ScaleCrop>
  <HeadingPairs>
    <vt:vector size="2" baseType="variant">
      <vt:variant>
        <vt:lpstr>Title</vt:lpstr>
      </vt:variant>
      <vt:variant>
        <vt:i4>1</vt:i4>
      </vt:variant>
    </vt:vector>
  </HeadingPairs>
  <TitlesOfParts>
    <vt:vector size="1" baseType="lpstr">
      <vt:lpstr>Delayed Surgical Repair of a Two-Tendon Proximal Hamstring Avulsion with Semimembranosus Musculotendinous Injury: A Case Report</vt:lpstr>
    </vt:vector>
  </TitlesOfParts>
  <Company/>
  <LinksUpToDate>false</LinksUpToDate>
  <CharactersWithSpaces>50993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Telerehabilitation After Total Knee Arthroplasty: A Narrative Review of Clinical Outcomes, Patient Experience, Safety, and Resource Use</dc:title>
  <dc:creator>Devendra K. Agrawal</dc:creator>
  <cp:keywords>Total knee arthroplasty; Telerehabilitation; Digital health; Physical therapy; Functional recovery; Patient engagement</cp:keywords>
  <cp:lastModifiedBy>t21617</cp:lastModifiedBy>
  <cp:revision>913</cp:revision>
  <cp:lastPrinted>2025-01-28T15:14:00Z</cp:lastPrinted>
  <dcterms:created xsi:type="dcterms:W3CDTF">2026-05-17T21:51:00Z</dcterms:created>
  <dcterms:modified xsi:type="dcterms:W3CDTF">2026-08-04T07:21:00Z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2022-06-07T00:00:00Z</vt:filetime>
  </property>
  <property fmtid="{D5CDD505-2E9C-101B-9397-08002B2CF9AE}" pid="3" name="Creator">
    <vt:lpwstr>Microsoft® Word 2010</vt:lpwstr>
  </property>
  <property fmtid="{D5CDD505-2E9C-101B-9397-08002B2CF9AE}" pid="4" name="LastSaved">
    <vt:filetime>2022-07-15T00:00:00Z</vt:filetime>
  </property>
  <property fmtid="{D5CDD505-2E9C-101B-9397-08002B2CF9AE}" pid="5" name="GrammarlyDocumentId">
    <vt:lpwstr>62c00f16-b4be-4e61-a7c9-0b3d1ecff786</vt:lpwstr>
  </property>
  <property fmtid="{D5CDD505-2E9C-101B-9397-08002B2CF9AE}" pid="6" name="KSOProductBuildVer">
    <vt:lpwstr>1036-12.2.0.23196</vt:lpwstr>
  </property>
  <property fmtid="{D5CDD505-2E9C-101B-9397-08002B2CF9AE}" pid="7" name="ICV">
    <vt:lpwstr>039FA0C8F97E42A0BDA0A7AC996022E6_13</vt:lpwstr>
  </property>
</Properties>
</file>