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0E21948" w:rsidR="00017D30" w:rsidRPr="004419B9"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Pr>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676CF">
        <w:rPr>
          <w:rStyle w:val="Hyperlink"/>
          <w:rFonts w:ascii="Times New Roman" w:hAnsi="Times New Roman" w:cs="Times New Roman"/>
          <w:b/>
          <w:color w:val="FFFFFF"/>
          <w:sz w:val="28"/>
          <w:szCs w:val="46"/>
          <w:u w:val="none"/>
        </w:rPr>
        <w:t>Case</w:t>
      </w:r>
      <w:r w:rsidR="00A202AF">
        <w:rPr>
          <w:rStyle w:val="Hyperlink"/>
          <w:rFonts w:ascii="Times New Roman" w:hAnsi="Times New Roman" w:cs="Times New Roman"/>
          <w:b/>
          <w:color w:val="FFFFFF"/>
          <w:sz w:val="28"/>
          <w:szCs w:val="46"/>
          <w:u w:val="none"/>
        </w:rPr>
        <w:t xml:space="preserve"> </w:t>
      </w:r>
      <w:r w:rsidR="009676CF">
        <w:rPr>
          <w:rStyle w:val="Hyperlink"/>
          <w:rFonts w:ascii="Times New Roman" w:hAnsi="Times New Roman" w:cs="Times New Roman"/>
          <w:b/>
          <w:color w:val="FFFFFF"/>
          <w:sz w:val="28"/>
          <w:szCs w:val="46"/>
          <w:u w:val="none"/>
        </w:rPr>
        <w:t>Report</w:t>
      </w:r>
    </w:p>
    <w:p w14:paraId="267863B6" w14:textId="77777777" w:rsidR="00017D30" w:rsidRPr="00824CFE" w:rsidRDefault="00017D30" w:rsidP="00824CFE">
      <w:pPr>
        <w:spacing w:after="0" w:line="360" w:lineRule="auto"/>
        <w:jc w:val="both"/>
        <w:rPr>
          <w:rFonts w:ascii="Times New Roman" w:hAnsi="Times New Roman" w:cs="Times New Roman"/>
          <w:b/>
          <w:bCs/>
          <w:sz w:val="20"/>
          <w:szCs w:val="20"/>
        </w:rPr>
      </w:pPr>
    </w:p>
    <w:p w14:paraId="4E41EF3C" w14:textId="77777777" w:rsidR="00E957AB" w:rsidRPr="00E957AB" w:rsidRDefault="00E957AB" w:rsidP="00E957AB">
      <w:pPr>
        <w:spacing w:after="0" w:line="360" w:lineRule="auto"/>
        <w:jc w:val="center"/>
        <w:rPr>
          <w:rFonts w:ascii="Times New Roman" w:hAnsi="Times New Roman" w:cs="Times New Roman"/>
          <w:b/>
          <w:bCs/>
          <w:sz w:val="32"/>
          <w:szCs w:val="32"/>
        </w:rPr>
      </w:pPr>
      <w:r w:rsidRPr="00E957AB">
        <w:rPr>
          <w:rFonts w:ascii="Times New Roman" w:hAnsi="Times New Roman" w:cs="Times New Roman"/>
          <w:b/>
          <w:bCs/>
          <w:sz w:val="32"/>
          <w:szCs w:val="32"/>
        </w:rPr>
        <w:t>Hemorrhagic Intramuscular Schwannoma Mimicking Myxoid Neoplasm in the Anterior Deltoid of a Patient with Cholangiocarcinoma: A Case Report</w:t>
      </w:r>
    </w:p>
    <w:p w14:paraId="3843BB22" w14:textId="77777777" w:rsidR="00E223E1" w:rsidRPr="000A169D" w:rsidRDefault="00E223E1" w:rsidP="000A169D">
      <w:pPr>
        <w:widowControl w:val="0"/>
        <w:autoSpaceDE w:val="0"/>
        <w:autoSpaceDN w:val="0"/>
        <w:spacing w:after="0" w:line="360" w:lineRule="auto"/>
        <w:jc w:val="both"/>
        <w:rPr>
          <w:rFonts w:ascii="Times New Roman" w:hAnsi="Times New Roman" w:cs="Times New Roman"/>
          <w:sz w:val="20"/>
          <w:szCs w:val="20"/>
          <w:lang w:val="it-IT"/>
        </w:rPr>
      </w:pPr>
    </w:p>
    <w:p w14:paraId="63F0B4BD" w14:textId="63B4A486" w:rsidR="00E957AB" w:rsidRPr="00E957AB" w:rsidRDefault="00E957AB" w:rsidP="00E957AB">
      <w:pPr>
        <w:spacing w:after="0" w:line="360" w:lineRule="auto"/>
        <w:jc w:val="both"/>
        <w:rPr>
          <w:rFonts w:ascii="Times New Roman" w:hAnsi="Times New Roman" w:cs="Times New Roman"/>
          <w:b/>
          <w:bCs/>
        </w:rPr>
      </w:pPr>
      <w:r w:rsidRPr="00E957AB">
        <w:rPr>
          <w:rFonts w:ascii="Times New Roman" w:hAnsi="Times New Roman" w:cs="Times New Roman"/>
          <w:b/>
          <w:bCs/>
        </w:rPr>
        <w:t>Rishabh Agrawal</w:t>
      </w:r>
      <w:r w:rsidRPr="00F2612A">
        <w:rPr>
          <w:rFonts w:ascii="Times New Roman" w:hAnsi="Times New Roman" w:cs="Times New Roman"/>
          <w:b/>
          <w:bCs/>
          <w:vertAlign w:val="superscript"/>
        </w:rPr>
        <w:t>*</w:t>
      </w:r>
      <w:r w:rsidRPr="00E957AB">
        <w:rPr>
          <w:rFonts w:ascii="Times New Roman" w:hAnsi="Times New Roman" w:cs="Times New Roman"/>
          <w:b/>
          <w:bCs/>
        </w:rPr>
        <w:t>, Diego A L Garcia</w:t>
      </w:r>
    </w:p>
    <w:p w14:paraId="66429BB2" w14:textId="77777777" w:rsidR="00E957AB" w:rsidRPr="00E957AB" w:rsidRDefault="00E957AB" w:rsidP="00E957AB">
      <w:pPr>
        <w:spacing w:after="0" w:line="360" w:lineRule="auto"/>
        <w:jc w:val="both"/>
        <w:rPr>
          <w:rFonts w:ascii="Times New Roman" w:hAnsi="Times New Roman" w:cs="Times New Roman"/>
          <w:sz w:val="20"/>
          <w:szCs w:val="20"/>
        </w:rPr>
      </w:pPr>
      <w:r w:rsidRPr="00E957AB">
        <w:rPr>
          <w:rFonts w:ascii="Times New Roman" w:hAnsi="Times New Roman" w:cs="Times New Roman"/>
          <w:sz w:val="20"/>
          <w:szCs w:val="20"/>
        </w:rPr>
        <w:t>University of Florida, Department of Radiology, Gainesville, FL, USA</w:t>
      </w:r>
    </w:p>
    <w:p w14:paraId="311CE395" w14:textId="77777777" w:rsidR="0042102C" w:rsidRPr="00E223E1" w:rsidRDefault="0042102C" w:rsidP="000A169D">
      <w:pPr>
        <w:spacing w:after="0" w:line="360" w:lineRule="auto"/>
        <w:jc w:val="both"/>
        <w:rPr>
          <w:rFonts w:ascii="Times New Roman" w:hAnsi="Times New Roman" w:cs="Times New Roman"/>
          <w:sz w:val="20"/>
          <w:szCs w:val="20"/>
        </w:rPr>
      </w:pPr>
    </w:p>
    <w:p w14:paraId="69721FD7" w14:textId="75689F80" w:rsidR="00E957AB" w:rsidRPr="00E957AB" w:rsidRDefault="003022AF" w:rsidP="00E957AB">
      <w:pPr>
        <w:spacing w:after="0" w:line="360" w:lineRule="auto"/>
        <w:jc w:val="both"/>
        <w:rPr>
          <w:rFonts w:ascii="Times New Roman" w:hAnsi="Times New Roman" w:cs="Times New Roman"/>
          <w:sz w:val="20"/>
          <w:szCs w:val="20"/>
        </w:rPr>
      </w:pPr>
      <w:r w:rsidRPr="00892185">
        <w:rPr>
          <w:rFonts w:ascii="Times New Roman" w:hAnsi="Times New Roman" w:cs="Times New Roman"/>
          <w:b/>
          <w:color w:val="0070C0"/>
          <w:vertAlign w:val="superscript"/>
          <w:lang w:val="pt-BR"/>
        </w:rPr>
        <w:t>*</w:t>
      </w:r>
      <w:r w:rsidR="00303E17" w:rsidRPr="00892185">
        <w:rPr>
          <w:rFonts w:ascii="Times New Roman" w:hAnsi="Times New Roman" w:cs="Times New Roman"/>
          <w:b/>
          <w:color w:val="0070C0"/>
          <w:lang w:val="pt-BR"/>
        </w:rPr>
        <w:t>Corresponding</w:t>
      </w:r>
      <w:r w:rsidR="00E42D95" w:rsidRPr="00892185">
        <w:rPr>
          <w:rFonts w:ascii="Times New Roman" w:hAnsi="Times New Roman" w:cs="Times New Roman"/>
          <w:b/>
          <w:color w:val="0070C0"/>
          <w:lang w:val="pt-BR"/>
        </w:rPr>
        <w:t xml:space="preserve"> </w:t>
      </w:r>
      <w:r w:rsidR="00303E17" w:rsidRPr="00E223E1">
        <w:rPr>
          <w:rFonts w:ascii="Times New Roman" w:hAnsi="Times New Roman" w:cs="Times New Roman"/>
          <w:b/>
          <w:color w:val="0070C0"/>
          <w:lang w:val="pt-BR"/>
        </w:rPr>
        <w:t>Author</w:t>
      </w:r>
      <w:r w:rsidR="00E223E1" w:rsidRPr="00E223E1">
        <w:rPr>
          <w:rFonts w:ascii="Times New Roman" w:eastAsia="Times New Roman" w:hAnsi="Times New Roman" w:cs="Times New Roman"/>
          <w:b/>
          <w:bCs/>
          <w:color w:val="0070C0"/>
        </w:rPr>
        <w:t>:</w:t>
      </w:r>
      <w:r w:rsidR="00323D30">
        <w:rPr>
          <w:rFonts w:ascii="Times New Roman" w:eastAsia="Times New Roman" w:hAnsi="Times New Roman" w:cs="Times New Roman"/>
          <w:b/>
          <w:bCs/>
          <w:color w:val="0070C0"/>
        </w:rPr>
        <w:t xml:space="preserve"> </w:t>
      </w:r>
      <w:r w:rsidR="00E957AB" w:rsidRPr="00E957AB">
        <w:rPr>
          <w:rFonts w:ascii="Times New Roman" w:hAnsi="Times New Roman" w:cs="Times New Roman"/>
          <w:sz w:val="20"/>
          <w:szCs w:val="20"/>
        </w:rPr>
        <w:t>Rishabh Agrawal</w:t>
      </w:r>
      <w:r w:rsidR="00E957AB">
        <w:rPr>
          <w:rFonts w:ascii="Times New Roman" w:eastAsia="Times New Roman" w:hAnsi="Times New Roman" w:cs="Times New Roman"/>
          <w:sz w:val="18"/>
          <w:szCs w:val="18"/>
        </w:rPr>
        <w:t xml:space="preserve">, </w:t>
      </w:r>
      <w:r w:rsidR="00E957AB" w:rsidRPr="00E957AB">
        <w:rPr>
          <w:rFonts w:ascii="Times New Roman" w:hAnsi="Times New Roman" w:cs="Times New Roman"/>
          <w:sz w:val="20"/>
          <w:szCs w:val="20"/>
        </w:rPr>
        <w:t>University of Florida, Department of Radiology, Gainesville, FL, USA</w:t>
      </w:r>
    </w:p>
    <w:p w14:paraId="71A6F8C9" w14:textId="4D25897B" w:rsidR="00122D08" w:rsidRPr="00E223E1" w:rsidRDefault="00122D08" w:rsidP="000A169D">
      <w:pPr>
        <w:spacing w:after="0" w:line="360" w:lineRule="auto"/>
        <w:jc w:val="both"/>
        <w:rPr>
          <w:rFonts w:ascii="Times New Roman" w:hAnsi="Times New Roman" w:cs="Times New Roman"/>
          <w:bCs/>
          <w:sz w:val="18"/>
          <w:szCs w:val="18"/>
          <w:vertAlign w:val="superscript"/>
        </w:rPr>
      </w:pPr>
    </w:p>
    <w:p w14:paraId="761FFBD4" w14:textId="4C7450A6" w:rsidR="001F6A88" w:rsidRPr="003B4598" w:rsidRDefault="00CE12CD" w:rsidP="000A169D">
      <w:pPr>
        <w:spacing w:after="0" w:line="360" w:lineRule="auto"/>
        <w:jc w:val="both"/>
        <w:rPr>
          <w:rFonts w:ascii="Times New Roman" w:hAnsi="Times New Roman" w:cs="Times New Roman"/>
          <w:bCs/>
          <w:sz w:val="20"/>
          <w:szCs w:val="20"/>
          <w:vertAlign w:val="superscript"/>
        </w:rPr>
      </w:pPr>
      <w:r w:rsidRPr="00824CFE">
        <w:rPr>
          <w:rFonts w:ascii="Times New Roman" w:hAnsi="Times New Roman" w:cs="Times New Roman"/>
          <w:b/>
          <w:color w:val="0070C0"/>
          <w:sz w:val="20"/>
          <w:szCs w:val="20"/>
        </w:rPr>
        <w:t>Received:</w:t>
      </w:r>
      <w:r w:rsidR="00E42D95" w:rsidRPr="00824CFE">
        <w:rPr>
          <w:rFonts w:ascii="Times New Roman" w:hAnsi="Times New Roman" w:cs="Times New Roman"/>
          <w:b/>
          <w:color w:val="0070C0"/>
          <w:sz w:val="20"/>
          <w:szCs w:val="20"/>
        </w:rPr>
        <w:t xml:space="preserve"> </w:t>
      </w:r>
      <w:r w:rsidR="00122D08">
        <w:rPr>
          <w:rFonts w:ascii="Times New Roman" w:hAnsi="Times New Roman" w:cs="Times New Roman"/>
          <w:sz w:val="20"/>
          <w:szCs w:val="20"/>
        </w:rPr>
        <w:t>0</w:t>
      </w:r>
      <w:r w:rsidR="00E223E1">
        <w:rPr>
          <w:rFonts w:ascii="Times New Roman" w:hAnsi="Times New Roman" w:cs="Times New Roman"/>
          <w:sz w:val="20"/>
          <w:szCs w:val="20"/>
        </w:rPr>
        <w:t>4</w:t>
      </w:r>
      <w:r w:rsidR="00122D08">
        <w:rPr>
          <w:rFonts w:ascii="Times New Roman" w:hAnsi="Times New Roman" w:cs="Times New Roman"/>
          <w:sz w:val="20"/>
          <w:szCs w:val="20"/>
        </w:rPr>
        <w:t xml:space="preserve"> </w:t>
      </w:r>
      <w:r w:rsidR="00E957AB">
        <w:rPr>
          <w:rFonts w:ascii="Times New Roman" w:hAnsi="Times New Roman" w:cs="Times New Roman"/>
          <w:sz w:val="20"/>
          <w:szCs w:val="20"/>
        </w:rPr>
        <w:t>March</w:t>
      </w:r>
      <w:r w:rsidR="00892185">
        <w:rPr>
          <w:rFonts w:ascii="Times New Roman" w:eastAsia="MS Mincho" w:hAnsi="Times New Roman" w:cs="Times New Roman"/>
          <w:sz w:val="20"/>
          <w:szCs w:val="20"/>
          <w:lang w:eastAsia="ja-JP"/>
        </w:rPr>
        <w:t xml:space="preserve"> </w:t>
      </w:r>
      <w:r w:rsidR="00432543" w:rsidRPr="00824CFE">
        <w:rPr>
          <w:rFonts w:ascii="Times New Roman" w:hAnsi="Times New Roman" w:cs="Times New Roman"/>
          <w:sz w:val="20"/>
          <w:szCs w:val="20"/>
        </w:rPr>
        <w:t>202</w:t>
      </w:r>
      <w:r w:rsidR="00E223E1">
        <w:rPr>
          <w:rFonts w:ascii="Times New Roman" w:hAnsi="Times New Roman" w:cs="Times New Roman"/>
          <w:sz w:val="20"/>
          <w:szCs w:val="20"/>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Accepted:</w:t>
      </w:r>
      <w:r w:rsidR="00E42D95" w:rsidRPr="00824CFE">
        <w:rPr>
          <w:rFonts w:ascii="Times New Roman" w:hAnsi="Times New Roman" w:cs="Times New Roman"/>
          <w:b/>
          <w:color w:val="0070C0"/>
          <w:sz w:val="20"/>
          <w:szCs w:val="20"/>
        </w:rPr>
        <w:t xml:space="preserve"> </w:t>
      </w:r>
      <w:r w:rsidR="00E223E1">
        <w:rPr>
          <w:rFonts w:ascii="Times New Roman" w:hAnsi="Times New Roman" w:cs="Times New Roman"/>
          <w:bCs/>
          <w:color w:val="000000" w:themeColor="text1"/>
          <w:sz w:val="20"/>
          <w:szCs w:val="20"/>
        </w:rPr>
        <w:t>1</w:t>
      </w:r>
      <w:r w:rsidR="00E957AB">
        <w:rPr>
          <w:rFonts w:ascii="Times New Roman" w:hAnsi="Times New Roman" w:cs="Times New Roman"/>
          <w:bCs/>
          <w:color w:val="000000" w:themeColor="text1"/>
          <w:sz w:val="20"/>
          <w:szCs w:val="20"/>
        </w:rPr>
        <w:t>0</w:t>
      </w:r>
      <w:r w:rsidR="00D844BF" w:rsidRPr="00B66C95">
        <w:rPr>
          <w:rFonts w:ascii="Times New Roman" w:hAnsi="Times New Roman" w:cs="Times New Roman"/>
          <w:color w:val="000000" w:themeColor="text1"/>
          <w:sz w:val="20"/>
          <w:szCs w:val="20"/>
        </w:rPr>
        <w:t xml:space="preserve"> </w:t>
      </w:r>
      <w:r w:rsidR="00E957AB">
        <w:rPr>
          <w:rFonts w:ascii="Times New Roman" w:hAnsi="Times New Roman" w:cs="Times New Roman"/>
          <w:sz w:val="20"/>
          <w:szCs w:val="20"/>
        </w:rPr>
        <w:t>March</w:t>
      </w:r>
      <w:r w:rsidR="00E223E1">
        <w:rPr>
          <w:rFonts w:ascii="Times New Roman" w:eastAsia="MS Mincho" w:hAnsi="Times New Roman" w:cs="Times New Roman"/>
          <w:sz w:val="20"/>
          <w:szCs w:val="20"/>
          <w:lang w:eastAsia="ja-JP"/>
        </w:rPr>
        <w:t xml:space="preserve"> </w:t>
      </w:r>
      <w:r w:rsidR="003A1A20">
        <w:rPr>
          <w:rFonts w:ascii="Times New Roman" w:eastAsia="MS Mincho" w:hAnsi="Times New Roman" w:cs="Times New Roman"/>
          <w:sz w:val="20"/>
          <w:szCs w:val="20"/>
          <w:lang w:eastAsia="ja-JP"/>
        </w:rPr>
        <w:t>202</w:t>
      </w:r>
      <w:r w:rsidR="00E223E1">
        <w:rPr>
          <w:rFonts w:ascii="Times New Roman" w:eastAsia="MS Mincho" w:hAnsi="Times New Roman" w:cs="Times New Roman"/>
          <w:sz w:val="20"/>
          <w:szCs w:val="20"/>
          <w:lang w:eastAsia="ja-JP"/>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Published:</w:t>
      </w:r>
      <w:r w:rsidR="001749F8" w:rsidRPr="00824CFE">
        <w:rPr>
          <w:rFonts w:ascii="Times New Roman" w:hAnsi="Times New Roman" w:cs="Times New Roman"/>
          <w:b/>
          <w:color w:val="0070C0"/>
          <w:sz w:val="20"/>
          <w:szCs w:val="20"/>
        </w:rPr>
        <w:t xml:space="preserve"> </w:t>
      </w:r>
      <w:r w:rsidR="00C12A5D">
        <w:rPr>
          <w:rFonts w:ascii="Times New Roman" w:eastAsia="MS Mincho" w:hAnsi="Times New Roman" w:cs="Times New Roman"/>
          <w:sz w:val="20"/>
          <w:szCs w:val="20"/>
          <w:lang w:eastAsia="ja-JP"/>
        </w:rPr>
        <w:t>18</w:t>
      </w:r>
      <w:r w:rsidR="00D87CE2">
        <w:rPr>
          <w:rFonts w:ascii="Times New Roman" w:eastAsia="MS Mincho" w:hAnsi="Times New Roman" w:cs="Times New Roman"/>
          <w:sz w:val="20"/>
          <w:szCs w:val="20"/>
          <w:lang w:eastAsia="ja-JP"/>
        </w:rPr>
        <w:t xml:space="preserve"> </w:t>
      </w:r>
      <w:r w:rsidR="00E957AB">
        <w:rPr>
          <w:rFonts w:ascii="Times New Roman" w:hAnsi="Times New Roman" w:cs="Times New Roman"/>
          <w:sz w:val="20"/>
          <w:szCs w:val="20"/>
        </w:rPr>
        <w:t>March</w:t>
      </w:r>
      <w:r w:rsidR="00E223E1">
        <w:rPr>
          <w:rFonts w:ascii="Times New Roman" w:eastAsia="MS Mincho" w:hAnsi="Times New Roman" w:cs="Times New Roman"/>
          <w:sz w:val="20"/>
          <w:szCs w:val="20"/>
          <w:lang w:eastAsia="ja-JP"/>
        </w:rPr>
        <w:t xml:space="preserve"> </w:t>
      </w:r>
      <w:r w:rsidR="00235130">
        <w:rPr>
          <w:rFonts w:ascii="Times New Roman" w:hAnsi="Times New Roman" w:cs="Times New Roman"/>
          <w:sz w:val="20"/>
          <w:szCs w:val="20"/>
        </w:rPr>
        <w:t>202</w:t>
      </w:r>
      <w:r w:rsidR="00E223E1">
        <w:rPr>
          <w:rFonts w:ascii="Times New Roman" w:hAnsi="Times New Roman" w:cs="Times New Roman"/>
          <w:sz w:val="20"/>
          <w:szCs w:val="20"/>
        </w:rPr>
        <w:t>6</w:t>
      </w:r>
    </w:p>
    <w:p w14:paraId="440CE4EF" w14:textId="77777777" w:rsidR="001F6A88" w:rsidRPr="00824CFE" w:rsidRDefault="001F6A88" w:rsidP="000A169D">
      <w:pPr>
        <w:spacing w:after="0" w:line="360" w:lineRule="auto"/>
        <w:jc w:val="both"/>
        <w:rPr>
          <w:rFonts w:ascii="Times New Roman" w:hAnsi="Times New Roman" w:cs="Times New Roman"/>
          <w:sz w:val="20"/>
          <w:szCs w:val="20"/>
        </w:rPr>
      </w:pPr>
    </w:p>
    <w:p w14:paraId="3DB77479" w14:textId="4EBE02DC" w:rsidR="002C43B5" w:rsidRPr="002911B8" w:rsidRDefault="00017D30" w:rsidP="00A94129">
      <w:pPr>
        <w:spacing w:after="0" w:line="360" w:lineRule="auto"/>
        <w:jc w:val="both"/>
        <w:rPr>
          <w:rFonts w:ascii="Times New Roman" w:hAnsi="Times New Roman" w:cs="Times New Roman"/>
          <w:sz w:val="20"/>
          <w:szCs w:val="20"/>
        </w:rPr>
      </w:pPr>
      <w:r w:rsidRPr="00805624">
        <w:rPr>
          <w:rFonts w:ascii="Times New Roman" w:hAnsi="Times New Roman" w:cs="Times New Roman"/>
          <w:b/>
          <w:bCs/>
          <w:color w:val="0070C0"/>
          <w:lang w:val="en-IN"/>
        </w:rPr>
        <w:t>Citation</w:t>
      </w:r>
      <w:r w:rsidR="009B47C8" w:rsidRPr="00805624">
        <w:rPr>
          <w:rFonts w:ascii="Times New Roman" w:hAnsi="Times New Roman" w:cs="Times New Roman"/>
          <w:b/>
          <w:bCs/>
          <w:color w:val="0070C0"/>
          <w:lang w:val="en-IN"/>
        </w:rPr>
        <w:t>:</w:t>
      </w:r>
      <w:r w:rsidR="00892185">
        <w:rPr>
          <w:lang w:val="en-IN"/>
        </w:rPr>
        <w:t xml:space="preserve"> </w:t>
      </w:r>
      <w:r w:rsidR="00D55F63" w:rsidRPr="00D55F63">
        <w:rPr>
          <w:rFonts w:ascii="Times New Roman" w:hAnsi="Times New Roman" w:cs="Times New Roman"/>
          <w:sz w:val="20"/>
          <w:szCs w:val="20"/>
        </w:rPr>
        <w:t>Rishabh Agrawal, Diego A L Garcia</w:t>
      </w:r>
      <w:r w:rsidR="00D55F63">
        <w:rPr>
          <w:rFonts w:ascii="Times New Roman" w:hAnsi="Times New Roman" w:cs="Times New Roman"/>
          <w:sz w:val="20"/>
          <w:szCs w:val="20"/>
        </w:rPr>
        <w:t xml:space="preserve">. </w:t>
      </w:r>
      <w:r w:rsidR="00D55F63" w:rsidRPr="00D55F63">
        <w:rPr>
          <w:rFonts w:ascii="Times New Roman" w:hAnsi="Times New Roman" w:cs="Times New Roman"/>
          <w:sz w:val="20"/>
          <w:szCs w:val="20"/>
        </w:rPr>
        <w:t>Hemorrhagic Intramuscular Schwannoma Mimicking Myxoid Neoplasm in the Anterior Deltoid of a Patient with Cholangiocarcinoma: A Case Report</w:t>
      </w:r>
      <w:r w:rsidR="00D55F63">
        <w:rPr>
          <w:rFonts w:ascii="Times New Roman" w:hAnsi="Times New Roman" w:cs="Times New Roman"/>
          <w:sz w:val="20"/>
          <w:szCs w:val="20"/>
        </w:rPr>
        <w:t xml:space="preserve">. </w:t>
      </w:r>
      <w:r w:rsidR="00B66C95" w:rsidRPr="002911B8">
        <w:rPr>
          <w:rFonts w:ascii="Times New Roman" w:hAnsi="Times New Roman" w:cs="Times New Roman"/>
          <w:color w:val="000000" w:themeColor="text1"/>
          <w:sz w:val="20"/>
          <w:szCs w:val="20"/>
          <w:lang w:val="en-IN"/>
        </w:rPr>
        <w:t xml:space="preserve">Journal of Radiology and Clinical Imaging </w:t>
      </w:r>
      <w:r w:rsidR="00B16FE8" w:rsidRPr="002911B8">
        <w:rPr>
          <w:rFonts w:ascii="Times New Roman" w:hAnsi="Times New Roman" w:cs="Times New Roman"/>
          <w:sz w:val="20"/>
          <w:szCs w:val="20"/>
        </w:rPr>
        <w:t>9</w:t>
      </w:r>
      <w:r w:rsidR="00B66C95" w:rsidRPr="002911B8">
        <w:rPr>
          <w:rFonts w:ascii="Times New Roman" w:hAnsi="Times New Roman" w:cs="Times New Roman"/>
          <w:sz w:val="20"/>
          <w:szCs w:val="20"/>
        </w:rPr>
        <w:t xml:space="preserve"> </w:t>
      </w:r>
      <w:r w:rsidR="009479B2" w:rsidRPr="002911B8">
        <w:rPr>
          <w:rFonts w:ascii="Times New Roman" w:hAnsi="Times New Roman" w:cs="Times New Roman"/>
          <w:sz w:val="20"/>
          <w:szCs w:val="20"/>
        </w:rPr>
        <w:t>(202</w:t>
      </w:r>
      <w:r w:rsidR="00B16FE8" w:rsidRPr="002911B8">
        <w:rPr>
          <w:rFonts w:ascii="Times New Roman" w:hAnsi="Times New Roman" w:cs="Times New Roman"/>
          <w:sz w:val="20"/>
          <w:szCs w:val="20"/>
        </w:rPr>
        <w:t>6</w:t>
      </w:r>
      <w:r w:rsidR="000F257B" w:rsidRPr="002911B8">
        <w:rPr>
          <w:rFonts w:ascii="Times New Roman" w:hAnsi="Times New Roman" w:cs="Times New Roman"/>
          <w:sz w:val="20"/>
          <w:szCs w:val="20"/>
        </w:rPr>
        <w:t>)</w:t>
      </w:r>
      <w:r w:rsidR="004E3A67" w:rsidRPr="002911B8">
        <w:rPr>
          <w:rFonts w:ascii="Times New Roman" w:hAnsi="Times New Roman" w:cs="Times New Roman"/>
          <w:sz w:val="20"/>
          <w:szCs w:val="20"/>
        </w:rPr>
        <w:t>: XX-XX.</w:t>
      </w:r>
    </w:p>
    <w:p w14:paraId="41FC2305" w14:textId="77777777" w:rsidR="00290504" w:rsidRPr="002911B8" w:rsidRDefault="00290504" w:rsidP="000A169D">
      <w:pPr>
        <w:spacing w:after="0" w:line="360" w:lineRule="auto"/>
        <w:jc w:val="both"/>
        <w:rPr>
          <w:rFonts w:ascii="Times New Roman" w:hAnsi="Times New Roman" w:cs="Times New Roman"/>
          <w:sz w:val="20"/>
          <w:szCs w:val="20"/>
        </w:rPr>
        <w:sectPr w:rsidR="00290504" w:rsidRPr="002911B8" w:rsidSect="00357312">
          <w:headerReference w:type="default" r:id="rId10"/>
          <w:footerReference w:type="default" r:id="rId11"/>
          <w:type w:val="continuous"/>
          <w:pgSz w:w="12240" w:h="15840"/>
          <w:pgMar w:top="1360" w:right="1320" w:bottom="280" w:left="1200" w:header="720" w:footer="720" w:gutter="0"/>
          <w:pgNumType w:start="128"/>
          <w:cols w:space="720"/>
        </w:sectPr>
      </w:pPr>
    </w:p>
    <w:p w14:paraId="00D84139" w14:textId="77777777" w:rsidR="00723753" w:rsidRPr="002911B8" w:rsidRDefault="00723753" w:rsidP="000A169D">
      <w:pPr>
        <w:spacing w:after="0" w:line="360" w:lineRule="auto"/>
        <w:jc w:val="both"/>
        <w:rPr>
          <w:rFonts w:ascii="Times New Roman" w:eastAsia="Times New Roman" w:hAnsi="Times New Roman" w:cs="Times New Roman"/>
          <w:bCs/>
          <w:sz w:val="20"/>
          <w:szCs w:val="20"/>
          <w:lang w:val="en-IN" w:eastAsia="en-IN"/>
        </w:rPr>
      </w:pPr>
    </w:p>
    <w:p w14:paraId="034AE959" w14:textId="77777777" w:rsidR="00723753" w:rsidRPr="000A169D" w:rsidRDefault="00723753" w:rsidP="000A169D">
      <w:pPr>
        <w:spacing w:after="0" w:line="360" w:lineRule="auto"/>
        <w:jc w:val="both"/>
        <w:rPr>
          <w:rFonts w:ascii="Times New Roman" w:eastAsia="Times New Roman" w:hAnsi="Times New Roman" w:cs="Times New Roman"/>
          <w:color w:val="0070C0"/>
          <w:sz w:val="20"/>
          <w:szCs w:val="20"/>
          <w:lang w:val="en-IN" w:eastAsia="en-IN"/>
        </w:rPr>
        <w:sectPr w:rsidR="00723753" w:rsidRPr="000A169D" w:rsidSect="00290504">
          <w:type w:val="continuous"/>
          <w:pgSz w:w="12240" w:h="15840"/>
          <w:pgMar w:top="1360" w:right="1320" w:bottom="280" w:left="1200" w:header="720" w:footer="720" w:gutter="0"/>
          <w:pgNumType w:start="128"/>
          <w:cols w:space="720"/>
        </w:sectPr>
      </w:pPr>
    </w:p>
    <w:p w14:paraId="6BE6B34D" w14:textId="77777777" w:rsidR="002C43B5" w:rsidRPr="00B54F04" w:rsidRDefault="00C21B72" w:rsidP="00CA243E">
      <w:pPr>
        <w:spacing w:after="0" w:line="360" w:lineRule="auto"/>
        <w:ind w:left="-284"/>
        <w:jc w:val="both"/>
        <w:rPr>
          <w:rFonts w:ascii="Times New Roman" w:eastAsia="Times New Roman" w:hAnsi="Times New Roman" w:cs="Times New Roman"/>
          <w:b/>
          <w:bCs/>
          <w:color w:val="0070C0"/>
          <w:lang w:val="en-IN" w:eastAsia="en-IN"/>
        </w:rPr>
      </w:pPr>
      <w:r w:rsidRPr="00B54F04">
        <w:rPr>
          <w:rFonts w:ascii="Times New Roman" w:eastAsia="Times New Roman" w:hAnsi="Times New Roman" w:cs="Times New Roman"/>
          <w:b/>
          <w:bCs/>
          <w:color w:val="0070C0"/>
          <w:lang w:val="en-IN" w:eastAsia="en-IN"/>
        </w:rPr>
        <w:t>Abstract</w:t>
      </w:r>
    </w:p>
    <w:p w14:paraId="141BC271" w14:textId="77777777" w:rsidR="003A7D54" w:rsidRPr="003A7D54" w:rsidRDefault="003A7D54" w:rsidP="00CA243E">
      <w:pPr>
        <w:spacing w:after="0" w:line="360" w:lineRule="auto"/>
        <w:ind w:left="-284"/>
        <w:jc w:val="both"/>
        <w:rPr>
          <w:rFonts w:ascii="Times New Roman" w:hAnsi="Times New Roman" w:cs="Times New Roman"/>
          <w:sz w:val="20"/>
          <w:szCs w:val="20"/>
        </w:rPr>
      </w:pPr>
      <w:r w:rsidRPr="003A7D54">
        <w:rPr>
          <w:rFonts w:ascii="Times New Roman" w:hAnsi="Times New Roman" w:cs="Times New Roman"/>
          <w:b/>
          <w:bCs/>
          <w:color w:val="0070C0"/>
          <w:sz w:val="20"/>
          <w:szCs w:val="20"/>
        </w:rPr>
        <w:t>Background:</w:t>
      </w:r>
      <w:r w:rsidRPr="003A7D54">
        <w:rPr>
          <w:rFonts w:ascii="Times New Roman" w:hAnsi="Times New Roman" w:cs="Times New Roman"/>
          <w:color w:val="0070C0"/>
          <w:sz w:val="20"/>
          <w:szCs w:val="20"/>
        </w:rPr>
        <w:t xml:space="preserve"> </w:t>
      </w:r>
      <w:r w:rsidRPr="003A7D54">
        <w:rPr>
          <w:rFonts w:ascii="Times New Roman" w:hAnsi="Times New Roman" w:cs="Times New Roman"/>
          <w:sz w:val="20"/>
          <w:szCs w:val="20"/>
        </w:rPr>
        <w:t>Peripheral nerve sheath tumors (PNSTs) often present diagnostic challenges when complicated by hemorrhage or cystic degeneration, which can obscure classic imaging features. In oncologic patients, these atypical presentations may mimic metastases or myxoid neoplasms.</w:t>
      </w:r>
    </w:p>
    <w:p w14:paraId="07FF211A" w14:textId="77777777" w:rsidR="003A7D54" w:rsidRPr="003A7D54" w:rsidRDefault="003A7D54" w:rsidP="00CA243E">
      <w:pPr>
        <w:spacing w:after="0" w:line="360" w:lineRule="auto"/>
        <w:ind w:left="-284"/>
        <w:jc w:val="both"/>
        <w:rPr>
          <w:rFonts w:ascii="Times New Roman" w:hAnsi="Times New Roman" w:cs="Times New Roman"/>
          <w:sz w:val="20"/>
          <w:szCs w:val="20"/>
        </w:rPr>
      </w:pPr>
      <w:r w:rsidRPr="003A7D54">
        <w:rPr>
          <w:rFonts w:ascii="Times New Roman" w:hAnsi="Times New Roman" w:cs="Times New Roman"/>
          <w:b/>
          <w:bCs/>
          <w:color w:val="0070C0"/>
          <w:sz w:val="20"/>
          <w:szCs w:val="20"/>
        </w:rPr>
        <w:t>Case Presentation:</w:t>
      </w:r>
      <w:r w:rsidRPr="003A7D54">
        <w:rPr>
          <w:rFonts w:ascii="Times New Roman" w:hAnsi="Times New Roman" w:cs="Times New Roman"/>
          <w:color w:val="0070C0"/>
          <w:sz w:val="20"/>
          <w:szCs w:val="20"/>
        </w:rPr>
        <w:t xml:space="preserve"> </w:t>
      </w:r>
      <w:r w:rsidRPr="003A7D54">
        <w:rPr>
          <w:rFonts w:ascii="Times New Roman" w:hAnsi="Times New Roman" w:cs="Times New Roman"/>
          <w:sz w:val="20"/>
          <w:szCs w:val="20"/>
        </w:rPr>
        <w:t>A 58-year-old woman with a history of cholangiocarcinoma presented with a painful mass in the right shoulder. MRI revealed a 5.1 cm intramuscular lesion in the anterior deltoid with thick peripheral enhancement, central T2 hyperintensity, and a "fat-cap sign." Although imaging initially favored intramuscular myxoma or necrotic metastasis, biopsy confirmed a schwannoma with prominent intralesional hemorrhage.</w:t>
      </w:r>
    </w:p>
    <w:p w14:paraId="61A590D3" w14:textId="77777777" w:rsidR="003A7D54" w:rsidRPr="003A7D54" w:rsidRDefault="003A7D54" w:rsidP="00CA243E">
      <w:pPr>
        <w:spacing w:after="0" w:line="360" w:lineRule="auto"/>
        <w:ind w:left="-284"/>
        <w:jc w:val="both"/>
        <w:rPr>
          <w:rFonts w:ascii="Times New Roman" w:hAnsi="Times New Roman" w:cs="Times New Roman"/>
          <w:sz w:val="20"/>
          <w:szCs w:val="20"/>
        </w:rPr>
      </w:pPr>
      <w:r w:rsidRPr="003A7D54">
        <w:rPr>
          <w:rFonts w:ascii="Times New Roman" w:hAnsi="Times New Roman" w:cs="Times New Roman"/>
          <w:b/>
          <w:bCs/>
          <w:color w:val="0070C0"/>
          <w:sz w:val="20"/>
          <w:szCs w:val="20"/>
        </w:rPr>
        <w:t>Conclusion:</w:t>
      </w:r>
      <w:r w:rsidRPr="003A7D54">
        <w:rPr>
          <w:rFonts w:ascii="Times New Roman" w:hAnsi="Times New Roman" w:cs="Times New Roman"/>
          <w:color w:val="0070C0"/>
          <w:sz w:val="20"/>
          <w:szCs w:val="20"/>
        </w:rPr>
        <w:t xml:space="preserve"> </w:t>
      </w:r>
      <w:r w:rsidRPr="003A7D54">
        <w:rPr>
          <w:rFonts w:ascii="Times New Roman" w:hAnsi="Times New Roman" w:cs="Times New Roman"/>
          <w:sz w:val="20"/>
          <w:szCs w:val="20"/>
        </w:rPr>
        <w:t>Hemorrhagic schwannomas should be considered in the differential diagnosis of intramuscular masses with peripheral enhancement. Recognition of internal tubular structures and encapsulated growth patterns is key, though classic signs must be interpreted with caution in oncologic settings.</w:t>
      </w:r>
    </w:p>
    <w:p w14:paraId="2BBE58F5" w14:textId="77777777" w:rsidR="00B16FE8" w:rsidRPr="000A169D" w:rsidRDefault="00B16FE8" w:rsidP="00CA243E">
      <w:pPr>
        <w:spacing w:after="0" w:line="360" w:lineRule="auto"/>
        <w:ind w:left="-284"/>
        <w:jc w:val="both"/>
        <w:rPr>
          <w:rFonts w:ascii="Times New Roman" w:eastAsia="Times New Roman" w:hAnsi="Times New Roman" w:cs="Times New Roman"/>
          <w:sz w:val="20"/>
          <w:szCs w:val="20"/>
        </w:rPr>
      </w:pPr>
    </w:p>
    <w:p w14:paraId="0D660399" w14:textId="28560EFA" w:rsidR="00892185" w:rsidRPr="009E115C" w:rsidRDefault="00C21B72" w:rsidP="00CA243E">
      <w:pPr>
        <w:spacing w:after="0" w:line="360" w:lineRule="auto"/>
        <w:ind w:left="-284"/>
        <w:jc w:val="both"/>
        <w:rPr>
          <w:rFonts w:ascii="Times New Roman" w:hAnsi="Times New Roman" w:cs="Times New Roman"/>
        </w:rPr>
      </w:pPr>
      <w:r w:rsidRPr="007E218E">
        <w:rPr>
          <w:rFonts w:ascii="Times New Roman" w:hAnsi="Times New Roman" w:cs="Times New Roman"/>
          <w:b/>
          <w:bCs/>
          <w:color w:val="0070C0"/>
          <w:lang w:val="en-IN" w:eastAsia="en-IN"/>
        </w:rPr>
        <w:t>Keywords</w:t>
      </w:r>
      <w:r w:rsidR="003B4598" w:rsidRPr="00720398">
        <w:rPr>
          <w:rFonts w:ascii="Times New Roman" w:hAnsi="Times New Roman" w:cs="Times New Roman"/>
          <w:b/>
          <w:bCs/>
          <w:color w:val="0070C0"/>
          <w:sz w:val="20"/>
          <w:szCs w:val="20"/>
          <w:lang w:val="en-IN" w:eastAsia="en-IN"/>
        </w:rPr>
        <w:t>:</w:t>
      </w:r>
      <w:r w:rsidR="00720398" w:rsidRPr="00720398">
        <w:rPr>
          <w:rFonts w:ascii="Times New Roman" w:eastAsia="Times New Roman" w:hAnsi="Times New Roman" w:cs="Times New Roman"/>
          <w:sz w:val="20"/>
          <w:szCs w:val="20"/>
          <w:lang w:val="en-IN"/>
        </w:rPr>
        <w:t xml:space="preserve"> </w:t>
      </w:r>
      <w:r w:rsidR="003A7D54">
        <w:rPr>
          <w:rFonts w:ascii="Times New Roman" w:hAnsi="Times New Roman" w:cs="Times New Roman"/>
          <w:sz w:val="20"/>
          <w:szCs w:val="20"/>
        </w:rPr>
        <w:t>D</w:t>
      </w:r>
      <w:r w:rsidR="003A7D54" w:rsidRPr="003A7D54">
        <w:rPr>
          <w:rFonts w:ascii="Times New Roman" w:hAnsi="Times New Roman" w:cs="Times New Roman"/>
          <w:sz w:val="20"/>
          <w:szCs w:val="20"/>
        </w:rPr>
        <w:t>eltoid</w:t>
      </w:r>
      <w:r w:rsidR="003A7D54">
        <w:rPr>
          <w:rFonts w:ascii="Times New Roman" w:hAnsi="Times New Roman" w:cs="Times New Roman"/>
          <w:sz w:val="20"/>
          <w:szCs w:val="20"/>
        </w:rPr>
        <w:t>;</w:t>
      </w:r>
      <w:r w:rsidR="003A7D54" w:rsidRPr="003A7D54">
        <w:rPr>
          <w:rFonts w:ascii="Times New Roman" w:hAnsi="Times New Roman" w:cs="Times New Roman"/>
          <w:sz w:val="20"/>
          <w:szCs w:val="20"/>
        </w:rPr>
        <w:t xml:space="preserve"> </w:t>
      </w:r>
      <w:r w:rsidR="003A7D54">
        <w:rPr>
          <w:rFonts w:ascii="Times New Roman" w:hAnsi="Times New Roman" w:cs="Times New Roman"/>
          <w:sz w:val="20"/>
          <w:szCs w:val="20"/>
        </w:rPr>
        <w:t>H</w:t>
      </w:r>
      <w:r w:rsidR="003A7D54" w:rsidRPr="003A7D54">
        <w:rPr>
          <w:rFonts w:ascii="Times New Roman" w:hAnsi="Times New Roman" w:cs="Times New Roman"/>
          <w:sz w:val="20"/>
          <w:szCs w:val="20"/>
        </w:rPr>
        <w:t>emorrhagic degeneration</w:t>
      </w:r>
      <w:r w:rsidR="003A7D54">
        <w:rPr>
          <w:rFonts w:ascii="Times New Roman" w:hAnsi="Times New Roman" w:cs="Times New Roman"/>
          <w:sz w:val="20"/>
          <w:szCs w:val="20"/>
        </w:rPr>
        <w:t>;</w:t>
      </w:r>
      <w:r w:rsidR="003A7D54" w:rsidRPr="003A7D54">
        <w:rPr>
          <w:rFonts w:ascii="Times New Roman" w:hAnsi="Times New Roman" w:cs="Times New Roman"/>
          <w:sz w:val="20"/>
          <w:szCs w:val="20"/>
        </w:rPr>
        <w:t xml:space="preserve"> MRI</w:t>
      </w:r>
      <w:r w:rsidR="003A7D54">
        <w:rPr>
          <w:rFonts w:ascii="Times New Roman" w:hAnsi="Times New Roman" w:cs="Times New Roman"/>
          <w:sz w:val="20"/>
          <w:szCs w:val="20"/>
        </w:rPr>
        <w:t>;</w:t>
      </w:r>
      <w:r w:rsidR="003A7D54" w:rsidRPr="003A7D54">
        <w:rPr>
          <w:rFonts w:ascii="Times New Roman" w:hAnsi="Times New Roman" w:cs="Times New Roman"/>
          <w:sz w:val="20"/>
          <w:szCs w:val="20"/>
        </w:rPr>
        <w:t xml:space="preserve"> </w:t>
      </w:r>
      <w:r w:rsidR="003A7D54">
        <w:rPr>
          <w:rFonts w:ascii="Times New Roman" w:hAnsi="Times New Roman" w:cs="Times New Roman"/>
          <w:sz w:val="20"/>
          <w:szCs w:val="20"/>
        </w:rPr>
        <w:t>O</w:t>
      </w:r>
      <w:r w:rsidR="003A7D54" w:rsidRPr="003A7D54">
        <w:rPr>
          <w:rFonts w:ascii="Times New Roman" w:hAnsi="Times New Roman" w:cs="Times New Roman"/>
          <w:sz w:val="20"/>
          <w:szCs w:val="20"/>
        </w:rPr>
        <w:t>ncology</w:t>
      </w:r>
      <w:r w:rsidR="003A7D54">
        <w:rPr>
          <w:rFonts w:ascii="Times New Roman" w:hAnsi="Times New Roman" w:cs="Times New Roman"/>
          <w:sz w:val="20"/>
          <w:szCs w:val="20"/>
        </w:rPr>
        <w:t>;</w:t>
      </w:r>
      <w:r w:rsidR="003A7D54" w:rsidRPr="003A7D54">
        <w:rPr>
          <w:rFonts w:ascii="Times New Roman" w:hAnsi="Times New Roman" w:cs="Times New Roman"/>
          <w:sz w:val="20"/>
          <w:szCs w:val="20"/>
        </w:rPr>
        <w:t xml:space="preserve"> </w:t>
      </w:r>
      <w:r w:rsidR="003A7D54">
        <w:rPr>
          <w:rFonts w:ascii="Times New Roman" w:hAnsi="Times New Roman" w:cs="Times New Roman"/>
          <w:sz w:val="20"/>
          <w:szCs w:val="20"/>
        </w:rPr>
        <w:t>P</w:t>
      </w:r>
      <w:r w:rsidR="003A7D54" w:rsidRPr="003A7D54">
        <w:rPr>
          <w:rFonts w:ascii="Times New Roman" w:hAnsi="Times New Roman" w:cs="Times New Roman"/>
          <w:sz w:val="20"/>
          <w:szCs w:val="20"/>
        </w:rPr>
        <w:t>eripheral nerve sheath tumors</w:t>
      </w:r>
      <w:r w:rsidR="003A7D54">
        <w:rPr>
          <w:rFonts w:ascii="Times New Roman" w:hAnsi="Times New Roman" w:cs="Times New Roman"/>
          <w:sz w:val="20"/>
          <w:szCs w:val="20"/>
        </w:rPr>
        <w:t>;</w:t>
      </w:r>
      <w:r w:rsidR="003A7D54" w:rsidRPr="003A7D54">
        <w:rPr>
          <w:rFonts w:ascii="Times New Roman" w:hAnsi="Times New Roman" w:cs="Times New Roman"/>
          <w:sz w:val="20"/>
          <w:szCs w:val="20"/>
        </w:rPr>
        <w:t xml:space="preserve"> </w:t>
      </w:r>
      <w:r w:rsidR="003A7D54">
        <w:rPr>
          <w:rFonts w:ascii="Times New Roman" w:hAnsi="Times New Roman" w:cs="Times New Roman"/>
          <w:sz w:val="20"/>
          <w:szCs w:val="20"/>
        </w:rPr>
        <w:t>S</w:t>
      </w:r>
      <w:r w:rsidR="003A7D54" w:rsidRPr="003A7D54">
        <w:rPr>
          <w:rFonts w:ascii="Times New Roman" w:hAnsi="Times New Roman" w:cs="Times New Roman"/>
          <w:sz w:val="20"/>
          <w:szCs w:val="20"/>
        </w:rPr>
        <w:t>chwannoma</w:t>
      </w:r>
    </w:p>
    <w:p w14:paraId="5AFD18FC" w14:textId="3015DFDD" w:rsidR="002622A2" w:rsidRDefault="00BB5A4D" w:rsidP="001A4749">
      <w:pPr>
        <w:autoSpaceDE w:val="0"/>
        <w:autoSpaceDN w:val="0"/>
        <w:adjustRightInd w:val="0"/>
        <w:spacing w:after="0" w:line="360" w:lineRule="auto"/>
        <w:ind w:left="-284"/>
        <w:jc w:val="both"/>
        <w:rPr>
          <w:rFonts w:ascii="Times New Roman" w:hAnsi="Times New Roman" w:cs="Times New Roman"/>
          <w:b/>
          <w:bCs/>
          <w:color w:val="0070C0"/>
          <w:lang w:val="en-IN" w:eastAsia="en-IN"/>
        </w:rPr>
      </w:pPr>
      <w:r>
        <w:rPr>
          <w:rFonts w:ascii="Times New Roman" w:hAnsi="Times New Roman" w:cs="Times New Roman"/>
          <w:b/>
          <w:bCs/>
          <w:color w:val="0070C0"/>
          <w:lang w:val="en-IN" w:eastAsia="en-IN"/>
        </w:rPr>
        <w:lastRenderedPageBreak/>
        <w:t xml:space="preserve">1. </w:t>
      </w:r>
      <w:r w:rsidR="002622A2" w:rsidRPr="002622A2">
        <w:rPr>
          <w:rFonts w:ascii="Times New Roman" w:hAnsi="Times New Roman" w:cs="Times New Roman"/>
          <w:b/>
          <w:bCs/>
          <w:color w:val="0070C0"/>
          <w:lang w:val="en-IN" w:eastAsia="en-IN"/>
        </w:rPr>
        <w:t>Introduction</w:t>
      </w:r>
    </w:p>
    <w:p w14:paraId="1DFCD706" w14:textId="77777777" w:rsidR="009E115C" w:rsidRDefault="009E115C" w:rsidP="001A4749">
      <w:pPr>
        <w:spacing w:after="0" w:line="360" w:lineRule="auto"/>
        <w:ind w:left="-284"/>
        <w:jc w:val="both"/>
        <w:rPr>
          <w:rFonts w:ascii="Times New Roman" w:hAnsi="Times New Roman" w:cs="Times New Roman"/>
          <w:sz w:val="20"/>
          <w:szCs w:val="20"/>
        </w:rPr>
      </w:pPr>
      <w:r w:rsidRPr="009E115C">
        <w:rPr>
          <w:rFonts w:ascii="Times New Roman" w:hAnsi="Times New Roman" w:cs="Times New Roman"/>
          <w:sz w:val="20"/>
          <w:szCs w:val="20"/>
        </w:rPr>
        <w:t xml:space="preserve">Schwannomas are typically benign, encapsulated soft tissue masses with predictable MRI signals, such as T1 </w:t>
      </w:r>
      <w:proofErr w:type="spellStart"/>
      <w:r w:rsidRPr="009E115C">
        <w:rPr>
          <w:rFonts w:ascii="Times New Roman" w:hAnsi="Times New Roman" w:cs="Times New Roman"/>
          <w:sz w:val="20"/>
          <w:szCs w:val="20"/>
        </w:rPr>
        <w:t>isointensity</w:t>
      </w:r>
      <w:proofErr w:type="spellEnd"/>
      <w:r w:rsidRPr="009E115C">
        <w:rPr>
          <w:rFonts w:ascii="Times New Roman" w:hAnsi="Times New Roman" w:cs="Times New Roman"/>
          <w:sz w:val="20"/>
          <w:szCs w:val="20"/>
        </w:rPr>
        <w:t xml:space="preserve"> and T2 hyperintensity. However, degenerative changes—including cystic/myxoid degeneration and intralesional hemorrhage—can mask classic diagnostic signs like the "target sign" or "split-fat sign." In the context of a patient with known malignancy, such as cholangiocarcinoma, a new soft tissue mass frequently raises concern for rare skeletal muscle metastasis or treatment-related changes. This case highlights the role of MRI in distinguishing between necrotic metastases, myxoid sarcomas, and benign but atypical schwannomas.</w:t>
      </w:r>
    </w:p>
    <w:p w14:paraId="1294214F" w14:textId="77777777" w:rsidR="009E115C" w:rsidRPr="00430405" w:rsidRDefault="009E115C" w:rsidP="001A4749">
      <w:pPr>
        <w:spacing w:after="0" w:line="360" w:lineRule="auto"/>
        <w:ind w:left="-142"/>
        <w:jc w:val="both"/>
        <w:rPr>
          <w:rFonts w:ascii="Times New Roman" w:hAnsi="Times New Roman" w:cs="Times New Roman"/>
          <w:sz w:val="20"/>
          <w:szCs w:val="20"/>
        </w:rPr>
      </w:pPr>
    </w:p>
    <w:p w14:paraId="36FF1C83" w14:textId="18517A81" w:rsidR="009E115C" w:rsidRPr="00AF018C" w:rsidRDefault="009E115C" w:rsidP="001A4749">
      <w:pPr>
        <w:spacing w:after="0" w:line="360" w:lineRule="auto"/>
        <w:ind w:left="-284"/>
        <w:jc w:val="both"/>
        <w:rPr>
          <w:rFonts w:ascii="Times New Roman" w:hAnsi="Times New Roman" w:cs="Times New Roman"/>
          <w:b/>
          <w:bCs/>
          <w:color w:val="0070C0"/>
          <w:sz w:val="20"/>
          <w:szCs w:val="20"/>
        </w:rPr>
      </w:pPr>
      <w:r w:rsidRPr="00FD25F4">
        <w:rPr>
          <w:rFonts w:ascii="Times New Roman" w:hAnsi="Times New Roman" w:cs="Times New Roman"/>
          <w:b/>
          <w:bCs/>
          <w:color w:val="0070C0"/>
        </w:rPr>
        <w:t>2. Case Presentation &amp; Imaging Findings</w:t>
      </w:r>
    </w:p>
    <w:p w14:paraId="73F5A720" w14:textId="77777777" w:rsidR="009E115C" w:rsidRDefault="009E115C" w:rsidP="001A4749">
      <w:pPr>
        <w:spacing w:after="0" w:line="360" w:lineRule="auto"/>
        <w:ind w:left="-284"/>
        <w:jc w:val="both"/>
        <w:rPr>
          <w:rFonts w:ascii="Times New Roman" w:hAnsi="Times New Roman" w:cs="Times New Roman"/>
          <w:sz w:val="20"/>
          <w:szCs w:val="20"/>
        </w:rPr>
      </w:pPr>
      <w:r w:rsidRPr="009E115C">
        <w:rPr>
          <w:rFonts w:ascii="Times New Roman" w:hAnsi="Times New Roman" w:cs="Times New Roman"/>
          <w:sz w:val="20"/>
          <w:szCs w:val="20"/>
        </w:rPr>
        <w:t>A 58-year-old female presented with a painful, enlarging mass in the anterior right shoulder. Physical examination revealed a firm, mobile, and tender mass without neurologic deficits.</w:t>
      </w:r>
    </w:p>
    <w:p w14:paraId="0865ED86" w14:textId="77777777" w:rsidR="001D31AC" w:rsidRPr="009E115C" w:rsidRDefault="001D31AC" w:rsidP="001A4749">
      <w:pPr>
        <w:spacing w:after="0" w:line="360" w:lineRule="auto"/>
        <w:ind w:left="-284"/>
        <w:jc w:val="both"/>
        <w:rPr>
          <w:rFonts w:ascii="Times New Roman" w:hAnsi="Times New Roman" w:cs="Times New Roman"/>
          <w:sz w:val="20"/>
          <w:szCs w:val="20"/>
        </w:rPr>
      </w:pPr>
    </w:p>
    <w:p w14:paraId="32197927" w14:textId="77777777" w:rsidR="009E115C" w:rsidRPr="009E115C" w:rsidRDefault="009E115C" w:rsidP="001A4749">
      <w:pPr>
        <w:spacing w:after="0" w:line="360" w:lineRule="auto"/>
        <w:ind w:left="-284"/>
        <w:jc w:val="both"/>
        <w:rPr>
          <w:rFonts w:ascii="Times New Roman" w:hAnsi="Times New Roman" w:cs="Times New Roman"/>
          <w:color w:val="0070C0"/>
          <w:sz w:val="20"/>
          <w:szCs w:val="20"/>
        </w:rPr>
      </w:pPr>
      <w:r w:rsidRPr="009E115C">
        <w:rPr>
          <w:rFonts w:ascii="Times New Roman" w:hAnsi="Times New Roman" w:cs="Times New Roman"/>
          <w:b/>
          <w:bCs/>
          <w:color w:val="0070C0"/>
          <w:sz w:val="20"/>
          <w:szCs w:val="20"/>
        </w:rPr>
        <w:t>MRI Evaluation:</w:t>
      </w:r>
    </w:p>
    <w:p w14:paraId="164990D5" w14:textId="77777777" w:rsidR="009E115C" w:rsidRPr="00FD25F4" w:rsidRDefault="009E115C" w:rsidP="005E0E3E">
      <w:pPr>
        <w:pStyle w:val="ListParagraph"/>
        <w:numPr>
          <w:ilvl w:val="0"/>
          <w:numId w:val="50"/>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 xml:space="preserve">Location and Morphology: </w:t>
      </w:r>
      <w:r w:rsidRPr="00FD25F4">
        <w:rPr>
          <w:rFonts w:ascii="Times New Roman" w:hAnsi="Times New Roman" w:cs="Times New Roman"/>
          <w:color w:val="000000" w:themeColor="text1"/>
          <w:sz w:val="20"/>
          <w:szCs w:val="20"/>
        </w:rPr>
        <w:t xml:space="preserve">A well-defined, lobulated 5.1 cm mass was centered within the anterior deltoid </w:t>
      </w:r>
      <w:r w:rsidRPr="00FD25F4">
        <w:rPr>
          <w:rFonts w:ascii="Times New Roman" w:hAnsi="Times New Roman" w:cs="Times New Roman"/>
          <w:sz w:val="20"/>
          <w:szCs w:val="20"/>
        </w:rPr>
        <w:t>muscle.</w:t>
      </w:r>
    </w:p>
    <w:p w14:paraId="1F45EFAE" w14:textId="77777777" w:rsidR="009E115C" w:rsidRPr="009E115C" w:rsidRDefault="009E115C" w:rsidP="005E0E3E">
      <w:pPr>
        <w:pStyle w:val="ListParagraph"/>
        <w:numPr>
          <w:ilvl w:val="0"/>
          <w:numId w:val="50"/>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Signal and Enhancement:</w:t>
      </w:r>
      <w:r w:rsidRPr="005A3DBD">
        <w:rPr>
          <w:rFonts w:ascii="Times New Roman" w:hAnsi="Times New Roman" w:cs="Times New Roman"/>
          <w:color w:val="0070C0"/>
          <w:sz w:val="20"/>
          <w:szCs w:val="20"/>
        </w:rPr>
        <w:t xml:space="preserve"> </w:t>
      </w:r>
      <w:r w:rsidRPr="009E115C">
        <w:rPr>
          <w:rFonts w:ascii="Times New Roman" w:hAnsi="Times New Roman" w:cs="Times New Roman"/>
          <w:sz w:val="20"/>
          <w:szCs w:val="20"/>
        </w:rPr>
        <w:t xml:space="preserve">The lesion was </w:t>
      </w:r>
      <w:proofErr w:type="gramStart"/>
      <w:r w:rsidRPr="009E115C">
        <w:rPr>
          <w:rFonts w:ascii="Times New Roman" w:hAnsi="Times New Roman" w:cs="Times New Roman"/>
          <w:sz w:val="20"/>
          <w:szCs w:val="20"/>
        </w:rPr>
        <w:t>isointense</w:t>
      </w:r>
      <w:proofErr w:type="gramEnd"/>
      <w:r w:rsidRPr="009E115C">
        <w:rPr>
          <w:rFonts w:ascii="Times New Roman" w:hAnsi="Times New Roman" w:cs="Times New Roman"/>
          <w:sz w:val="20"/>
          <w:szCs w:val="20"/>
        </w:rPr>
        <w:t xml:space="preserve"> on T1 </w:t>
      </w:r>
      <w:proofErr w:type="gramStart"/>
      <w:r w:rsidRPr="009E115C">
        <w:rPr>
          <w:rFonts w:ascii="Times New Roman" w:hAnsi="Times New Roman" w:cs="Times New Roman"/>
          <w:sz w:val="20"/>
          <w:szCs w:val="20"/>
        </w:rPr>
        <w:t>and heterogeneously</w:t>
      </w:r>
      <w:proofErr w:type="gramEnd"/>
      <w:r w:rsidRPr="009E115C">
        <w:rPr>
          <w:rFonts w:ascii="Times New Roman" w:hAnsi="Times New Roman" w:cs="Times New Roman"/>
          <w:sz w:val="20"/>
          <w:szCs w:val="20"/>
        </w:rPr>
        <w:t xml:space="preserve"> hyperintense on T2/STIR </w:t>
      </w:r>
      <w:r w:rsidRPr="005A3DBD">
        <w:rPr>
          <w:rFonts w:ascii="Times New Roman" w:hAnsi="Times New Roman" w:cs="Times New Roman"/>
          <w:sz w:val="20"/>
          <w:szCs w:val="20"/>
        </w:rPr>
        <w:t>(Figure 1).</w:t>
      </w:r>
      <w:r w:rsidRPr="009E115C">
        <w:rPr>
          <w:rFonts w:ascii="Times New Roman" w:hAnsi="Times New Roman" w:cs="Times New Roman"/>
          <w:sz w:val="20"/>
          <w:szCs w:val="20"/>
        </w:rPr>
        <w:t xml:space="preserve"> Post-contrast sequences demonstrated thick peripheral enhancement with a non-enhancing central component, suggesting cystic or hemorrhagic degeneration (Figure 2).</w:t>
      </w:r>
    </w:p>
    <w:p w14:paraId="5908B7CF" w14:textId="77777777" w:rsidR="009E115C" w:rsidRPr="009E115C" w:rsidRDefault="009E115C" w:rsidP="005E0E3E">
      <w:pPr>
        <w:pStyle w:val="ListParagraph"/>
        <w:numPr>
          <w:ilvl w:val="0"/>
          <w:numId w:val="50"/>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Vascular/Neural Features:</w:t>
      </w:r>
      <w:r w:rsidRPr="005A3DBD">
        <w:rPr>
          <w:rFonts w:ascii="Times New Roman" w:hAnsi="Times New Roman" w:cs="Times New Roman"/>
          <w:color w:val="0070C0"/>
          <w:sz w:val="20"/>
          <w:szCs w:val="20"/>
        </w:rPr>
        <w:t xml:space="preserve"> </w:t>
      </w:r>
      <w:r w:rsidRPr="009E115C">
        <w:rPr>
          <w:rFonts w:ascii="Times New Roman" w:hAnsi="Times New Roman" w:cs="Times New Roman"/>
          <w:sz w:val="20"/>
          <w:szCs w:val="20"/>
        </w:rPr>
        <w:t xml:space="preserve">Tubular low-signal structures were noted along the margins, likely representing intratumoral vessels. A thin rim of fat (the "fat-cap sign") suggested encapsulation within the muscle </w:t>
      </w:r>
      <w:r w:rsidRPr="00EC5346">
        <w:rPr>
          <w:rFonts w:ascii="Times New Roman" w:hAnsi="Times New Roman" w:cs="Times New Roman"/>
          <w:sz w:val="20"/>
          <w:szCs w:val="20"/>
        </w:rPr>
        <w:t>(Figure 1).</w:t>
      </w:r>
    </w:p>
    <w:p w14:paraId="3E80529F" w14:textId="77777777" w:rsidR="009E115C" w:rsidRDefault="009E115C" w:rsidP="005E0E3E">
      <w:pPr>
        <w:pStyle w:val="ListParagraph"/>
        <w:numPr>
          <w:ilvl w:val="0"/>
          <w:numId w:val="50"/>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Advanced Imaging:</w:t>
      </w:r>
      <w:r w:rsidRPr="005A3DBD">
        <w:rPr>
          <w:rFonts w:ascii="Times New Roman" w:hAnsi="Times New Roman" w:cs="Times New Roman"/>
          <w:color w:val="0070C0"/>
          <w:sz w:val="20"/>
          <w:szCs w:val="20"/>
        </w:rPr>
        <w:t xml:space="preserve"> </w:t>
      </w:r>
      <w:r w:rsidRPr="009E115C">
        <w:rPr>
          <w:rFonts w:ascii="Times New Roman" w:hAnsi="Times New Roman" w:cs="Times New Roman"/>
          <w:sz w:val="20"/>
          <w:szCs w:val="20"/>
        </w:rPr>
        <w:t>PET/CT showed intense peripheral FDG uptake (</w:t>
      </w:r>
      <w:proofErr w:type="spellStart"/>
      <w:r w:rsidRPr="009E115C">
        <w:rPr>
          <w:rFonts w:ascii="Times New Roman" w:hAnsi="Times New Roman" w:cs="Times New Roman"/>
          <w:sz w:val="20"/>
          <w:szCs w:val="20"/>
        </w:rPr>
        <w:t>SUVmax</w:t>
      </w:r>
      <w:proofErr w:type="spellEnd"/>
      <w:r w:rsidRPr="009E115C">
        <w:rPr>
          <w:rFonts w:ascii="Times New Roman" w:hAnsi="Times New Roman" w:cs="Times New Roman"/>
          <w:sz w:val="20"/>
          <w:szCs w:val="20"/>
        </w:rPr>
        <w:t xml:space="preserve"> of 5.20), mirroring the enhancement pattern seen on MRI and further complicating the exclusion of malignancy (Figure 3).</w:t>
      </w:r>
    </w:p>
    <w:p w14:paraId="5B276636" w14:textId="77777777" w:rsidR="001D31AC" w:rsidRDefault="001D31AC" w:rsidP="001A4749">
      <w:pPr>
        <w:spacing w:after="0" w:line="360" w:lineRule="auto"/>
        <w:ind w:left="-142"/>
        <w:jc w:val="both"/>
        <w:rPr>
          <w:rFonts w:ascii="Times New Roman" w:hAnsi="Times New Roman" w:cs="Times New Roman"/>
          <w:sz w:val="20"/>
          <w:szCs w:val="20"/>
        </w:rPr>
      </w:pPr>
    </w:p>
    <w:p w14:paraId="53467470" w14:textId="4145CC42" w:rsidR="001D31AC" w:rsidRDefault="001D31AC" w:rsidP="001D31AC">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0295C98" wp14:editId="16DBEC3D">
            <wp:extent cx="2452921" cy="2508250"/>
            <wp:effectExtent l="0" t="0" r="5080" b="6350"/>
            <wp:docPr id="210533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0621" cy="2526349"/>
                    </a:xfrm>
                    <a:prstGeom prst="rect">
                      <a:avLst/>
                    </a:prstGeom>
                    <a:noFill/>
                    <a:ln>
                      <a:noFill/>
                    </a:ln>
                  </pic:spPr>
                </pic:pic>
              </a:graphicData>
            </a:graphic>
          </wp:inline>
        </w:drawing>
      </w:r>
    </w:p>
    <w:p w14:paraId="4DC350C2" w14:textId="77777777" w:rsidR="001D31AC" w:rsidRDefault="001D31AC" w:rsidP="001D31AC">
      <w:pPr>
        <w:spacing w:after="0" w:line="360" w:lineRule="auto"/>
        <w:jc w:val="both"/>
        <w:rPr>
          <w:rFonts w:ascii="Times New Roman" w:hAnsi="Times New Roman" w:cs="Times New Roman"/>
          <w:sz w:val="20"/>
          <w:szCs w:val="20"/>
        </w:rPr>
      </w:pPr>
    </w:p>
    <w:p w14:paraId="2124B3DA" w14:textId="413B9E43" w:rsidR="001D31AC" w:rsidRPr="003016D8" w:rsidRDefault="001D31AC" w:rsidP="001D31AC">
      <w:pPr>
        <w:spacing w:after="0" w:line="360" w:lineRule="auto"/>
        <w:jc w:val="center"/>
        <w:rPr>
          <w:rFonts w:ascii="Times New Roman" w:hAnsi="Times New Roman" w:cs="Times New Roman"/>
          <w:sz w:val="20"/>
          <w:szCs w:val="20"/>
        </w:rPr>
      </w:pPr>
      <w:r w:rsidRPr="001D31AC">
        <w:rPr>
          <w:rFonts w:ascii="Times New Roman" w:hAnsi="Times New Roman" w:cs="Times New Roman"/>
          <w:b/>
          <w:bCs/>
          <w:color w:val="0070C0"/>
          <w:sz w:val="20"/>
          <w:szCs w:val="20"/>
        </w:rPr>
        <w:lastRenderedPageBreak/>
        <w:t>Figure 1:</w:t>
      </w:r>
      <w:r w:rsidRPr="001D31AC">
        <w:rPr>
          <w:rFonts w:ascii="Times New Roman" w:hAnsi="Times New Roman" w:cs="Times New Roman"/>
          <w:sz w:val="20"/>
          <w:szCs w:val="20"/>
        </w:rPr>
        <w:t xml:space="preserve"> Sagittal T1-weighted (top left), Coronal T2-weighted fat-suppressed (top right), Axial T1-weighted (bottom left), Axial PD-weighted fat-suppressed (bottom right) demonstrate a well-defined intramuscular lesion surrounded by a thin, circumferential fat rim (“fat cap” sign). </w:t>
      </w:r>
      <w:r w:rsidRPr="003016D8">
        <w:rPr>
          <w:rFonts w:ascii="Times New Roman" w:hAnsi="Times New Roman" w:cs="Times New Roman"/>
          <w:sz w:val="20"/>
          <w:szCs w:val="20"/>
        </w:rPr>
        <w:t>Note: The fat-cap sign suggests encapsulation but requires correlation to exclude low-grade malignancy</w:t>
      </w:r>
    </w:p>
    <w:p w14:paraId="64CC03C7" w14:textId="77777777" w:rsidR="001D31AC" w:rsidRPr="003016D8" w:rsidRDefault="001D31AC" w:rsidP="001D31AC">
      <w:pPr>
        <w:spacing w:after="0" w:line="360" w:lineRule="auto"/>
        <w:jc w:val="center"/>
        <w:rPr>
          <w:rFonts w:ascii="Times New Roman" w:hAnsi="Times New Roman" w:cs="Times New Roman"/>
          <w:sz w:val="20"/>
          <w:szCs w:val="20"/>
        </w:rPr>
      </w:pPr>
    </w:p>
    <w:p w14:paraId="53EC228F" w14:textId="69708DC3" w:rsidR="001D31AC" w:rsidRDefault="003016D8" w:rsidP="003016D8">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D4B89C9" wp14:editId="2E98AEE1">
            <wp:extent cx="3371850" cy="1715503"/>
            <wp:effectExtent l="0" t="0" r="0" b="0"/>
            <wp:docPr id="16204170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1533" cy="1725517"/>
                    </a:xfrm>
                    <a:prstGeom prst="rect">
                      <a:avLst/>
                    </a:prstGeom>
                    <a:noFill/>
                    <a:ln>
                      <a:noFill/>
                    </a:ln>
                  </pic:spPr>
                </pic:pic>
              </a:graphicData>
            </a:graphic>
          </wp:inline>
        </w:drawing>
      </w:r>
    </w:p>
    <w:p w14:paraId="293FD0EE" w14:textId="77777777" w:rsidR="003016D8" w:rsidRDefault="003016D8" w:rsidP="003016D8">
      <w:pPr>
        <w:rPr>
          <w:rFonts w:ascii="Times New Roman" w:hAnsi="Times New Roman" w:cs="Times New Roman"/>
          <w:b/>
          <w:bCs/>
        </w:rPr>
      </w:pPr>
    </w:p>
    <w:p w14:paraId="63FCE00D" w14:textId="105508D0" w:rsidR="003016D8" w:rsidRPr="003016D8" w:rsidRDefault="003016D8" w:rsidP="003016D8">
      <w:pPr>
        <w:spacing w:after="0" w:line="360" w:lineRule="auto"/>
        <w:jc w:val="center"/>
        <w:rPr>
          <w:rFonts w:ascii="Times New Roman" w:hAnsi="Times New Roman" w:cs="Times New Roman"/>
          <w:sz w:val="20"/>
          <w:szCs w:val="20"/>
        </w:rPr>
      </w:pPr>
      <w:r w:rsidRPr="003016D8">
        <w:rPr>
          <w:rFonts w:ascii="Times New Roman" w:hAnsi="Times New Roman" w:cs="Times New Roman"/>
          <w:b/>
          <w:bCs/>
          <w:color w:val="0070C0"/>
          <w:sz w:val="20"/>
          <w:szCs w:val="20"/>
        </w:rPr>
        <w:t>Figure 2:</w:t>
      </w:r>
      <w:r w:rsidRPr="003016D8">
        <w:rPr>
          <w:rFonts w:ascii="Times New Roman" w:hAnsi="Times New Roman" w:cs="Times New Roman"/>
          <w:color w:val="0070C0"/>
          <w:sz w:val="20"/>
          <w:szCs w:val="20"/>
        </w:rPr>
        <w:t xml:space="preserve"> </w:t>
      </w:r>
      <w:r w:rsidRPr="003016D8">
        <w:rPr>
          <w:rFonts w:ascii="Times New Roman" w:hAnsi="Times New Roman" w:cs="Times New Roman"/>
          <w:sz w:val="20"/>
          <w:szCs w:val="20"/>
        </w:rPr>
        <w:t>Coronal (left) and Axial (right) T1-weighted fat-suppressed post-contrast images demonstrate a well-circumscribed intramuscular centrally T1 hypointense with thick, irregular peripheral enhancement.</w:t>
      </w:r>
    </w:p>
    <w:p w14:paraId="25420435" w14:textId="77777777" w:rsidR="001D31AC" w:rsidRDefault="001D31AC" w:rsidP="001D31AC">
      <w:pPr>
        <w:spacing w:after="0" w:line="360" w:lineRule="auto"/>
        <w:jc w:val="both"/>
        <w:rPr>
          <w:rFonts w:ascii="Times New Roman" w:hAnsi="Times New Roman" w:cs="Times New Roman"/>
          <w:sz w:val="20"/>
          <w:szCs w:val="20"/>
        </w:rPr>
      </w:pPr>
    </w:p>
    <w:p w14:paraId="65DA3569" w14:textId="2E88B0FD" w:rsidR="001D31AC" w:rsidRDefault="003016D8" w:rsidP="003016D8">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545CF15" wp14:editId="50A8A0FB">
            <wp:extent cx="2901950" cy="2732246"/>
            <wp:effectExtent l="0" t="0" r="0" b="0"/>
            <wp:docPr id="14605425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2028" cy="2751150"/>
                    </a:xfrm>
                    <a:prstGeom prst="rect">
                      <a:avLst/>
                    </a:prstGeom>
                    <a:noFill/>
                    <a:ln>
                      <a:noFill/>
                    </a:ln>
                  </pic:spPr>
                </pic:pic>
              </a:graphicData>
            </a:graphic>
          </wp:inline>
        </w:drawing>
      </w:r>
    </w:p>
    <w:p w14:paraId="4744D024" w14:textId="77777777" w:rsidR="003016D8" w:rsidRDefault="003016D8" w:rsidP="003016D8">
      <w:pPr>
        <w:spacing w:after="0" w:line="360" w:lineRule="auto"/>
        <w:jc w:val="center"/>
        <w:rPr>
          <w:rFonts w:ascii="Times New Roman" w:hAnsi="Times New Roman" w:cs="Times New Roman"/>
          <w:sz w:val="20"/>
          <w:szCs w:val="20"/>
        </w:rPr>
      </w:pPr>
    </w:p>
    <w:p w14:paraId="0C6AEB41" w14:textId="77777777" w:rsidR="003016D8" w:rsidRPr="003016D8" w:rsidRDefault="003016D8" w:rsidP="003016D8">
      <w:pPr>
        <w:spacing w:after="0" w:line="360" w:lineRule="auto"/>
        <w:jc w:val="center"/>
        <w:rPr>
          <w:rFonts w:ascii="Times New Roman" w:hAnsi="Times New Roman" w:cs="Times New Roman"/>
          <w:sz w:val="20"/>
          <w:szCs w:val="20"/>
        </w:rPr>
      </w:pPr>
      <w:r w:rsidRPr="003016D8">
        <w:rPr>
          <w:rFonts w:ascii="Times New Roman" w:hAnsi="Times New Roman" w:cs="Times New Roman"/>
          <w:b/>
          <w:bCs/>
          <w:color w:val="0070C0"/>
          <w:sz w:val="20"/>
          <w:szCs w:val="20"/>
        </w:rPr>
        <w:t>Figure 3:</w:t>
      </w:r>
      <w:r w:rsidRPr="003016D8">
        <w:rPr>
          <w:rFonts w:ascii="Times New Roman" w:hAnsi="Times New Roman" w:cs="Times New Roman"/>
          <w:color w:val="0070C0"/>
          <w:sz w:val="20"/>
          <w:szCs w:val="20"/>
        </w:rPr>
        <w:t xml:space="preserve"> </w:t>
      </w:r>
      <w:r w:rsidRPr="003016D8">
        <w:rPr>
          <w:rFonts w:ascii="Times New Roman" w:hAnsi="Times New Roman" w:cs="Times New Roman"/>
          <w:sz w:val="20"/>
          <w:szCs w:val="20"/>
        </w:rPr>
        <w:t>Coronal (top) and axial (bottom) PET/CT images demonstrate peripheral FDG uptake corresponding to the enhancing rim of the lesion, with no central metabolic activity.</w:t>
      </w:r>
    </w:p>
    <w:p w14:paraId="5BEE701B" w14:textId="77777777" w:rsidR="009E115C" w:rsidRPr="009E115C" w:rsidRDefault="009E115C" w:rsidP="009E115C">
      <w:pPr>
        <w:spacing w:after="0" w:line="360" w:lineRule="auto"/>
        <w:jc w:val="both"/>
        <w:rPr>
          <w:rFonts w:ascii="Times New Roman" w:hAnsi="Times New Roman" w:cs="Times New Roman"/>
          <w:sz w:val="20"/>
          <w:szCs w:val="20"/>
        </w:rPr>
      </w:pPr>
    </w:p>
    <w:p w14:paraId="2CBAD10B" w14:textId="77777777" w:rsidR="00430405" w:rsidRDefault="00430405" w:rsidP="009E115C">
      <w:pPr>
        <w:spacing w:after="0" w:line="360" w:lineRule="auto"/>
        <w:jc w:val="both"/>
        <w:rPr>
          <w:rFonts w:ascii="Times New Roman" w:hAnsi="Times New Roman" w:cs="Times New Roman"/>
          <w:b/>
          <w:bCs/>
          <w:color w:val="0070C0"/>
        </w:rPr>
      </w:pPr>
    </w:p>
    <w:p w14:paraId="22B50038" w14:textId="77777777" w:rsidR="006D4557" w:rsidRDefault="006D4557" w:rsidP="009E115C">
      <w:pPr>
        <w:spacing w:after="0" w:line="360" w:lineRule="auto"/>
        <w:jc w:val="both"/>
        <w:rPr>
          <w:rFonts w:ascii="Times New Roman" w:hAnsi="Times New Roman" w:cs="Times New Roman"/>
          <w:b/>
          <w:bCs/>
          <w:color w:val="0070C0"/>
        </w:rPr>
      </w:pPr>
    </w:p>
    <w:p w14:paraId="654FAD8C" w14:textId="09F54DC4" w:rsidR="009E115C" w:rsidRPr="00FD25F4" w:rsidRDefault="00EC5346" w:rsidP="001F5310">
      <w:pPr>
        <w:spacing w:after="0" w:line="360" w:lineRule="auto"/>
        <w:ind w:left="-284"/>
        <w:jc w:val="both"/>
        <w:rPr>
          <w:rFonts w:ascii="Times New Roman" w:hAnsi="Times New Roman" w:cs="Times New Roman"/>
          <w:b/>
          <w:bCs/>
          <w:color w:val="0070C0"/>
        </w:rPr>
      </w:pPr>
      <w:r w:rsidRPr="00FD25F4">
        <w:rPr>
          <w:rFonts w:ascii="Times New Roman" w:hAnsi="Times New Roman" w:cs="Times New Roman"/>
          <w:b/>
          <w:bCs/>
          <w:color w:val="0070C0"/>
        </w:rPr>
        <w:t xml:space="preserve">3. </w:t>
      </w:r>
      <w:r w:rsidR="009E115C" w:rsidRPr="00FD25F4">
        <w:rPr>
          <w:rFonts w:ascii="Times New Roman" w:hAnsi="Times New Roman" w:cs="Times New Roman"/>
          <w:b/>
          <w:bCs/>
          <w:color w:val="0070C0"/>
        </w:rPr>
        <w:t>Histopathology &amp; Discussion</w:t>
      </w:r>
    </w:p>
    <w:p w14:paraId="3CC1C9B9" w14:textId="77777777" w:rsidR="009E115C" w:rsidRDefault="009E115C" w:rsidP="001F5310">
      <w:pPr>
        <w:spacing w:after="0" w:line="360" w:lineRule="auto"/>
        <w:ind w:left="-284"/>
        <w:jc w:val="both"/>
        <w:rPr>
          <w:rFonts w:ascii="Times New Roman" w:hAnsi="Times New Roman" w:cs="Times New Roman"/>
          <w:sz w:val="20"/>
          <w:szCs w:val="20"/>
        </w:rPr>
      </w:pPr>
      <w:r w:rsidRPr="009E115C">
        <w:rPr>
          <w:rFonts w:ascii="Times New Roman" w:hAnsi="Times New Roman" w:cs="Times New Roman"/>
          <w:sz w:val="20"/>
          <w:szCs w:val="20"/>
        </w:rPr>
        <w:lastRenderedPageBreak/>
        <w:t>Ultrasound-guided biopsy revealed spindle cell proliferation with alternating Antoni A (hypercellular) and Antoni B (myxoid) areas. Presence of S100 protein positivity and hemosiderin-laden macrophages confirmed a schwannoma with recent hemorrhage. No epithelial malignancy was found, ruling out metastatic cholangiocarcinoma.</w:t>
      </w:r>
    </w:p>
    <w:p w14:paraId="7E9FD63F" w14:textId="77777777" w:rsidR="00430405" w:rsidRDefault="00430405" w:rsidP="001F5310">
      <w:pPr>
        <w:spacing w:after="0" w:line="360" w:lineRule="auto"/>
        <w:ind w:left="-284"/>
        <w:jc w:val="both"/>
        <w:rPr>
          <w:rFonts w:ascii="Times New Roman" w:hAnsi="Times New Roman" w:cs="Times New Roman"/>
          <w:sz w:val="20"/>
          <w:szCs w:val="20"/>
        </w:rPr>
      </w:pPr>
    </w:p>
    <w:p w14:paraId="490FE0F6" w14:textId="4CBC8C8B" w:rsidR="00EC5346" w:rsidRPr="00FD25F4" w:rsidRDefault="00EC5346" w:rsidP="001F5310">
      <w:pPr>
        <w:spacing w:after="0" w:line="360" w:lineRule="auto"/>
        <w:ind w:left="-284"/>
        <w:jc w:val="both"/>
        <w:rPr>
          <w:rFonts w:ascii="Times New Roman" w:hAnsi="Times New Roman" w:cs="Times New Roman"/>
          <w:color w:val="0070C0"/>
        </w:rPr>
      </w:pPr>
      <w:r w:rsidRPr="00FD25F4">
        <w:rPr>
          <w:rFonts w:ascii="Times New Roman" w:hAnsi="Times New Roman" w:cs="Times New Roman"/>
          <w:b/>
          <w:bCs/>
          <w:color w:val="0070C0"/>
        </w:rPr>
        <w:t>4. Differential Diagnosis:</w:t>
      </w:r>
    </w:p>
    <w:p w14:paraId="01360A3F" w14:textId="77777777" w:rsidR="00EC5346" w:rsidRPr="00EC5346" w:rsidRDefault="00EC5346" w:rsidP="001F5310">
      <w:pPr>
        <w:spacing w:after="0" w:line="360" w:lineRule="auto"/>
        <w:ind w:left="-284"/>
        <w:jc w:val="both"/>
        <w:rPr>
          <w:rFonts w:ascii="Times New Roman" w:hAnsi="Times New Roman" w:cs="Times New Roman"/>
          <w:sz w:val="20"/>
          <w:szCs w:val="20"/>
        </w:rPr>
      </w:pPr>
      <w:r w:rsidRPr="00EC5346">
        <w:rPr>
          <w:rFonts w:ascii="Times New Roman" w:hAnsi="Times New Roman" w:cs="Times New Roman"/>
          <w:sz w:val="20"/>
          <w:szCs w:val="20"/>
        </w:rPr>
        <w:t>Schwannomas demonstrate variable MRI characteristics depending on their internal composition. In this case, the peripheral enhancement pattern reflects the viable cellular component surrounding a hemorrhagic core.</w:t>
      </w:r>
    </w:p>
    <w:p w14:paraId="1133D44D" w14:textId="77777777" w:rsidR="00EC5346" w:rsidRDefault="00EC5346" w:rsidP="001F5310">
      <w:pPr>
        <w:spacing w:after="0" w:line="360" w:lineRule="auto"/>
        <w:ind w:left="-284"/>
        <w:jc w:val="both"/>
        <w:rPr>
          <w:rFonts w:ascii="Times New Roman" w:hAnsi="Times New Roman" w:cs="Times New Roman"/>
          <w:sz w:val="20"/>
          <w:szCs w:val="20"/>
        </w:rPr>
      </w:pPr>
      <w:r w:rsidRPr="00EC5346">
        <w:rPr>
          <w:rFonts w:ascii="Times New Roman" w:hAnsi="Times New Roman" w:cs="Times New Roman"/>
          <w:sz w:val="20"/>
          <w:szCs w:val="20"/>
        </w:rPr>
        <w:t xml:space="preserve">It is important to emphasize that the </w:t>
      </w:r>
      <w:r w:rsidRPr="00A07EBA">
        <w:rPr>
          <w:rFonts w:ascii="Times New Roman" w:hAnsi="Times New Roman" w:cs="Times New Roman"/>
          <w:sz w:val="20"/>
          <w:szCs w:val="20"/>
        </w:rPr>
        <w:t>"fat-cap sign" (or split-fat sign)—while a classic indicator of a peripheral nerve sheath tumor—is not strictly pathognomonic for benignity.</w:t>
      </w:r>
      <w:r w:rsidRPr="00EC5346">
        <w:rPr>
          <w:rFonts w:ascii="Times New Roman" w:hAnsi="Times New Roman" w:cs="Times New Roman"/>
          <w:sz w:val="20"/>
          <w:szCs w:val="20"/>
        </w:rPr>
        <w:t xml:space="preserve"> While it suggests a slow-growing, encapsulated lesion that displaces rather than infiltrates adjacent fat, certain low-grade malignancies or even metastases with expansive growth patterns can occasionally mimic this appearance.</w:t>
      </w:r>
    </w:p>
    <w:p w14:paraId="3CC74AC3" w14:textId="77777777" w:rsidR="000F58BA" w:rsidRPr="00EC5346" w:rsidRDefault="000F58BA" w:rsidP="00EC5346">
      <w:pPr>
        <w:spacing w:after="0" w:line="360" w:lineRule="auto"/>
        <w:jc w:val="both"/>
        <w:rPr>
          <w:rFonts w:ascii="Times New Roman" w:hAnsi="Times New Roman" w:cs="Times New Roman"/>
          <w:sz w:val="20"/>
          <w:szCs w:val="20"/>
        </w:rPr>
      </w:pPr>
    </w:p>
    <w:p w14:paraId="0C645768" w14:textId="77777777" w:rsidR="00EC5346" w:rsidRPr="00EC5346" w:rsidRDefault="00EC5346" w:rsidP="00EC5346">
      <w:pPr>
        <w:pStyle w:val="ListParagraph"/>
        <w:numPr>
          <w:ilvl w:val="0"/>
          <w:numId w:val="47"/>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Intramuscular Myxoma:</w:t>
      </w:r>
      <w:r w:rsidRPr="00AF018C">
        <w:rPr>
          <w:rFonts w:ascii="Times New Roman" w:hAnsi="Times New Roman" w:cs="Times New Roman"/>
          <w:color w:val="000000" w:themeColor="text1"/>
          <w:sz w:val="20"/>
          <w:szCs w:val="20"/>
        </w:rPr>
        <w:t xml:space="preserve"> </w:t>
      </w:r>
      <w:r w:rsidRPr="003016D8">
        <w:rPr>
          <w:rFonts w:ascii="Times New Roman" w:hAnsi="Times New Roman" w:cs="Times New Roman"/>
          <w:sz w:val="20"/>
          <w:szCs w:val="20"/>
        </w:rPr>
        <w:t xml:space="preserve">Often shows central T2 hyperintensity and peripheral enhancement but typically lacks </w:t>
      </w:r>
      <w:r w:rsidRPr="00EC5346">
        <w:rPr>
          <w:rFonts w:ascii="Times New Roman" w:hAnsi="Times New Roman" w:cs="Times New Roman"/>
          <w:sz w:val="20"/>
          <w:szCs w:val="20"/>
        </w:rPr>
        <w:t>the internal vascular/tubular structures seen in this case.</w:t>
      </w:r>
    </w:p>
    <w:p w14:paraId="0079F010" w14:textId="77777777" w:rsidR="00EC5346" w:rsidRPr="00EC5346" w:rsidRDefault="00EC5346" w:rsidP="00EC5346">
      <w:pPr>
        <w:pStyle w:val="ListParagraph"/>
        <w:numPr>
          <w:ilvl w:val="0"/>
          <w:numId w:val="47"/>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Soft Tissue Metastasis:</w:t>
      </w:r>
      <w:r w:rsidRPr="00EC5346">
        <w:rPr>
          <w:rFonts w:ascii="Times New Roman" w:hAnsi="Times New Roman" w:cs="Times New Roman"/>
          <w:color w:val="0070C0"/>
          <w:sz w:val="20"/>
          <w:szCs w:val="20"/>
        </w:rPr>
        <w:t xml:space="preserve"> </w:t>
      </w:r>
      <w:r w:rsidRPr="00EC5346">
        <w:rPr>
          <w:rFonts w:ascii="Times New Roman" w:hAnsi="Times New Roman" w:cs="Times New Roman"/>
          <w:sz w:val="20"/>
          <w:szCs w:val="20"/>
        </w:rPr>
        <w:t>While rare for cholangiocarcinoma, these are usually more infiltrative and lack a well-defined fat plane.</w:t>
      </w:r>
    </w:p>
    <w:p w14:paraId="60FB4547" w14:textId="77777777" w:rsidR="00EC5346" w:rsidRPr="00EC5346" w:rsidRDefault="00EC5346" w:rsidP="00EC5346">
      <w:pPr>
        <w:pStyle w:val="ListParagraph"/>
        <w:numPr>
          <w:ilvl w:val="0"/>
          <w:numId w:val="47"/>
        </w:numPr>
        <w:spacing w:after="0" w:line="360" w:lineRule="auto"/>
        <w:jc w:val="both"/>
        <w:rPr>
          <w:rFonts w:ascii="Times New Roman" w:hAnsi="Times New Roman" w:cs="Times New Roman"/>
          <w:sz w:val="20"/>
          <w:szCs w:val="20"/>
        </w:rPr>
      </w:pPr>
      <w:r w:rsidRPr="00AF018C">
        <w:rPr>
          <w:rFonts w:ascii="Times New Roman" w:hAnsi="Times New Roman" w:cs="Times New Roman"/>
          <w:b/>
          <w:bCs/>
          <w:color w:val="000000" w:themeColor="text1"/>
          <w:sz w:val="20"/>
          <w:szCs w:val="20"/>
        </w:rPr>
        <w:t>Myxoid Sarcoma:</w:t>
      </w:r>
      <w:r w:rsidRPr="00AF018C">
        <w:rPr>
          <w:rFonts w:ascii="Times New Roman" w:hAnsi="Times New Roman" w:cs="Times New Roman"/>
          <w:color w:val="000000" w:themeColor="text1"/>
          <w:sz w:val="20"/>
          <w:szCs w:val="20"/>
        </w:rPr>
        <w:t xml:space="preserve"> </w:t>
      </w:r>
      <w:r w:rsidRPr="00EC5346">
        <w:rPr>
          <w:rFonts w:ascii="Times New Roman" w:hAnsi="Times New Roman" w:cs="Times New Roman"/>
          <w:sz w:val="20"/>
          <w:szCs w:val="20"/>
        </w:rPr>
        <w:t>Usually presents with more aggressive features, such as ill-defined margins and extensive perilesional edema.</w:t>
      </w:r>
    </w:p>
    <w:p w14:paraId="229DA47A" w14:textId="77777777" w:rsidR="00EC5346" w:rsidRPr="00EC5346" w:rsidRDefault="00EC5346" w:rsidP="00EC5346">
      <w:pPr>
        <w:spacing w:after="0" w:line="360" w:lineRule="auto"/>
        <w:jc w:val="both"/>
        <w:rPr>
          <w:rFonts w:ascii="Times New Roman" w:hAnsi="Times New Roman" w:cs="Times New Roman"/>
          <w:sz w:val="20"/>
          <w:szCs w:val="20"/>
        </w:rPr>
      </w:pPr>
    </w:p>
    <w:p w14:paraId="14BBA454" w14:textId="3A85709F" w:rsidR="00EC5346" w:rsidRPr="00EC5346" w:rsidRDefault="00EC5346" w:rsidP="00A67AE3">
      <w:pPr>
        <w:spacing w:after="0" w:line="360" w:lineRule="auto"/>
        <w:ind w:left="-284"/>
        <w:jc w:val="both"/>
        <w:rPr>
          <w:rFonts w:ascii="Times New Roman" w:hAnsi="Times New Roman" w:cs="Times New Roman"/>
          <w:b/>
          <w:bCs/>
          <w:color w:val="0070C0"/>
        </w:rPr>
      </w:pPr>
      <w:r>
        <w:rPr>
          <w:rFonts w:ascii="Times New Roman" w:hAnsi="Times New Roman" w:cs="Times New Roman"/>
          <w:b/>
          <w:bCs/>
          <w:color w:val="0070C0"/>
        </w:rPr>
        <w:t xml:space="preserve">5. </w:t>
      </w:r>
      <w:r w:rsidRPr="00EC5346">
        <w:rPr>
          <w:rFonts w:ascii="Times New Roman" w:hAnsi="Times New Roman" w:cs="Times New Roman"/>
          <w:b/>
          <w:bCs/>
          <w:color w:val="0070C0"/>
        </w:rPr>
        <w:t>Conclusion</w:t>
      </w:r>
    </w:p>
    <w:p w14:paraId="7D9BF358" w14:textId="77777777" w:rsidR="00EC5346" w:rsidRPr="00EC5346" w:rsidRDefault="00EC5346" w:rsidP="00A67AE3">
      <w:pPr>
        <w:spacing w:after="0" w:line="360" w:lineRule="auto"/>
        <w:ind w:left="-284"/>
        <w:jc w:val="both"/>
        <w:rPr>
          <w:rFonts w:ascii="Times New Roman" w:hAnsi="Times New Roman" w:cs="Times New Roman"/>
          <w:sz w:val="20"/>
          <w:szCs w:val="20"/>
        </w:rPr>
      </w:pPr>
      <w:r w:rsidRPr="00EC5346">
        <w:rPr>
          <w:rFonts w:ascii="Times New Roman" w:hAnsi="Times New Roman" w:cs="Times New Roman"/>
          <w:sz w:val="20"/>
          <w:szCs w:val="20"/>
        </w:rPr>
        <w:t>This case demonstrates that peripheral enhancement in an intramuscular lesion is not pathognomonic for myxoid neoplasms or necrotic metastases. While the "fat-cap sign" is a useful diagnostic clue, it must be interpreted with caution in oncologic patients as it does not definitively exclude low-grade malignancy. Schwannomas with hemorrhagic degeneration should remain a key consideration in the differential diagnosis of well-circumscribed intramuscular masses.</w:t>
      </w:r>
    </w:p>
    <w:p w14:paraId="2BC81CA1" w14:textId="77777777" w:rsidR="009E115C" w:rsidRPr="00EC5346" w:rsidRDefault="009E115C" w:rsidP="00A67AE3">
      <w:pPr>
        <w:spacing w:after="0" w:line="360" w:lineRule="auto"/>
        <w:ind w:left="-284"/>
        <w:jc w:val="both"/>
        <w:rPr>
          <w:rFonts w:ascii="Times New Roman" w:hAnsi="Times New Roman" w:cs="Times New Roman"/>
          <w:sz w:val="18"/>
          <w:szCs w:val="18"/>
        </w:rPr>
      </w:pPr>
    </w:p>
    <w:p w14:paraId="2D55046C" w14:textId="77777777" w:rsidR="00EC5346" w:rsidRPr="00EC5346" w:rsidRDefault="00EC5346" w:rsidP="00A67AE3">
      <w:pPr>
        <w:spacing w:line="240" w:lineRule="auto"/>
        <w:ind w:left="-284"/>
        <w:rPr>
          <w:rFonts w:ascii="Times New Roman" w:hAnsi="Times New Roman" w:cs="Times New Roman"/>
          <w:b/>
          <w:bCs/>
          <w:color w:val="0070C0"/>
        </w:rPr>
      </w:pPr>
      <w:r w:rsidRPr="00EC5346">
        <w:rPr>
          <w:rFonts w:ascii="Times New Roman" w:hAnsi="Times New Roman" w:cs="Times New Roman"/>
          <w:b/>
          <w:bCs/>
          <w:color w:val="0070C0"/>
        </w:rPr>
        <w:t>References</w:t>
      </w:r>
    </w:p>
    <w:p w14:paraId="31975C68" w14:textId="5957DE21" w:rsidR="00EC5346" w:rsidRPr="00A67AE3" w:rsidRDefault="00EC5346" w:rsidP="00A67AE3">
      <w:pPr>
        <w:pStyle w:val="ListParagraph"/>
        <w:numPr>
          <w:ilvl w:val="0"/>
          <w:numId w:val="51"/>
        </w:numPr>
        <w:spacing w:after="0" w:line="360" w:lineRule="auto"/>
        <w:jc w:val="both"/>
        <w:rPr>
          <w:rFonts w:ascii="Times New Roman" w:hAnsi="Times New Roman" w:cs="Times New Roman"/>
          <w:sz w:val="20"/>
          <w:szCs w:val="20"/>
        </w:rPr>
      </w:pPr>
      <w:proofErr w:type="spellStart"/>
      <w:r w:rsidRPr="00A67AE3">
        <w:rPr>
          <w:rFonts w:ascii="Times New Roman" w:hAnsi="Times New Roman" w:cs="Times New Roman"/>
          <w:sz w:val="20"/>
          <w:szCs w:val="20"/>
        </w:rPr>
        <w:t>Kransdorf</w:t>
      </w:r>
      <w:proofErr w:type="spellEnd"/>
      <w:r w:rsidRPr="00A67AE3">
        <w:rPr>
          <w:rFonts w:ascii="Times New Roman" w:hAnsi="Times New Roman" w:cs="Times New Roman"/>
          <w:sz w:val="20"/>
          <w:szCs w:val="20"/>
        </w:rPr>
        <w:t xml:space="preserve"> MJ, Murphey MD. Imaging of Soft Tissue Tumors. Lippincott Williams &amp; Wilkins; 3</w:t>
      </w:r>
      <w:r w:rsidRPr="00A67AE3">
        <w:rPr>
          <w:rFonts w:ascii="Times New Roman" w:hAnsi="Times New Roman" w:cs="Times New Roman"/>
          <w:sz w:val="20"/>
          <w:szCs w:val="20"/>
          <w:vertAlign w:val="superscript"/>
        </w:rPr>
        <w:t>rd</w:t>
      </w:r>
      <w:r w:rsidRPr="00A67AE3">
        <w:rPr>
          <w:rFonts w:ascii="Times New Roman" w:hAnsi="Times New Roman" w:cs="Times New Roman"/>
          <w:sz w:val="20"/>
          <w:szCs w:val="20"/>
        </w:rPr>
        <w:t xml:space="preserve"> </w:t>
      </w:r>
      <w:proofErr w:type="spellStart"/>
      <w:r w:rsidRPr="00A67AE3">
        <w:rPr>
          <w:rFonts w:ascii="Times New Roman" w:hAnsi="Times New Roman" w:cs="Times New Roman"/>
          <w:sz w:val="20"/>
          <w:szCs w:val="20"/>
        </w:rPr>
        <w:t>edtn</w:t>
      </w:r>
      <w:proofErr w:type="spellEnd"/>
      <w:r w:rsidRPr="00A67AE3">
        <w:rPr>
          <w:rFonts w:ascii="Times New Roman" w:hAnsi="Times New Roman" w:cs="Times New Roman"/>
          <w:sz w:val="20"/>
          <w:szCs w:val="20"/>
        </w:rPr>
        <w:t xml:space="preserve"> (2013).</w:t>
      </w:r>
    </w:p>
    <w:p w14:paraId="16C0CBF7" w14:textId="78437FFC" w:rsidR="00EC5346" w:rsidRPr="00A67AE3" w:rsidRDefault="00EC5346" w:rsidP="00A67AE3">
      <w:pPr>
        <w:pStyle w:val="ListParagraph"/>
        <w:numPr>
          <w:ilvl w:val="0"/>
          <w:numId w:val="51"/>
        </w:numPr>
        <w:spacing w:after="0" w:line="360" w:lineRule="auto"/>
        <w:jc w:val="both"/>
        <w:rPr>
          <w:rFonts w:ascii="Times New Roman" w:hAnsi="Times New Roman" w:cs="Times New Roman"/>
          <w:sz w:val="20"/>
          <w:szCs w:val="20"/>
        </w:rPr>
      </w:pPr>
      <w:r w:rsidRPr="00A67AE3">
        <w:rPr>
          <w:rFonts w:ascii="Times New Roman" w:hAnsi="Times New Roman" w:cs="Times New Roman"/>
          <w:sz w:val="20"/>
          <w:szCs w:val="20"/>
          <w:lang w:val="de-DE"/>
        </w:rPr>
        <w:t xml:space="preserve">Beaman FD, Kransdorf MJ, Menke DM. </w:t>
      </w:r>
      <w:r w:rsidRPr="00A67AE3">
        <w:rPr>
          <w:rFonts w:ascii="Times New Roman" w:hAnsi="Times New Roman" w:cs="Times New Roman"/>
          <w:sz w:val="20"/>
          <w:szCs w:val="20"/>
        </w:rPr>
        <w:t xml:space="preserve">Schwannoma: radiologic-pathologic correlation. </w:t>
      </w:r>
      <w:proofErr w:type="spellStart"/>
      <w:r w:rsidRPr="00A67AE3">
        <w:rPr>
          <w:rFonts w:ascii="Times New Roman" w:hAnsi="Times New Roman" w:cs="Times New Roman"/>
          <w:sz w:val="20"/>
          <w:szCs w:val="20"/>
        </w:rPr>
        <w:t>Radiographics</w:t>
      </w:r>
      <w:proofErr w:type="spellEnd"/>
      <w:r w:rsidRPr="00A67AE3">
        <w:rPr>
          <w:rFonts w:ascii="Times New Roman" w:hAnsi="Times New Roman" w:cs="Times New Roman"/>
          <w:sz w:val="20"/>
          <w:szCs w:val="20"/>
        </w:rPr>
        <w:t xml:space="preserve"> 24 (2004): 1477-1481.</w:t>
      </w:r>
    </w:p>
    <w:p w14:paraId="7D5D6F76" w14:textId="7134DEA0" w:rsidR="00EC5346" w:rsidRPr="00A67AE3" w:rsidRDefault="00EC5346" w:rsidP="00A67AE3">
      <w:pPr>
        <w:pStyle w:val="ListParagraph"/>
        <w:numPr>
          <w:ilvl w:val="0"/>
          <w:numId w:val="51"/>
        </w:numPr>
        <w:spacing w:after="0" w:line="360" w:lineRule="auto"/>
        <w:jc w:val="both"/>
        <w:rPr>
          <w:rFonts w:ascii="Times New Roman" w:hAnsi="Times New Roman" w:cs="Times New Roman"/>
          <w:sz w:val="20"/>
          <w:szCs w:val="20"/>
        </w:rPr>
      </w:pPr>
      <w:proofErr w:type="spellStart"/>
      <w:r w:rsidRPr="00A67AE3">
        <w:rPr>
          <w:rFonts w:ascii="Times New Roman" w:hAnsi="Times New Roman" w:cs="Times New Roman"/>
          <w:sz w:val="20"/>
          <w:szCs w:val="20"/>
        </w:rPr>
        <w:t>Pilavaki</w:t>
      </w:r>
      <w:proofErr w:type="spellEnd"/>
      <w:r w:rsidRPr="00A67AE3">
        <w:rPr>
          <w:rFonts w:ascii="Times New Roman" w:hAnsi="Times New Roman" w:cs="Times New Roman"/>
          <w:sz w:val="20"/>
          <w:szCs w:val="20"/>
        </w:rPr>
        <w:t xml:space="preserve"> M, </w:t>
      </w:r>
      <w:proofErr w:type="spellStart"/>
      <w:r w:rsidRPr="00A67AE3">
        <w:rPr>
          <w:rFonts w:ascii="Times New Roman" w:hAnsi="Times New Roman" w:cs="Times New Roman"/>
          <w:sz w:val="20"/>
          <w:szCs w:val="20"/>
        </w:rPr>
        <w:t>Chourmouzi</w:t>
      </w:r>
      <w:proofErr w:type="spellEnd"/>
      <w:r w:rsidRPr="00A67AE3">
        <w:rPr>
          <w:rFonts w:ascii="Times New Roman" w:hAnsi="Times New Roman" w:cs="Times New Roman"/>
          <w:sz w:val="20"/>
          <w:szCs w:val="20"/>
        </w:rPr>
        <w:t xml:space="preserve"> D, </w:t>
      </w:r>
      <w:proofErr w:type="spellStart"/>
      <w:r w:rsidRPr="00A67AE3">
        <w:rPr>
          <w:rFonts w:ascii="Times New Roman" w:hAnsi="Times New Roman" w:cs="Times New Roman"/>
          <w:sz w:val="20"/>
          <w:szCs w:val="20"/>
        </w:rPr>
        <w:t>Kiziridou</w:t>
      </w:r>
      <w:proofErr w:type="spellEnd"/>
      <w:r w:rsidRPr="00A67AE3">
        <w:rPr>
          <w:rFonts w:ascii="Times New Roman" w:hAnsi="Times New Roman" w:cs="Times New Roman"/>
          <w:sz w:val="20"/>
          <w:szCs w:val="20"/>
        </w:rPr>
        <w:t xml:space="preserve"> A, et al. Imaging of peripheral nerve sheath tumors with pathologic correlation: pictorial review. </w:t>
      </w:r>
      <w:proofErr w:type="spellStart"/>
      <w:r w:rsidRPr="00A67AE3">
        <w:rPr>
          <w:rFonts w:ascii="Times New Roman" w:hAnsi="Times New Roman" w:cs="Times New Roman"/>
          <w:sz w:val="20"/>
          <w:szCs w:val="20"/>
        </w:rPr>
        <w:t>Eur</w:t>
      </w:r>
      <w:proofErr w:type="spellEnd"/>
      <w:r w:rsidRPr="00A67AE3">
        <w:rPr>
          <w:rFonts w:ascii="Times New Roman" w:hAnsi="Times New Roman" w:cs="Times New Roman"/>
          <w:sz w:val="20"/>
          <w:szCs w:val="20"/>
        </w:rPr>
        <w:t xml:space="preserve"> J </w:t>
      </w:r>
      <w:proofErr w:type="spellStart"/>
      <w:r w:rsidRPr="00A67AE3">
        <w:rPr>
          <w:rFonts w:ascii="Times New Roman" w:hAnsi="Times New Roman" w:cs="Times New Roman"/>
          <w:sz w:val="20"/>
          <w:szCs w:val="20"/>
        </w:rPr>
        <w:t>Radiol</w:t>
      </w:r>
      <w:proofErr w:type="spellEnd"/>
      <w:r w:rsidRPr="00A67AE3">
        <w:rPr>
          <w:rFonts w:ascii="Times New Roman" w:hAnsi="Times New Roman" w:cs="Times New Roman"/>
          <w:sz w:val="20"/>
          <w:szCs w:val="20"/>
        </w:rPr>
        <w:t xml:space="preserve"> 52 (2004): 229-239.</w:t>
      </w:r>
    </w:p>
    <w:p w14:paraId="2FE70F08" w14:textId="021469A2" w:rsidR="00CA243E" w:rsidRPr="00A67AE3" w:rsidRDefault="00EC5346" w:rsidP="00A67AE3">
      <w:pPr>
        <w:pStyle w:val="ListParagraph"/>
        <w:numPr>
          <w:ilvl w:val="0"/>
          <w:numId w:val="51"/>
        </w:numPr>
        <w:spacing w:after="0" w:line="360" w:lineRule="auto"/>
        <w:jc w:val="both"/>
        <w:rPr>
          <w:rFonts w:ascii="Times New Roman" w:hAnsi="Times New Roman" w:cs="Times New Roman"/>
          <w:sz w:val="20"/>
          <w:szCs w:val="20"/>
        </w:rPr>
      </w:pPr>
      <w:r w:rsidRPr="00A67AE3">
        <w:rPr>
          <w:rFonts w:ascii="Times New Roman" w:hAnsi="Times New Roman" w:cs="Times New Roman"/>
          <w:sz w:val="20"/>
          <w:szCs w:val="20"/>
        </w:rPr>
        <w:t xml:space="preserve">Murphey MD, McRae GA, </w:t>
      </w:r>
      <w:proofErr w:type="spellStart"/>
      <w:r w:rsidRPr="00A67AE3">
        <w:rPr>
          <w:rFonts w:ascii="Times New Roman" w:hAnsi="Times New Roman" w:cs="Times New Roman"/>
          <w:sz w:val="20"/>
          <w:szCs w:val="20"/>
        </w:rPr>
        <w:t>Fanburg</w:t>
      </w:r>
      <w:proofErr w:type="spellEnd"/>
      <w:r w:rsidRPr="00A67AE3">
        <w:rPr>
          <w:rFonts w:ascii="Times New Roman" w:hAnsi="Times New Roman" w:cs="Times New Roman"/>
          <w:sz w:val="20"/>
          <w:szCs w:val="20"/>
        </w:rPr>
        <w:t xml:space="preserve">-Smith JC, et al. </w:t>
      </w:r>
      <w:proofErr w:type="gramStart"/>
      <w:r w:rsidRPr="00A67AE3">
        <w:rPr>
          <w:rFonts w:ascii="Times New Roman" w:hAnsi="Times New Roman" w:cs="Times New Roman"/>
          <w:sz w:val="20"/>
          <w:szCs w:val="20"/>
        </w:rPr>
        <w:t>Imaging of</w:t>
      </w:r>
      <w:proofErr w:type="gramEnd"/>
      <w:r w:rsidRPr="00A67AE3">
        <w:rPr>
          <w:rFonts w:ascii="Times New Roman" w:hAnsi="Times New Roman" w:cs="Times New Roman"/>
          <w:sz w:val="20"/>
          <w:szCs w:val="20"/>
        </w:rPr>
        <w:t xml:space="preserve"> soft-tissue myxoma with emphasis on CT and MR imaging. Radiology 225 (2002): 215-224.</w:t>
      </w:r>
    </w:p>
    <w:p w14:paraId="07D1B961" w14:textId="77777777" w:rsidR="009E115C" w:rsidRPr="00EC5346" w:rsidRDefault="009E115C" w:rsidP="00EC5346">
      <w:pPr>
        <w:spacing w:after="0" w:line="360" w:lineRule="auto"/>
        <w:ind w:left="1077" w:hanging="720"/>
        <w:jc w:val="both"/>
        <w:rPr>
          <w:rFonts w:ascii="Times New Roman" w:hAnsi="Times New Roman" w:cs="Times New Roman"/>
          <w:sz w:val="18"/>
          <w:szCs w:val="18"/>
        </w:rPr>
      </w:pPr>
    </w:p>
    <w:p w14:paraId="7ECDEF95" w14:textId="77777777" w:rsidR="00CA243E" w:rsidRDefault="00CA243E" w:rsidP="001C2618">
      <w:pPr>
        <w:widowControl w:val="0"/>
        <w:shd w:val="clear" w:color="auto" w:fill="FFFFFF"/>
        <w:spacing w:after="0" w:line="360" w:lineRule="auto"/>
        <w:rPr>
          <w:rFonts w:ascii="Times New Roman" w:hAnsi="Times New Roman" w:cs="Times New Roman"/>
          <w:sz w:val="18"/>
          <w:szCs w:val="18"/>
        </w:rPr>
      </w:pPr>
    </w:p>
    <w:p w14:paraId="20EC49CC" w14:textId="77777777" w:rsidR="00CA243E" w:rsidRDefault="00CA243E" w:rsidP="001C2618">
      <w:pPr>
        <w:widowControl w:val="0"/>
        <w:shd w:val="clear" w:color="auto" w:fill="FFFFFF"/>
        <w:spacing w:after="0" w:line="360" w:lineRule="auto"/>
        <w:rPr>
          <w:rFonts w:ascii="Times New Roman" w:hAnsi="Times New Roman" w:cs="Times New Roman"/>
          <w:sz w:val="18"/>
          <w:szCs w:val="18"/>
        </w:rPr>
      </w:pPr>
    </w:p>
    <w:p w14:paraId="12BC78DA" w14:textId="3D6D308C" w:rsidR="005C1694" w:rsidRPr="00FE4AB8" w:rsidRDefault="0002471B" w:rsidP="001C2618">
      <w:pPr>
        <w:widowControl w:val="0"/>
        <w:shd w:val="clear" w:color="auto" w:fill="FFFFFF"/>
        <w:spacing w:after="0" w:line="360" w:lineRule="auto"/>
        <w:rPr>
          <w:rFonts w:ascii="Times New Roman" w:hAnsi="Times New Roman" w:cs="Times New Roman"/>
          <w:sz w:val="20"/>
          <w:szCs w:val="20"/>
        </w:rPr>
      </w:pPr>
      <w:r>
        <w:rPr>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E4AB8">
        <w:rPr>
          <w:rFonts w:ascii="Times New Roman" w:hAnsi="Times New Roman" w:cs="Times New Roman"/>
          <w:sz w:val="18"/>
          <w:szCs w:val="18"/>
        </w:rPr>
        <w:tab/>
      </w:r>
      <w:r w:rsidR="005C1694" w:rsidRPr="00FE4AB8">
        <w:rPr>
          <w:rFonts w:ascii="Times New Roman" w:hAnsi="Times New Roman" w:cs="Times New Roman"/>
          <w:sz w:val="18"/>
          <w:szCs w:val="18"/>
        </w:rPr>
        <w:tab/>
      </w:r>
      <w:r w:rsidR="009D0FB8">
        <w:rPr>
          <w:rFonts w:ascii="Times New Roman" w:hAnsi="Times New Roman" w:cs="Times New Roman"/>
          <w:sz w:val="18"/>
          <w:szCs w:val="18"/>
        </w:rPr>
        <w:tab/>
      </w:r>
      <w:r w:rsidR="005C1694" w:rsidRPr="00FE4AB8">
        <w:rPr>
          <w:rFonts w:ascii="Times New Roman" w:hAnsi="Times New Roman" w:cs="Times New Roman"/>
          <w:sz w:val="20"/>
          <w:szCs w:val="20"/>
        </w:rPr>
        <w:t>This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open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access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distributed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under</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terms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conditions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of</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p>
    <w:p w14:paraId="6374EBA8" w14:textId="77777777" w:rsidR="00E17338" w:rsidRDefault="00E42D95"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rPr>
        <w:t xml:space="preserve"> </w:t>
      </w:r>
      <w:r w:rsidR="005C1694" w:rsidRPr="00FE4AB8">
        <w:rPr>
          <w:rFonts w:ascii="Times New Roman" w:hAnsi="Times New Roman" w:cs="Times New Roman"/>
          <w:sz w:val="20"/>
          <w:szCs w:val="20"/>
        </w:rPr>
        <w:tab/>
      </w:r>
      <w:r w:rsidR="005C1694" w:rsidRPr="00FE4AB8">
        <w:rPr>
          <w:rFonts w:ascii="Times New Roman" w:hAnsi="Times New Roman" w:cs="Times New Roman"/>
          <w:sz w:val="20"/>
          <w:szCs w:val="20"/>
        </w:rPr>
        <w:tab/>
      </w:r>
      <w:r>
        <w:rPr>
          <w:rFonts w:ascii="Times New Roman" w:hAnsi="Times New Roman" w:cs="Times New Roman"/>
          <w:sz w:val="20"/>
          <w:szCs w:val="20"/>
        </w:rPr>
        <w:t xml:space="preserve"> </w:t>
      </w:r>
      <w:r w:rsidR="00DE7C2B">
        <w:rPr>
          <w:rFonts w:ascii="Times New Roman" w:hAnsi="Times New Roman" w:cs="Times New Roman"/>
          <w:sz w:val="20"/>
          <w:szCs w:val="20"/>
        </w:rPr>
        <w:tab/>
      </w:r>
      <w:hyperlink r:id="rId16" w:history="1">
        <w:r w:rsidR="005C1694" w:rsidRPr="00FE4AB8">
          <w:rPr>
            <w:rStyle w:val="Hyperlink"/>
            <w:rFonts w:ascii="Times New Roman" w:hAnsi="Times New Roman" w:cs="Times New Roman"/>
            <w:sz w:val="20"/>
            <w:szCs w:val="20"/>
          </w:rPr>
          <w:t>Creative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Commons</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Attribution</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(CC-BY)</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license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4.0</w:t>
        </w:r>
        <w:r w:rsidR="0002471B">
          <w:rPr>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Pr>
          <w:rFonts w:ascii="Times New Roman" w:hAnsi="Times New Roman" w:cs="Times New Roman"/>
          <w:sz w:val="20"/>
          <w:szCs w:val="20"/>
          <w:u w:val="single"/>
        </w:rPr>
        <w:t xml:space="preserve"> </w:t>
      </w:r>
    </w:p>
    <w:p w14:paraId="1781692B" w14:textId="77777777" w:rsidR="00FE346A" w:rsidRDefault="00FE346A" w:rsidP="0049085F">
      <w:pPr>
        <w:spacing w:after="0" w:line="360" w:lineRule="auto"/>
        <w:rPr>
          <w:rFonts w:ascii="Times New Roman" w:hAnsi="Times New Roman" w:cs="Times New Roman"/>
          <w:sz w:val="20"/>
          <w:szCs w:val="20"/>
          <w:u w:val="single"/>
        </w:rPr>
      </w:pPr>
    </w:p>
    <w:p w14:paraId="5AAC67FE" w14:textId="77777777" w:rsidR="00D32DB9"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04145F"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BC2DF6"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Default="00BC2DF6" w:rsidP="0049085F">
      <w:pPr>
        <w:spacing w:after="0" w:line="360" w:lineRule="auto"/>
        <w:rPr>
          <w:rFonts w:ascii="Times New Roman" w:hAnsi="Times New Roman" w:cs="Times New Roman"/>
          <w:sz w:val="20"/>
          <w:szCs w:val="20"/>
          <w:u w:val="single"/>
        </w:rPr>
      </w:pPr>
    </w:p>
    <w:p w14:paraId="432F1264" w14:textId="77777777" w:rsidR="00BC2DF6" w:rsidRDefault="00BC2DF6"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u w:val="single"/>
        </w:rPr>
        <w:t xml:space="preserve"> </w:t>
      </w:r>
    </w:p>
    <w:p w14:paraId="7FE15CA4" w14:textId="77777777" w:rsidR="0014424E"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FE346A"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FE346A"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714E8" w14:textId="77777777" w:rsidR="00EB2616" w:rsidRDefault="00EB2616" w:rsidP="00A62EFF">
      <w:pPr>
        <w:spacing w:after="0" w:line="240" w:lineRule="auto"/>
      </w:pPr>
      <w:r>
        <w:separator/>
      </w:r>
    </w:p>
  </w:endnote>
  <w:endnote w:type="continuationSeparator" w:id="0">
    <w:p w14:paraId="6215DA8F" w14:textId="77777777" w:rsidR="00EB2616" w:rsidRDefault="00EB2616"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A0E55" w14:textId="77777777" w:rsidR="00EB2616" w:rsidRDefault="00EB2616" w:rsidP="00A62EFF">
      <w:pPr>
        <w:spacing w:after="0" w:line="240" w:lineRule="auto"/>
      </w:pPr>
      <w:r>
        <w:separator/>
      </w:r>
    </w:p>
  </w:footnote>
  <w:footnote w:type="continuationSeparator" w:id="0">
    <w:p w14:paraId="15CF2D40" w14:textId="77777777" w:rsidR="00EB2616" w:rsidRDefault="00EB2616"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7B31" w14:textId="4E439CDA" w:rsidR="00B04B55" w:rsidRPr="00B652E9" w:rsidRDefault="00661852" w:rsidP="00661852">
    <w:pPr>
      <w:pStyle w:val="Header"/>
      <w:tabs>
        <w:tab w:val="clear" w:pos="9360"/>
        <w:tab w:val="right" w:pos="9781"/>
      </w:tabs>
      <w:spacing w:line="360" w:lineRule="auto"/>
      <w:jc w:val="both"/>
      <w:rPr>
        <w:rFonts w:ascii="Times New Roman" w:hAnsi="Times New Roman" w:cs="Times New Roman"/>
        <w:b/>
        <w:i/>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B652E9">
      <w:rPr>
        <w:rFonts w:ascii="Times New Roman" w:hAnsi="Times New Roman" w:cs="Times New Roman"/>
        <w:b/>
        <w:i/>
        <w:color w:val="2E74B5"/>
        <w:sz w:val="20"/>
        <w:szCs w:val="20"/>
      </w:rPr>
      <w:t xml:space="preserve">                                                                                                             </w:t>
    </w:r>
    <w:r w:rsidR="00B04B55" w:rsidRPr="007D6E19">
      <w:rPr>
        <w:rFonts w:ascii="Times New Roman" w:hAnsi="Times New Roman" w:cs="Times New Roman"/>
        <w:b/>
        <w:bCs/>
        <w:i/>
        <w:color w:val="2E74B6"/>
        <w:sz w:val="20"/>
        <w:szCs w:val="20"/>
      </w:rPr>
      <w:t>DOI:</w:t>
    </w:r>
    <w:r w:rsidRPr="007D6E19">
      <w:rPr>
        <w:rFonts w:ascii="Times New Roman" w:hAnsi="Times New Roman" w:cs="Times New Roman"/>
        <w:sz w:val="20"/>
        <w:szCs w:val="20"/>
      </w:rPr>
      <w:t xml:space="preserve"> </w:t>
    </w:r>
    <w:r w:rsidR="00F266E8" w:rsidRPr="007D6E19">
      <w:rPr>
        <w:rFonts w:ascii="Times New Roman" w:hAnsi="Times New Roman" w:cs="Times New Roman"/>
        <w:b/>
        <w:bCs/>
        <w:color w:val="0070C0"/>
        <w:sz w:val="20"/>
        <w:szCs w:val="20"/>
        <w:lang w:val="en-IN"/>
      </w:rPr>
      <w:t>10.26502/jrci.2809126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D5D"/>
    <w:multiLevelType w:val="hybridMultilevel"/>
    <w:tmpl w:val="13AACC2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477CE"/>
    <w:multiLevelType w:val="hybridMultilevel"/>
    <w:tmpl w:val="FC46A42C"/>
    <w:lvl w:ilvl="0" w:tplc="40090001">
      <w:start w:val="1"/>
      <w:numFmt w:val="bullet"/>
      <w:lvlText w:val=""/>
      <w:lvlJc w:val="left"/>
      <w:pPr>
        <w:ind w:left="644" w:hanging="360"/>
      </w:pPr>
      <w:rPr>
        <w:rFonts w:ascii="Symbol" w:hAnsi="Symbol" w:hint="default"/>
        <w:b/>
        <w:bCs/>
        <w:color w:val="000000" w:themeColor="text1"/>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847AB"/>
    <w:multiLevelType w:val="hybridMultilevel"/>
    <w:tmpl w:val="4B2C48DA"/>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4" w15:restartNumberingAfterBreak="0">
    <w:nsid w:val="067C6626"/>
    <w:multiLevelType w:val="hybridMultilevel"/>
    <w:tmpl w:val="462C65D6"/>
    <w:lvl w:ilvl="0" w:tplc="4AD4027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D3DE2"/>
    <w:multiLevelType w:val="multilevel"/>
    <w:tmpl w:val="98904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4221E2"/>
    <w:multiLevelType w:val="multilevel"/>
    <w:tmpl w:val="249E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D11B49"/>
    <w:multiLevelType w:val="hybridMultilevel"/>
    <w:tmpl w:val="02AAB5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50B75FC"/>
    <w:multiLevelType w:val="hybridMultilevel"/>
    <w:tmpl w:val="3DD0C6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87190B"/>
    <w:multiLevelType w:val="hybridMultilevel"/>
    <w:tmpl w:val="F2C62D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A5C66A4"/>
    <w:multiLevelType w:val="multilevel"/>
    <w:tmpl w:val="CAB88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A5405F"/>
    <w:multiLevelType w:val="hybridMultilevel"/>
    <w:tmpl w:val="69C664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20F3F08"/>
    <w:multiLevelType w:val="hybridMultilevel"/>
    <w:tmpl w:val="AD680ED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44D4622"/>
    <w:multiLevelType w:val="multilevel"/>
    <w:tmpl w:val="824E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6D0300"/>
    <w:multiLevelType w:val="hybridMultilevel"/>
    <w:tmpl w:val="73EA7D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B5D4035"/>
    <w:multiLevelType w:val="hybridMultilevel"/>
    <w:tmpl w:val="DE40CB4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2CB262EE"/>
    <w:multiLevelType w:val="hybridMultilevel"/>
    <w:tmpl w:val="1CE6E8C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07B0F68"/>
    <w:multiLevelType w:val="multilevel"/>
    <w:tmpl w:val="8844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50BC4"/>
    <w:multiLevelType w:val="hybridMultilevel"/>
    <w:tmpl w:val="985A60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7823B1C"/>
    <w:multiLevelType w:val="hybridMultilevel"/>
    <w:tmpl w:val="00B68B88"/>
    <w:lvl w:ilvl="0" w:tplc="6FA20BF4">
      <w:start w:val="1"/>
      <w:numFmt w:val="bullet"/>
      <w:lvlText w:val=""/>
      <w:lvlJc w:val="left"/>
      <w:pPr>
        <w:ind w:left="644" w:hanging="360"/>
      </w:pPr>
      <w:rPr>
        <w:rFonts w:ascii="Symbol" w:hAnsi="Symbol" w:hint="default"/>
        <w:b/>
        <w:bCs/>
        <w:color w:val="000000" w:themeColor="text1"/>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4"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0568AD"/>
    <w:multiLevelType w:val="hybridMultilevel"/>
    <w:tmpl w:val="D4EAA65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3BA43A60"/>
    <w:multiLevelType w:val="hybridMultilevel"/>
    <w:tmpl w:val="6E0C53D0"/>
    <w:lvl w:ilvl="0" w:tplc="75D87C78">
      <w:numFmt w:val="bullet"/>
      <w:lvlText w:val="•"/>
      <w:lvlJc w:val="left"/>
      <w:pPr>
        <w:ind w:left="1130" w:hanging="77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3DBD44E8"/>
    <w:multiLevelType w:val="hybridMultilevel"/>
    <w:tmpl w:val="C4FA357E"/>
    <w:lvl w:ilvl="0" w:tplc="A7B678E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3F1140D2"/>
    <w:multiLevelType w:val="hybridMultilevel"/>
    <w:tmpl w:val="E81863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3F641588"/>
    <w:multiLevelType w:val="hybridMultilevel"/>
    <w:tmpl w:val="6B843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2" w15:restartNumberingAfterBreak="0">
    <w:nsid w:val="460456A0"/>
    <w:multiLevelType w:val="hybridMultilevel"/>
    <w:tmpl w:val="98187C26"/>
    <w:lvl w:ilvl="0" w:tplc="1A629AC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410BC6"/>
    <w:multiLevelType w:val="hybridMultilevel"/>
    <w:tmpl w:val="521EAAF6"/>
    <w:lvl w:ilvl="0" w:tplc="2EFC09AC">
      <w:start w:val="1"/>
      <w:numFmt w:val="decimal"/>
      <w:lvlText w:val="%1."/>
      <w:lvlJc w:val="left"/>
      <w:pPr>
        <w:ind w:left="720" w:hanging="360"/>
      </w:pPr>
      <w:rPr>
        <w:b w:val="0"/>
        <w:bCs w:val="0"/>
        <w:i w:val="0"/>
        <w:iCs w:val="0"/>
        <w:color w:val="000000" w:themeColor="text1"/>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49BD1CC1"/>
    <w:multiLevelType w:val="hybridMultilevel"/>
    <w:tmpl w:val="95A8B342"/>
    <w:lvl w:ilvl="0" w:tplc="41829EF4">
      <w:start w:val="1"/>
      <w:numFmt w:val="decimal"/>
      <w:lvlText w:val="[%1]"/>
      <w:lvlJc w:val="left"/>
      <w:pPr>
        <w:ind w:left="502"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6" w15:restartNumberingAfterBreak="0">
    <w:nsid w:val="523F033D"/>
    <w:multiLevelType w:val="hybridMultilevel"/>
    <w:tmpl w:val="F34C38FE"/>
    <w:lvl w:ilvl="0" w:tplc="4009000F">
      <w:start w:val="1"/>
      <w:numFmt w:val="decimal"/>
      <w:lvlText w:val="%1."/>
      <w:lvlJc w:val="lef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37"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BB6D5C"/>
    <w:multiLevelType w:val="multilevel"/>
    <w:tmpl w:val="50DE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8FD3D52"/>
    <w:multiLevelType w:val="hybridMultilevel"/>
    <w:tmpl w:val="FEA6D194"/>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2" w15:restartNumberingAfterBreak="0">
    <w:nsid w:val="59154BDE"/>
    <w:multiLevelType w:val="hybridMultilevel"/>
    <w:tmpl w:val="07744EB2"/>
    <w:lvl w:ilvl="0" w:tplc="51464CAE">
      <w:start w:val="1"/>
      <w:numFmt w:val="decimal"/>
      <w:lvlText w:val="%1."/>
      <w:lvlJc w:val="left"/>
      <w:pPr>
        <w:ind w:left="720" w:hanging="360"/>
      </w:pPr>
      <w:rPr>
        <w:b/>
        <w:bCs/>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5AC91662"/>
    <w:multiLevelType w:val="multilevel"/>
    <w:tmpl w:val="C9B4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0F55C33"/>
    <w:multiLevelType w:val="hybridMultilevel"/>
    <w:tmpl w:val="FCE8E68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5" w15:restartNumberingAfterBreak="0">
    <w:nsid w:val="687775BB"/>
    <w:multiLevelType w:val="hybridMultilevel"/>
    <w:tmpl w:val="28525A2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6" w15:restartNumberingAfterBreak="0">
    <w:nsid w:val="754771BE"/>
    <w:multiLevelType w:val="hybridMultilevel"/>
    <w:tmpl w:val="98C67DC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77EE4749"/>
    <w:multiLevelType w:val="hybridMultilevel"/>
    <w:tmpl w:val="21E226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DC46B5"/>
    <w:multiLevelType w:val="hybridMultilevel"/>
    <w:tmpl w:val="9D58C8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7FDA318C"/>
    <w:multiLevelType w:val="hybridMultilevel"/>
    <w:tmpl w:val="13529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3740655">
    <w:abstractNumId w:val="5"/>
  </w:num>
  <w:num w:numId="2" w16cid:durableId="539825443">
    <w:abstractNumId w:val="31"/>
  </w:num>
  <w:num w:numId="3" w16cid:durableId="465395749">
    <w:abstractNumId w:val="21"/>
  </w:num>
  <w:num w:numId="4" w16cid:durableId="1577283403">
    <w:abstractNumId w:val="2"/>
  </w:num>
  <w:num w:numId="5" w16cid:durableId="1476682096">
    <w:abstractNumId w:val="33"/>
  </w:num>
  <w:num w:numId="6" w16cid:durableId="1016729469">
    <w:abstractNumId w:val="25"/>
  </w:num>
  <w:num w:numId="7" w16cid:durableId="1914848226">
    <w:abstractNumId w:val="37"/>
  </w:num>
  <w:num w:numId="8" w16cid:durableId="1512256399">
    <w:abstractNumId w:val="38"/>
  </w:num>
  <w:num w:numId="9" w16cid:durableId="480270607">
    <w:abstractNumId w:val="6"/>
  </w:num>
  <w:num w:numId="10" w16cid:durableId="882861873">
    <w:abstractNumId w:val="16"/>
  </w:num>
  <w:num w:numId="11" w16cid:durableId="625429751">
    <w:abstractNumId w:val="8"/>
  </w:num>
  <w:num w:numId="12" w16cid:durableId="688799478">
    <w:abstractNumId w:val="48"/>
  </w:num>
  <w:num w:numId="13" w16cid:durableId="1225526320">
    <w:abstractNumId w:val="24"/>
  </w:num>
  <w:num w:numId="14" w16cid:durableId="1981497386">
    <w:abstractNumId w:val="39"/>
  </w:num>
  <w:num w:numId="15" w16cid:durableId="57441527">
    <w:abstractNumId w:val="32"/>
  </w:num>
  <w:num w:numId="16" w16cid:durableId="312684813">
    <w:abstractNumId w:val="4"/>
  </w:num>
  <w:num w:numId="17" w16cid:durableId="1185678607">
    <w:abstractNumId w:val="28"/>
  </w:num>
  <w:num w:numId="18" w16cid:durableId="1898664288">
    <w:abstractNumId w:val="11"/>
  </w:num>
  <w:num w:numId="19" w16cid:durableId="1959291923">
    <w:abstractNumId w:val="46"/>
  </w:num>
  <w:num w:numId="20" w16cid:durableId="160894360">
    <w:abstractNumId w:val="14"/>
  </w:num>
  <w:num w:numId="21" w16cid:durableId="1576015587">
    <w:abstractNumId w:val="27"/>
  </w:num>
  <w:num w:numId="22" w16cid:durableId="469398178">
    <w:abstractNumId w:val="9"/>
  </w:num>
  <w:num w:numId="23" w16cid:durableId="1799950000">
    <w:abstractNumId w:val="19"/>
  </w:num>
  <w:num w:numId="24" w16cid:durableId="951277924">
    <w:abstractNumId w:val="18"/>
  </w:num>
  <w:num w:numId="25" w16cid:durableId="890534946">
    <w:abstractNumId w:val="3"/>
  </w:num>
  <w:num w:numId="26" w16cid:durableId="2063283347">
    <w:abstractNumId w:val="10"/>
  </w:num>
  <w:num w:numId="27" w16cid:durableId="1353530353">
    <w:abstractNumId w:val="29"/>
  </w:num>
  <w:num w:numId="28" w16cid:durableId="621304838">
    <w:abstractNumId w:val="0"/>
  </w:num>
  <w:num w:numId="29" w16cid:durableId="1721973498">
    <w:abstractNumId w:val="35"/>
  </w:num>
  <w:num w:numId="30" w16cid:durableId="1587376251">
    <w:abstractNumId w:val="44"/>
  </w:num>
  <w:num w:numId="31" w16cid:durableId="899637914">
    <w:abstractNumId w:val="41"/>
  </w:num>
  <w:num w:numId="32" w16cid:durableId="1608003390">
    <w:abstractNumId w:val="45"/>
  </w:num>
  <w:num w:numId="33" w16cid:durableId="1425106498">
    <w:abstractNumId w:val="30"/>
  </w:num>
  <w:num w:numId="34" w16cid:durableId="322125133">
    <w:abstractNumId w:val="7"/>
  </w:num>
  <w:num w:numId="35" w16cid:durableId="1554269181">
    <w:abstractNumId w:val="20"/>
  </w:num>
  <w:num w:numId="36" w16cid:durableId="966089102">
    <w:abstractNumId w:val="47"/>
  </w:num>
  <w:num w:numId="37" w16cid:durableId="1188562978">
    <w:abstractNumId w:val="50"/>
  </w:num>
  <w:num w:numId="38" w16cid:durableId="126122732">
    <w:abstractNumId w:val="49"/>
  </w:num>
  <w:num w:numId="39" w16cid:durableId="13933081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795290">
    <w:abstractNumId w:val="22"/>
  </w:num>
  <w:num w:numId="41" w16cid:durableId="1299261469">
    <w:abstractNumId w:val="13"/>
  </w:num>
  <w:num w:numId="42" w16cid:durableId="1335257750">
    <w:abstractNumId w:val="34"/>
  </w:num>
  <w:num w:numId="43" w16cid:durableId="1381324756">
    <w:abstractNumId w:val="15"/>
  </w:num>
  <w:num w:numId="44" w16cid:durableId="660498564">
    <w:abstractNumId w:val="12"/>
  </w:num>
  <w:num w:numId="45" w16cid:durableId="602877405">
    <w:abstractNumId w:val="23"/>
  </w:num>
  <w:num w:numId="46" w16cid:durableId="1483815822">
    <w:abstractNumId w:val="40"/>
  </w:num>
  <w:num w:numId="47" w16cid:durableId="409233577">
    <w:abstractNumId w:val="42"/>
  </w:num>
  <w:num w:numId="48" w16cid:durableId="1159077543">
    <w:abstractNumId w:val="43"/>
  </w:num>
  <w:num w:numId="49" w16cid:durableId="885095483">
    <w:abstractNumId w:val="17"/>
  </w:num>
  <w:num w:numId="50" w16cid:durableId="1709790533">
    <w:abstractNumId w:val="1"/>
  </w:num>
  <w:num w:numId="51" w16cid:durableId="1368218445">
    <w:abstractNumId w:val="3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8BA"/>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74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1AC"/>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10"/>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64C"/>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6D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58A"/>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A7D5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AEE"/>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05"/>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9CB"/>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DBD"/>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E3E"/>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557"/>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43D"/>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6E19"/>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6B6"/>
    <w:rsid w:val="00807C9C"/>
    <w:rsid w:val="00807F77"/>
    <w:rsid w:val="008100C9"/>
    <w:rsid w:val="00810144"/>
    <w:rsid w:val="00810230"/>
    <w:rsid w:val="00810244"/>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2D23"/>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15C"/>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07EBA"/>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67AE3"/>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18C"/>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253"/>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2E9"/>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A5D"/>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43E"/>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6F26"/>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5F63"/>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57AB"/>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16"/>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4F84"/>
    <w:rsid w:val="00EC517B"/>
    <w:rsid w:val="00EC5346"/>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12A"/>
    <w:rsid w:val="00F266E8"/>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5F4"/>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976"/>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1039</Words>
  <Characters>5923</Characters>
  <Application>Microsoft Office Word</Application>
  <DocSecurity>0</DocSecurity>
  <Lines>49</Lines>
  <Paragraphs>13</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6949</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k35315</cp:lastModifiedBy>
  <cp:revision>27</cp:revision>
  <cp:lastPrinted>2021-03-17T11:36:00Z</cp:lastPrinted>
  <dcterms:created xsi:type="dcterms:W3CDTF">2026-03-10T05:44:00Z</dcterms:created>
  <dcterms:modified xsi:type="dcterms:W3CDTF">2026-03-18T05:04:00Z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