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Default="00E97107">
      <w:pPr>
        <w:pStyle w:val="NoSpacing"/>
        <w:tabs>
          <w:tab w:val="right" w:pos="8730"/>
        </w:tabs>
      </w:pPr>
      <w:r>
        <w:rPr>
          <w:noProof/>
        </w:rPr>
        <w:drawing>
          <wp:anchor distT="0" distB="0" distL="114300" distR="114300" simplePos="0" relativeHeight="251663360" behindDoc="0" locked="0" layoutInCell="1" allowOverlap="1" wp14:anchorId="4B6E7C5C" wp14:editId="20557635">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290FA8E9" w:rsidR="00510671" w:rsidRDefault="00D44F33">
      <w:pPr>
        <w:tabs>
          <w:tab w:val="left" w:pos="9441"/>
        </w:tabs>
        <w:spacing w:before="89"/>
        <w:ind w:left="51"/>
        <w:jc w:val="center"/>
        <w:rPr>
          <w:b/>
          <w:sz w:val="28"/>
        </w:rPr>
      </w:pPr>
      <w:r>
        <w:rPr>
          <w:b/>
          <w:color w:val="FFFFFF"/>
          <w:sz w:val="28"/>
          <w:shd w:val="clear" w:color="auto" w:fill="4F7A31"/>
        </w:rPr>
        <w:t>Case</w:t>
      </w:r>
      <w:r w:rsidR="001C1600">
        <w:rPr>
          <w:b/>
          <w:color w:val="FFFFFF"/>
          <w:sz w:val="28"/>
          <w:shd w:val="clear" w:color="auto" w:fill="4F7A31"/>
        </w:rPr>
        <w:t xml:space="preserve"> </w:t>
      </w:r>
      <w:r>
        <w:rPr>
          <w:b/>
          <w:color w:val="FFFFFF"/>
          <w:sz w:val="28"/>
          <w:shd w:val="clear" w:color="auto" w:fill="4F7A31"/>
        </w:rPr>
        <w:t>Report</w:t>
      </w:r>
      <w:r w:rsidR="002D7D0B">
        <w:rPr>
          <w:b/>
          <w:color w:val="FFFFFF"/>
          <w:sz w:val="28"/>
          <w:shd w:val="clear" w:color="auto" w:fill="4F7A31"/>
        </w:rPr>
        <w:tab/>
      </w:r>
    </w:p>
    <w:p w14:paraId="574BD065" w14:textId="77777777" w:rsidR="00510671" w:rsidRPr="00005013" w:rsidRDefault="00510671">
      <w:pPr>
        <w:pStyle w:val="BodyText"/>
        <w:spacing w:before="1"/>
        <w:rPr>
          <w:b/>
          <w:sz w:val="32"/>
          <w:szCs w:val="22"/>
        </w:rPr>
      </w:pPr>
    </w:p>
    <w:p w14:paraId="12868AE3" w14:textId="77777777" w:rsidR="00510671" w:rsidRPr="002B499C" w:rsidRDefault="00510671" w:rsidP="00A365FB">
      <w:pPr>
        <w:pStyle w:val="BodyText"/>
        <w:spacing w:line="360" w:lineRule="auto"/>
        <w:jc w:val="center"/>
        <w:rPr>
          <w:b/>
        </w:rPr>
      </w:pPr>
    </w:p>
    <w:p w14:paraId="27B3383A" w14:textId="77777777" w:rsidR="001B52FE" w:rsidRDefault="001B52FE" w:rsidP="001B52FE">
      <w:pPr>
        <w:spacing w:line="360" w:lineRule="auto"/>
        <w:jc w:val="center"/>
        <w:rPr>
          <w:b/>
          <w:bCs/>
          <w:sz w:val="32"/>
          <w:szCs w:val="32"/>
        </w:rPr>
      </w:pPr>
      <w:r w:rsidRPr="001B52FE">
        <w:rPr>
          <w:b/>
          <w:bCs/>
          <w:sz w:val="32"/>
          <w:szCs w:val="32"/>
        </w:rPr>
        <w:t xml:space="preserve">Incidental Distal Femoral </w:t>
      </w:r>
      <w:proofErr w:type="spellStart"/>
      <w:r w:rsidRPr="001B52FE">
        <w:rPr>
          <w:b/>
          <w:bCs/>
          <w:sz w:val="32"/>
          <w:szCs w:val="32"/>
        </w:rPr>
        <w:t>Melorheostosis</w:t>
      </w:r>
      <w:proofErr w:type="spellEnd"/>
      <w:r w:rsidRPr="001B52FE">
        <w:rPr>
          <w:b/>
          <w:bCs/>
          <w:sz w:val="32"/>
          <w:szCs w:val="32"/>
        </w:rPr>
        <w:t xml:space="preserve"> in a Patient with Medial Knee Pain Due to Medial Meniscus Posterior Root Tear</w:t>
      </w:r>
    </w:p>
    <w:p w14:paraId="3B568C06" w14:textId="77777777" w:rsidR="007D27ED" w:rsidRPr="007D27ED" w:rsidRDefault="007D27ED" w:rsidP="00585FF2">
      <w:pPr>
        <w:spacing w:line="360" w:lineRule="auto"/>
        <w:rPr>
          <w:b/>
          <w:bCs/>
          <w:sz w:val="20"/>
          <w:szCs w:val="20"/>
        </w:rPr>
      </w:pPr>
    </w:p>
    <w:p w14:paraId="34074A81" w14:textId="77777777" w:rsidR="001B52FE" w:rsidRDefault="001B52FE" w:rsidP="001B52FE">
      <w:pPr>
        <w:spacing w:line="360" w:lineRule="auto"/>
        <w:rPr>
          <w:vertAlign w:val="superscript"/>
        </w:rPr>
      </w:pPr>
      <w:r>
        <w:rPr>
          <w:b/>
          <w:bCs/>
        </w:rPr>
        <w:t xml:space="preserve">Sylvia Arce, </w:t>
      </w:r>
      <w:r w:rsidRPr="0023537C">
        <w:rPr>
          <w:b/>
          <w:bCs/>
        </w:rPr>
        <w:t xml:space="preserve">Kalyani </w:t>
      </w:r>
      <w:proofErr w:type="spellStart"/>
      <w:r w:rsidRPr="0023537C">
        <w:rPr>
          <w:b/>
          <w:bCs/>
        </w:rPr>
        <w:t>Ballur</w:t>
      </w:r>
      <w:proofErr w:type="spellEnd"/>
      <w:r w:rsidRPr="0023537C">
        <w:rPr>
          <w:b/>
          <w:bCs/>
        </w:rPr>
        <w:t>, Diego A L Garcia</w:t>
      </w:r>
      <w:r w:rsidRPr="001B52FE">
        <w:rPr>
          <w:b/>
          <w:bCs/>
          <w:vertAlign w:val="superscript"/>
        </w:rPr>
        <w:t>*</w:t>
      </w:r>
    </w:p>
    <w:p w14:paraId="6F9D5E42" w14:textId="77777777" w:rsidR="002F3C0B" w:rsidRDefault="002F3C0B" w:rsidP="001B52FE">
      <w:pPr>
        <w:spacing w:line="360" w:lineRule="auto"/>
        <w:jc w:val="both"/>
        <w:rPr>
          <w:sz w:val="20"/>
          <w:szCs w:val="20"/>
        </w:rPr>
      </w:pPr>
    </w:p>
    <w:p w14:paraId="493B9755" w14:textId="2CCA8001" w:rsidR="001B52FE" w:rsidRPr="001B52FE" w:rsidRDefault="001B52FE" w:rsidP="001B52FE">
      <w:pPr>
        <w:spacing w:line="360" w:lineRule="auto"/>
        <w:jc w:val="both"/>
        <w:rPr>
          <w:sz w:val="20"/>
          <w:szCs w:val="20"/>
        </w:rPr>
      </w:pPr>
      <w:r w:rsidRPr="001B52FE">
        <w:rPr>
          <w:sz w:val="20"/>
          <w:szCs w:val="20"/>
        </w:rPr>
        <w:t>Department of Radiology, University of Florida, Gainesville, Florida, USA</w:t>
      </w:r>
    </w:p>
    <w:p w14:paraId="4C1D6424" w14:textId="77777777" w:rsidR="001B52FE" w:rsidRDefault="001B52FE" w:rsidP="00954233">
      <w:pPr>
        <w:spacing w:line="360" w:lineRule="auto"/>
        <w:jc w:val="both"/>
        <w:rPr>
          <w:sz w:val="20"/>
          <w:szCs w:val="20"/>
        </w:rPr>
      </w:pPr>
    </w:p>
    <w:p w14:paraId="1F64D3BA" w14:textId="03586205" w:rsidR="007D27ED" w:rsidRPr="007D27ED" w:rsidRDefault="00000000" w:rsidP="00954233">
      <w:pPr>
        <w:spacing w:line="360" w:lineRule="auto"/>
        <w:jc w:val="both"/>
        <w:rPr>
          <w:b/>
          <w:bCs/>
          <w:sz w:val="32"/>
          <w:szCs w:val="32"/>
        </w:rPr>
      </w:pPr>
      <w:r w:rsidRPr="007D27ED">
        <w:rPr>
          <w:b/>
          <w:color w:val="006FC0"/>
          <w:vertAlign w:val="superscript"/>
        </w:rPr>
        <w:t>*</w:t>
      </w:r>
      <w:r w:rsidRPr="007D27ED">
        <w:rPr>
          <w:b/>
          <w:color w:val="006FC0"/>
        </w:rPr>
        <w:t>Corresponding</w:t>
      </w:r>
      <w:r w:rsidRPr="007D27ED">
        <w:rPr>
          <w:b/>
          <w:color w:val="006FC0"/>
          <w:spacing w:val="1"/>
        </w:rPr>
        <w:t xml:space="preserve"> </w:t>
      </w:r>
      <w:r w:rsidRPr="007D27ED">
        <w:rPr>
          <w:b/>
          <w:color w:val="006FC0"/>
        </w:rPr>
        <w:t>Author:</w:t>
      </w:r>
      <w:r w:rsidRPr="007D27ED">
        <w:t xml:space="preserve"> </w:t>
      </w:r>
      <w:r w:rsidR="007D27ED" w:rsidRPr="007D27ED">
        <w:rPr>
          <w:sz w:val="20"/>
          <w:szCs w:val="20"/>
        </w:rPr>
        <w:t>Diego A L Garcia</w:t>
      </w:r>
      <w:r w:rsidR="00013DA8" w:rsidRPr="007D27ED">
        <w:rPr>
          <w:sz w:val="20"/>
          <w:szCs w:val="20"/>
        </w:rPr>
        <w:t>,</w:t>
      </w:r>
      <w:r w:rsidR="00A365FB">
        <w:rPr>
          <w:sz w:val="20"/>
          <w:szCs w:val="20"/>
        </w:rPr>
        <w:t xml:space="preserve"> </w:t>
      </w:r>
      <w:r w:rsidR="001C1600">
        <w:rPr>
          <w:sz w:val="20"/>
          <w:szCs w:val="20"/>
        </w:rPr>
        <w:t xml:space="preserve">Department of Radiology, </w:t>
      </w:r>
      <w:r w:rsidR="007D27ED" w:rsidRPr="007D27ED">
        <w:rPr>
          <w:sz w:val="20"/>
          <w:szCs w:val="20"/>
        </w:rPr>
        <w:t>University of Florida – Gainesville, FL, USA</w:t>
      </w:r>
    </w:p>
    <w:p w14:paraId="7791405A" w14:textId="7A1B58EA" w:rsidR="00510671" w:rsidRDefault="00000000" w:rsidP="00954233">
      <w:pPr>
        <w:spacing w:line="360" w:lineRule="auto"/>
        <w:jc w:val="both"/>
        <w:rPr>
          <w:sz w:val="20"/>
          <w:szCs w:val="20"/>
        </w:rPr>
      </w:pPr>
      <w:r>
        <w:rPr>
          <w:sz w:val="20"/>
          <w:szCs w:val="20"/>
        </w:rPr>
        <w:t xml:space="preserve"> </w:t>
      </w:r>
    </w:p>
    <w:p w14:paraId="1A5EA7EC" w14:textId="607136EA" w:rsidR="00510671" w:rsidRDefault="00000000" w:rsidP="00954233">
      <w:pPr>
        <w:spacing w:line="360" w:lineRule="auto"/>
        <w:jc w:val="both"/>
        <w:rPr>
          <w:sz w:val="20"/>
          <w:szCs w:val="20"/>
        </w:rPr>
      </w:pPr>
      <w:r>
        <w:rPr>
          <w:b/>
          <w:color w:val="006EC0"/>
          <w:sz w:val="20"/>
        </w:rPr>
        <w:t xml:space="preserve">Received: </w:t>
      </w:r>
      <w:r w:rsidR="001B52FE">
        <w:rPr>
          <w:bCs/>
          <w:spacing w:val="-2"/>
          <w:sz w:val="20"/>
        </w:rPr>
        <w:t>23</w:t>
      </w:r>
      <w:r>
        <w:rPr>
          <w:bCs/>
          <w:spacing w:val="-2"/>
          <w:sz w:val="20"/>
        </w:rPr>
        <w:t xml:space="preserve"> </w:t>
      </w:r>
      <w:r w:rsidR="00A365FB">
        <w:rPr>
          <w:bCs/>
          <w:spacing w:val="-2"/>
          <w:sz w:val="20"/>
        </w:rPr>
        <w:t>April</w:t>
      </w:r>
      <w:r w:rsidR="00013DA8">
        <w:rPr>
          <w:bCs/>
          <w:spacing w:val="-2"/>
          <w:sz w:val="20"/>
        </w:rPr>
        <w:t xml:space="preserve"> </w:t>
      </w:r>
      <w:r>
        <w:rPr>
          <w:sz w:val="20"/>
        </w:rPr>
        <w:t xml:space="preserve">2026; </w:t>
      </w:r>
      <w:r>
        <w:rPr>
          <w:b/>
          <w:color w:val="006EC0"/>
          <w:sz w:val="20"/>
        </w:rPr>
        <w:t xml:space="preserve">Accepted: </w:t>
      </w:r>
      <w:r w:rsidR="001B52FE">
        <w:rPr>
          <w:bCs/>
          <w:spacing w:val="-2"/>
          <w:sz w:val="20"/>
        </w:rPr>
        <w:t>27</w:t>
      </w:r>
      <w:r>
        <w:rPr>
          <w:bCs/>
          <w:spacing w:val="-2"/>
          <w:sz w:val="20"/>
        </w:rPr>
        <w:t xml:space="preserve"> </w:t>
      </w:r>
      <w:r w:rsidR="00A365FB">
        <w:rPr>
          <w:bCs/>
          <w:spacing w:val="-2"/>
          <w:sz w:val="20"/>
        </w:rPr>
        <w:t>April</w:t>
      </w:r>
      <w:r>
        <w:rPr>
          <w:bCs/>
          <w:spacing w:val="-2"/>
          <w:sz w:val="20"/>
        </w:rPr>
        <w:t xml:space="preserve"> </w:t>
      </w:r>
      <w:r>
        <w:rPr>
          <w:spacing w:val="-3"/>
          <w:sz w:val="20"/>
        </w:rPr>
        <w:t>2026</w:t>
      </w:r>
      <w:r>
        <w:rPr>
          <w:sz w:val="20"/>
        </w:rPr>
        <w:t xml:space="preserve">; </w:t>
      </w:r>
      <w:r>
        <w:rPr>
          <w:b/>
          <w:color w:val="006EC0"/>
          <w:sz w:val="20"/>
        </w:rPr>
        <w:t xml:space="preserve">Published: </w:t>
      </w:r>
      <w:r w:rsidR="00C47285">
        <w:rPr>
          <w:bCs/>
          <w:spacing w:val="-2"/>
          <w:sz w:val="20"/>
        </w:rPr>
        <w:t>04</w:t>
      </w:r>
      <w:r w:rsidR="003E2877">
        <w:rPr>
          <w:bCs/>
          <w:spacing w:val="-2"/>
          <w:sz w:val="20"/>
        </w:rPr>
        <w:t xml:space="preserve"> </w:t>
      </w:r>
      <w:r w:rsidR="00C47285">
        <w:rPr>
          <w:bCs/>
          <w:spacing w:val="-2"/>
          <w:sz w:val="20"/>
        </w:rPr>
        <w:t>M</w:t>
      </w:r>
      <w:r w:rsidR="00001E56">
        <w:rPr>
          <w:bCs/>
          <w:spacing w:val="-2"/>
          <w:sz w:val="20"/>
        </w:rPr>
        <w:t>a</w:t>
      </w:r>
      <w:r w:rsidR="00C47285">
        <w:rPr>
          <w:bCs/>
          <w:spacing w:val="-2"/>
          <w:sz w:val="20"/>
        </w:rPr>
        <w:t>y</w:t>
      </w:r>
      <w:r w:rsidR="001A5B1A">
        <w:rPr>
          <w:bCs/>
          <w:spacing w:val="-2"/>
          <w:sz w:val="20"/>
        </w:rPr>
        <w:t xml:space="preserve"> </w:t>
      </w:r>
      <w:r w:rsidR="001A5B1A">
        <w:rPr>
          <w:spacing w:val="-3"/>
          <w:sz w:val="20"/>
        </w:rPr>
        <w:t>2026</w:t>
      </w:r>
    </w:p>
    <w:p w14:paraId="3C5CB983" w14:textId="77777777" w:rsidR="00510671" w:rsidRPr="002B499C" w:rsidRDefault="00510671" w:rsidP="00954233">
      <w:pPr>
        <w:spacing w:line="360" w:lineRule="auto"/>
        <w:jc w:val="both"/>
        <w:rPr>
          <w:sz w:val="20"/>
          <w:szCs w:val="20"/>
        </w:rPr>
      </w:pPr>
    </w:p>
    <w:p w14:paraId="1852C22E" w14:textId="1F935076" w:rsidR="00163179" w:rsidRDefault="00000000" w:rsidP="00954233">
      <w:pPr>
        <w:spacing w:line="360" w:lineRule="auto"/>
        <w:jc w:val="both"/>
        <w:rPr>
          <w:sz w:val="20"/>
          <w:szCs w:val="20"/>
        </w:rPr>
      </w:pPr>
      <w:r w:rsidRPr="001C1600">
        <w:rPr>
          <w:b/>
          <w:color w:val="006FC0"/>
          <w:lang w:val="pt-BR"/>
        </w:rPr>
        <w:t>Citation:</w:t>
      </w:r>
      <w:r w:rsidRPr="007F198D">
        <w:rPr>
          <w:bCs/>
          <w:color w:val="FF0000"/>
          <w:lang w:val="pt-BR"/>
        </w:rPr>
        <w:t xml:space="preserve"> </w:t>
      </w:r>
      <w:r w:rsidR="001B52FE" w:rsidRPr="001B52FE">
        <w:rPr>
          <w:sz w:val="20"/>
          <w:szCs w:val="20"/>
        </w:rPr>
        <w:t xml:space="preserve">Sylvia Arce, Kalyani </w:t>
      </w:r>
      <w:proofErr w:type="spellStart"/>
      <w:r w:rsidR="001B52FE" w:rsidRPr="001B52FE">
        <w:rPr>
          <w:sz w:val="20"/>
          <w:szCs w:val="20"/>
        </w:rPr>
        <w:t>Ballur</w:t>
      </w:r>
      <w:proofErr w:type="spellEnd"/>
      <w:r w:rsidR="001B52FE" w:rsidRPr="001B52FE">
        <w:rPr>
          <w:sz w:val="20"/>
          <w:szCs w:val="20"/>
        </w:rPr>
        <w:t>, Diego A L Garcia.</w:t>
      </w:r>
      <w:r w:rsidR="001B52FE" w:rsidRPr="001B52FE">
        <w:rPr>
          <w:b/>
          <w:bCs/>
          <w:sz w:val="20"/>
          <w:szCs w:val="20"/>
        </w:rPr>
        <w:t xml:space="preserve"> </w:t>
      </w:r>
      <w:r w:rsidR="001B52FE" w:rsidRPr="001B52FE">
        <w:rPr>
          <w:sz w:val="20"/>
          <w:szCs w:val="20"/>
        </w:rPr>
        <w:t xml:space="preserve">Incidental Distal Femoral </w:t>
      </w:r>
      <w:proofErr w:type="spellStart"/>
      <w:r w:rsidR="001B52FE" w:rsidRPr="001B52FE">
        <w:rPr>
          <w:sz w:val="20"/>
          <w:szCs w:val="20"/>
        </w:rPr>
        <w:t>Melorheostosis</w:t>
      </w:r>
      <w:proofErr w:type="spellEnd"/>
      <w:r w:rsidR="001B52FE" w:rsidRPr="001B52FE">
        <w:rPr>
          <w:sz w:val="20"/>
          <w:szCs w:val="20"/>
        </w:rPr>
        <w:t xml:space="preserve"> in a Patient with Medial Knee Pain Due to Medial Meniscus Posterior Root Tear</w:t>
      </w:r>
      <w:r w:rsidR="00A365FB">
        <w:rPr>
          <w:sz w:val="20"/>
          <w:szCs w:val="20"/>
          <w:lang w:val="pt-BR"/>
        </w:rPr>
        <w:t xml:space="preserve"> </w:t>
      </w:r>
      <w:r>
        <w:rPr>
          <w:sz w:val="20"/>
          <w:szCs w:val="20"/>
        </w:rPr>
        <w:t xml:space="preserve">Journal of Orthopedics and Sports Medicine </w:t>
      </w:r>
      <w:r w:rsidR="0067634A">
        <w:rPr>
          <w:sz w:val="20"/>
          <w:szCs w:val="20"/>
        </w:rPr>
        <w:t>8</w:t>
      </w:r>
      <w:r>
        <w:rPr>
          <w:sz w:val="20"/>
          <w:szCs w:val="20"/>
        </w:rPr>
        <w:t xml:space="preserve"> (2026):</w:t>
      </w:r>
      <w:r w:rsidR="007D27ED">
        <w:rPr>
          <w:sz w:val="20"/>
          <w:szCs w:val="20"/>
        </w:rPr>
        <w:t xml:space="preserve"> </w:t>
      </w:r>
      <w:r w:rsidR="00001E56" w:rsidRPr="00001E56">
        <w:rPr>
          <w:sz w:val="20"/>
          <w:szCs w:val="20"/>
        </w:rPr>
        <w:t>170-173.</w:t>
      </w:r>
    </w:p>
    <w:p w14:paraId="376BC8FB" w14:textId="77777777" w:rsidR="00001E56" w:rsidRPr="002B499C" w:rsidRDefault="00001E56" w:rsidP="00954233">
      <w:pPr>
        <w:spacing w:line="360" w:lineRule="auto"/>
        <w:jc w:val="both"/>
        <w:rPr>
          <w:sz w:val="20"/>
          <w:szCs w:val="20"/>
        </w:rPr>
      </w:pPr>
    </w:p>
    <w:p w14:paraId="04A80BBB" w14:textId="77777777" w:rsidR="00EC40B4" w:rsidRDefault="00EC40B4" w:rsidP="00954233">
      <w:pPr>
        <w:pStyle w:val="ListParagraph"/>
        <w:spacing w:line="360" w:lineRule="auto"/>
        <w:ind w:left="0" w:firstLine="0"/>
        <w:contextualSpacing/>
        <w:rPr>
          <w:b/>
          <w:color w:val="0070C0"/>
        </w:rPr>
      </w:pPr>
      <w:r>
        <w:rPr>
          <w:b/>
          <w:color w:val="0070C0"/>
        </w:rPr>
        <w:t>Abstract</w:t>
      </w:r>
    </w:p>
    <w:p w14:paraId="5B35C951" w14:textId="77777777" w:rsidR="0034335E" w:rsidRDefault="0034335E" w:rsidP="0034335E">
      <w:pPr>
        <w:spacing w:line="360" w:lineRule="auto"/>
        <w:jc w:val="both"/>
        <w:rPr>
          <w:sz w:val="20"/>
          <w:szCs w:val="20"/>
        </w:rPr>
      </w:pPr>
      <w:bookmarkStart w:id="1" w:name="References_"/>
      <w:bookmarkEnd w:id="1"/>
      <w:proofErr w:type="spellStart"/>
      <w:r w:rsidRPr="0034335E">
        <w:rPr>
          <w:sz w:val="20"/>
          <w:szCs w:val="20"/>
        </w:rPr>
        <w:t>Melorheostosis</w:t>
      </w:r>
      <w:proofErr w:type="spellEnd"/>
      <w:r w:rsidRPr="0034335E">
        <w:rPr>
          <w:sz w:val="20"/>
          <w:szCs w:val="20"/>
        </w:rPr>
        <w:t xml:space="preserve"> is a rare benign sclerosing bone dysplasia characterized by eccentric cortical hyperostosis, classically described as a “dripping candle wax” appearance on radiographs. Although some patients are symptomatic, many lesions remain clinically silent and are discovered incidentally during imaging performed for unrelated complaints. Accurate recognition is important because its striking appearance may mimic aggressive osseous pathology and prompt unnecessary investigation. We report a 70-year-old man presenting with medial knee pain. Radiographs and magnetic resonance imaging (MRI) demonstrated classic </w:t>
      </w:r>
      <w:proofErr w:type="spellStart"/>
      <w:r w:rsidRPr="0034335E">
        <w:rPr>
          <w:sz w:val="20"/>
          <w:szCs w:val="20"/>
        </w:rPr>
        <w:t>melorheostosis</w:t>
      </w:r>
      <w:proofErr w:type="spellEnd"/>
      <w:r w:rsidRPr="0034335E">
        <w:rPr>
          <w:sz w:val="20"/>
          <w:szCs w:val="20"/>
        </w:rPr>
        <w:t xml:space="preserve"> involving the lateral distal femur. However, MRI also revealed a posterior root tear of the medial meniscus with meniscal extrusion and reactive inflammatory change involving the medial supporting structures of the knee, concordant with the patient’s symptoms. The distal femoral lesion showed benign chronic imaging features without marrow edema, cortical destruction, or soft-tissue mass. This case highlights the importance of distinguishing incidental imaging abnormalities from the true pain generator and recognizing characteristic features of </w:t>
      </w:r>
      <w:proofErr w:type="spellStart"/>
      <w:r w:rsidRPr="0034335E">
        <w:rPr>
          <w:sz w:val="20"/>
          <w:szCs w:val="20"/>
        </w:rPr>
        <w:t>melorheostosis</w:t>
      </w:r>
      <w:proofErr w:type="spellEnd"/>
      <w:r w:rsidRPr="0034335E">
        <w:rPr>
          <w:sz w:val="20"/>
          <w:szCs w:val="20"/>
        </w:rPr>
        <w:t xml:space="preserve"> to avoid unnecessary biopsy, oncologic referral, and patient anxiety.</w:t>
      </w:r>
    </w:p>
    <w:p w14:paraId="7F7882C2" w14:textId="77777777" w:rsidR="00EC40B4" w:rsidRPr="00293D4C" w:rsidRDefault="00EC40B4" w:rsidP="00954233">
      <w:pPr>
        <w:spacing w:line="360" w:lineRule="auto"/>
        <w:contextualSpacing/>
        <w:mirrorIndents/>
        <w:jc w:val="both"/>
        <w:rPr>
          <w:sz w:val="20"/>
          <w:szCs w:val="20"/>
        </w:rPr>
      </w:pPr>
    </w:p>
    <w:p w14:paraId="42FB893C" w14:textId="66A7374B" w:rsidR="00EC40B4" w:rsidRDefault="00EC40B4" w:rsidP="0034335E">
      <w:pPr>
        <w:spacing w:line="360" w:lineRule="auto"/>
        <w:jc w:val="both"/>
        <w:rPr>
          <w:sz w:val="20"/>
          <w:szCs w:val="20"/>
        </w:rPr>
      </w:pPr>
      <w:r w:rsidRPr="00943716">
        <w:rPr>
          <w:b/>
          <w:bCs/>
          <w:color w:val="0070C0"/>
        </w:rPr>
        <w:t xml:space="preserve">Keywords: </w:t>
      </w:r>
      <w:proofErr w:type="spellStart"/>
      <w:r w:rsidR="0034335E" w:rsidRPr="0034335E">
        <w:rPr>
          <w:sz w:val="20"/>
          <w:szCs w:val="20"/>
        </w:rPr>
        <w:t>Melorheostosis</w:t>
      </w:r>
      <w:proofErr w:type="spellEnd"/>
      <w:r w:rsidR="0034335E" w:rsidRPr="0034335E">
        <w:rPr>
          <w:sz w:val="20"/>
          <w:szCs w:val="20"/>
        </w:rPr>
        <w:t>; Meniscus Root Tear; Knee Pain; Incidental Lesion; Musculoskeletal MRI</w:t>
      </w:r>
    </w:p>
    <w:p w14:paraId="2B23A46F" w14:textId="77777777" w:rsidR="001F6202" w:rsidRDefault="001F6202" w:rsidP="0034335E">
      <w:pPr>
        <w:spacing w:line="360" w:lineRule="auto"/>
        <w:jc w:val="both"/>
        <w:rPr>
          <w:sz w:val="20"/>
          <w:szCs w:val="20"/>
        </w:rPr>
      </w:pPr>
    </w:p>
    <w:p w14:paraId="4FD336B2" w14:textId="77777777" w:rsidR="00293D4C" w:rsidRPr="0034335E" w:rsidRDefault="00293D4C" w:rsidP="0034335E">
      <w:pPr>
        <w:spacing w:line="360" w:lineRule="auto"/>
        <w:jc w:val="both"/>
        <w:rPr>
          <w:sz w:val="20"/>
          <w:szCs w:val="20"/>
        </w:rPr>
      </w:pPr>
    </w:p>
    <w:p w14:paraId="32E407EA" w14:textId="7F99844B" w:rsidR="00EC40B4" w:rsidRPr="00132D4F" w:rsidRDefault="001F6202" w:rsidP="00954233">
      <w:pPr>
        <w:spacing w:line="360" w:lineRule="auto"/>
        <w:contextualSpacing/>
        <w:mirrorIndents/>
        <w:jc w:val="both"/>
        <w:rPr>
          <w:b/>
          <w:bCs/>
          <w:color w:val="0070C0"/>
        </w:rPr>
      </w:pPr>
      <w:r>
        <w:rPr>
          <w:b/>
          <w:bCs/>
          <w:color w:val="0070C0"/>
        </w:rPr>
        <w:t xml:space="preserve">1. </w:t>
      </w:r>
      <w:r w:rsidR="00EC40B4" w:rsidRPr="00132D4F">
        <w:rPr>
          <w:b/>
          <w:bCs/>
          <w:color w:val="0070C0"/>
        </w:rPr>
        <w:t>Introduction</w:t>
      </w:r>
    </w:p>
    <w:p w14:paraId="6B8DB753" w14:textId="27ECC3D5" w:rsidR="0034335E" w:rsidRPr="0034335E" w:rsidRDefault="0034335E" w:rsidP="0034335E">
      <w:pPr>
        <w:spacing w:line="360" w:lineRule="auto"/>
        <w:jc w:val="both"/>
        <w:rPr>
          <w:sz w:val="20"/>
          <w:szCs w:val="20"/>
        </w:rPr>
      </w:pPr>
      <w:proofErr w:type="spellStart"/>
      <w:r w:rsidRPr="0034335E">
        <w:rPr>
          <w:sz w:val="20"/>
          <w:szCs w:val="20"/>
        </w:rPr>
        <w:t>Melorheostosis</w:t>
      </w:r>
      <w:proofErr w:type="spellEnd"/>
      <w:r w:rsidRPr="0034335E">
        <w:rPr>
          <w:sz w:val="20"/>
          <w:szCs w:val="20"/>
        </w:rPr>
        <w:t xml:space="preserve"> is an uncommon nonhereditary sclerosing mesenchymal dysplasia first described by André Léri and J. Joanny in 1922. The disorder is characterized by irregular cortical and endosteal hyperostosis, often distributed longitudinally along one limb or contiguous skeletal segment. The appendicular skeleton, particularly the lower extremities, is most frequently affected. Clinical manifestations are heterogeneous and range from asymptomatic incidental lesions to chronic pain, stiffness, contractures, deformity, and functional limitation.</w:t>
      </w:r>
      <w:r>
        <w:rPr>
          <w:sz w:val="20"/>
          <w:szCs w:val="20"/>
        </w:rPr>
        <w:t xml:space="preserve"> </w:t>
      </w:r>
      <w:r w:rsidRPr="0034335E">
        <w:rPr>
          <w:sz w:val="20"/>
          <w:szCs w:val="20"/>
        </w:rPr>
        <w:t xml:space="preserve">Radiographs are frequently diagnostic when the classic flowing cortical hyperostosis pattern is present. However, unfamiliar readers may confuse </w:t>
      </w:r>
      <w:proofErr w:type="spellStart"/>
      <w:r w:rsidRPr="0034335E">
        <w:rPr>
          <w:sz w:val="20"/>
          <w:szCs w:val="20"/>
        </w:rPr>
        <w:t>melorheostosis</w:t>
      </w:r>
      <w:proofErr w:type="spellEnd"/>
      <w:r w:rsidRPr="0034335E">
        <w:rPr>
          <w:sz w:val="20"/>
          <w:szCs w:val="20"/>
        </w:rPr>
        <w:t xml:space="preserve"> with </w:t>
      </w:r>
      <w:proofErr w:type="spellStart"/>
      <w:r w:rsidRPr="0034335E">
        <w:rPr>
          <w:sz w:val="20"/>
          <w:szCs w:val="20"/>
        </w:rPr>
        <w:t>parosteal</w:t>
      </w:r>
      <w:proofErr w:type="spellEnd"/>
      <w:r w:rsidRPr="0034335E">
        <w:rPr>
          <w:sz w:val="20"/>
          <w:szCs w:val="20"/>
        </w:rPr>
        <w:t xml:space="preserve"> neoplasm, metastatic disease, chronic osteomyelitis, or other sclerosing bone lesions.</w:t>
      </w:r>
      <w:r>
        <w:rPr>
          <w:sz w:val="20"/>
          <w:szCs w:val="20"/>
        </w:rPr>
        <w:t xml:space="preserve"> </w:t>
      </w:r>
      <w:r w:rsidRPr="0034335E">
        <w:rPr>
          <w:sz w:val="20"/>
          <w:szCs w:val="20"/>
        </w:rPr>
        <w:t xml:space="preserve">We report an elderly patient undergoing evaluation for medial knee pain in whom imaging demonstrated incidental distal femoral </w:t>
      </w:r>
      <w:proofErr w:type="spellStart"/>
      <w:r w:rsidRPr="0034335E">
        <w:rPr>
          <w:sz w:val="20"/>
          <w:szCs w:val="20"/>
        </w:rPr>
        <w:t>melorheostosis</w:t>
      </w:r>
      <w:proofErr w:type="spellEnd"/>
      <w:r w:rsidRPr="0034335E">
        <w:rPr>
          <w:sz w:val="20"/>
          <w:szCs w:val="20"/>
        </w:rPr>
        <w:t>, while MRI identified the actual symptomatic abnormality: posterior root tear of the medial meniscus with extrusion-related medial compartment inflammation.</w:t>
      </w:r>
    </w:p>
    <w:p w14:paraId="2882A486" w14:textId="77777777" w:rsidR="00C30659" w:rsidRPr="0034335E" w:rsidRDefault="00C30659" w:rsidP="0034335E">
      <w:pPr>
        <w:spacing w:line="360" w:lineRule="auto"/>
        <w:jc w:val="both"/>
        <w:rPr>
          <w:sz w:val="18"/>
          <w:szCs w:val="18"/>
        </w:rPr>
      </w:pPr>
    </w:p>
    <w:p w14:paraId="1ACBBAE3" w14:textId="03888B5B" w:rsidR="00C30659" w:rsidRPr="00C30659" w:rsidRDefault="00C30659" w:rsidP="00954233">
      <w:pPr>
        <w:spacing w:line="360" w:lineRule="auto"/>
        <w:jc w:val="both"/>
        <w:rPr>
          <w:b/>
          <w:bCs/>
          <w:color w:val="0070C0"/>
        </w:rPr>
      </w:pPr>
      <w:r w:rsidRPr="00C30659">
        <w:rPr>
          <w:b/>
          <w:bCs/>
          <w:color w:val="0070C0"/>
        </w:rPr>
        <w:t>2. Case Presentation</w:t>
      </w:r>
    </w:p>
    <w:p w14:paraId="15BFFBBF" w14:textId="505C5B3D" w:rsidR="0034335E" w:rsidRDefault="0034335E" w:rsidP="0034335E">
      <w:pPr>
        <w:spacing w:line="360" w:lineRule="auto"/>
        <w:jc w:val="both"/>
        <w:rPr>
          <w:sz w:val="20"/>
          <w:szCs w:val="20"/>
        </w:rPr>
      </w:pPr>
      <w:r w:rsidRPr="0034335E">
        <w:rPr>
          <w:sz w:val="20"/>
          <w:szCs w:val="20"/>
        </w:rPr>
        <w:t>A 70-year-old man presented with chronic right knee pain localized to the medial joint line. Symptoms were mechanical in nature, worsened by prolonged walking, stair climbing, squatting, and twisting maneuvers. He denied recent trauma, fever, unexplained weight loss, prior malignancy, or previous knee surgery.</w:t>
      </w:r>
      <w:r>
        <w:rPr>
          <w:sz w:val="20"/>
          <w:szCs w:val="20"/>
        </w:rPr>
        <w:t xml:space="preserve"> </w:t>
      </w:r>
      <w:r w:rsidRPr="0034335E">
        <w:rPr>
          <w:sz w:val="20"/>
          <w:szCs w:val="20"/>
        </w:rPr>
        <w:t>Physical examination demonstrated focal tenderness along the medial femorotibial joint line with pain during meniscal provocative maneuvers. No palpable mass, swelling, or focal tenderness was present over the lateral distal femur.</w:t>
      </w:r>
      <w:r>
        <w:rPr>
          <w:sz w:val="20"/>
          <w:szCs w:val="20"/>
        </w:rPr>
        <w:t xml:space="preserve"> </w:t>
      </w:r>
      <w:r w:rsidRPr="0034335E">
        <w:rPr>
          <w:sz w:val="20"/>
          <w:szCs w:val="20"/>
        </w:rPr>
        <w:t xml:space="preserve">Conventional radiographs of the knee demonstrated mild medial compartment degenerative change and an elongated dense cortical hyperostotic lesion along the lateral aspect of the distal femoral metaphysis extending into the supracondylar region. The lesion was contiguous with cortex and demonstrated classic flowing hyperostosis consistent with the “dripping candle wax” morphology of </w:t>
      </w:r>
      <w:proofErr w:type="spellStart"/>
      <w:r w:rsidRPr="0034335E">
        <w:rPr>
          <w:sz w:val="20"/>
          <w:szCs w:val="20"/>
        </w:rPr>
        <w:t>melorheostosis</w:t>
      </w:r>
      <w:proofErr w:type="spellEnd"/>
      <w:r w:rsidRPr="0034335E">
        <w:rPr>
          <w:sz w:val="20"/>
          <w:szCs w:val="20"/>
        </w:rPr>
        <w:t>. No cortical destruction, aggressive periosteal reaction, pathologic fracture, or associated soft-tissue mass was identified.</w:t>
      </w:r>
    </w:p>
    <w:p w14:paraId="6587071B" w14:textId="77777777" w:rsidR="0034335E" w:rsidRPr="0034335E" w:rsidRDefault="0034335E" w:rsidP="0034335E">
      <w:pPr>
        <w:spacing w:line="360" w:lineRule="auto"/>
        <w:jc w:val="both"/>
        <w:rPr>
          <w:sz w:val="20"/>
          <w:szCs w:val="20"/>
        </w:rPr>
      </w:pPr>
    </w:p>
    <w:p w14:paraId="232D9525" w14:textId="697FD9B5" w:rsidR="0034335E" w:rsidRDefault="0034335E" w:rsidP="0034335E">
      <w:pPr>
        <w:spacing w:line="360" w:lineRule="auto"/>
        <w:jc w:val="both"/>
        <w:rPr>
          <w:sz w:val="20"/>
          <w:szCs w:val="20"/>
        </w:rPr>
      </w:pPr>
      <w:r w:rsidRPr="0034335E">
        <w:rPr>
          <w:sz w:val="20"/>
          <w:szCs w:val="20"/>
        </w:rPr>
        <w:t>MRI obtained for internal derangement demonstrated a posterior root tear of the medial meniscus with associated meniscal extrusion. Reactive edema and inflammatory change involved the adjacent medial capsuloligamentous supporting structures. Mild chondral degeneration of the medial compartment was also present. These findings were concordant with the patient’s symptoms.</w:t>
      </w:r>
      <w:r>
        <w:rPr>
          <w:sz w:val="20"/>
          <w:szCs w:val="20"/>
        </w:rPr>
        <w:t xml:space="preserve"> </w:t>
      </w:r>
      <w:r w:rsidRPr="0034335E">
        <w:rPr>
          <w:sz w:val="20"/>
          <w:szCs w:val="20"/>
        </w:rPr>
        <w:t xml:space="preserve">The distal femoral lesion corresponded to marked cortical thickening with uniformly low signal intensity on T1- and T2-weighted sequences, without marrow edema, cortical breakthrough, surrounding soft-tissue abnormality, or other aggressive imaging </w:t>
      </w:r>
      <w:proofErr w:type="gramStart"/>
      <w:r w:rsidRPr="0034335E">
        <w:rPr>
          <w:sz w:val="20"/>
          <w:szCs w:val="20"/>
        </w:rPr>
        <w:t>feature</w:t>
      </w:r>
      <w:proofErr w:type="gramEnd"/>
      <w:r w:rsidRPr="0034335E">
        <w:rPr>
          <w:sz w:val="20"/>
          <w:szCs w:val="20"/>
        </w:rPr>
        <w:t>.</w:t>
      </w:r>
      <w:r>
        <w:rPr>
          <w:sz w:val="20"/>
          <w:szCs w:val="20"/>
        </w:rPr>
        <w:t xml:space="preserve"> </w:t>
      </w:r>
      <w:r w:rsidRPr="0034335E">
        <w:rPr>
          <w:sz w:val="20"/>
          <w:szCs w:val="20"/>
        </w:rPr>
        <w:t xml:space="preserve">Given the concordant medial compartment pathology and the anatomically separate asymptomatic lateral femoral lesion, the patient’s pain was attributed to medial meniscus posterior root insufficiency rather than </w:t>
      </w:r>
      <w:proofErr w:type="spellStart"/>
      <w:r w:rsidRPr="0034335E">
        <w:rPr>
          <w:sz w:val="20"/>
          <w:szCs w:val="20"/>
        </w:rPr>
        <w:t>melorheostosis</w:t>
      </w:r>
      <w:proofErr w:type="spellEnd"/>
      <w:r w:rsidRPr="0034335E">
        <w:rPr>
          <w:sz w:val="20"/>
          <w:szCs w:val="20"/>
        </w:rPr>
        <w:t>. Conservative management was directed toward the symptomatic knee pathology.</w:t>
      </w:r>
    </w:p>
    <w:p w14:paraId="49B2335A" w14:textId="77777777" w:rsidR="00A27D58" w:rsidRDefault="00A27D58" w:rsidP="0034335E">
      <w:pPr>
        <w:spacing w:line="360" w:lineRule="auto"/>
        <w:jc w:val="both"/>
        <w:rPr>
          <w:sz w:val="20"/>
          <w:szCs w:val="20"/>
        </w:rPr>
      </w:pPr>
    </w:p>
    <w:p w14:paraId="54FF2E57" w14:textId="620D49C7" w:rsidR="00A27D58" w:rsidRPr="0034335E" w:rsidRDefault="00A27D58" w:rsidP="00A27D58">
      <w:pPr>
        <w:spacing w:line="360" w:lineRule="auto"/>
        <w:jc w:val="center"/>
        <w:rPr>
          <w:sz w:val="20"/>
          <w:szCs w:val="20"/>
        </w:rPr>
      </w:pPr>
      <w:r>
        <w:rPr>
          <w:noProof/>
          <w:sz w:val="20"/>
          <w:szCs w:val="20"/>
        </w:rPr>
        <w:lastRenderedPageBreak/>
        <w:drawing>
          <wp:inline distT="0" distB="0" distL="0" distR="0" wp14:anchorId="59281A2F" wp14:editId="2219D8F3">
            <wp:extent cx="2216150" cy="2003059"/>
            <wp:effectExtent l="0" t="0" r="0" b="0"/>
            <wp:docPr id="55261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7992" cy="2004724"/>
                    </a:xfrm>
                    <a:prstGeom prst="rect">
                      <a:avLst/>
                    </a:prstGeom>
                    <a:noFill/>
                    <a:ln>
                      <a:noFill/>
                    </a:ln>
                  </pic:spPr>
                </pic:pic>
              </a:graphicData>
            </a:graphic>
          </wp:inline>
        </w:drawing>
      </w:r>
    </w:p>
    <w:p w14:paraId="4D9D1D90" w14:textId="77777777" w:rsidR="0034335E" w:rsidRPr="0034335E" w:rsidRDefault="0034335E" w:rsidP="0034335E">
      <w:pPr>
        <w:spacing w:line="360" w:lineRule="auto"/>
        <w:jc w:val="both"/>
        <w:rPr>
          <w:sz w:val="18"/>
          <w:szCs w:val="18"/>
        </w:rPr>
      </w:pPr>
    </w:p>
    <w:p w14:paraId="099B2470" w14:textId="6807B513" w:rsidR="00A27D58" w:rsidRDefault="00A27D58" w:rsidP="00A27D58">
      <w:pPr>
        <w:spacing w:line="360" w:lineRule="auto"/>
        <w:jc w:val="both"/>
        <w:rPr>
          <w:sz w:val="20"/>
          <w:szCs w:val="20"/>
        </w:rPr>
      </w:pPr>
      <w:r w:rsidRPr="00A27D58">
        <w:rPr>
          <w:b/>
          <w:bCs/>
          <w:color w:val="0070C0"/>
          <w:sz w:val="20"/>
          <w:szCs w:val="20"/>
        </w:rPr>
        <w:t>Figure 1:</w:t>
      </w:r>
      <w:r w:rsidRPr="00A27D58">
        <w:rPr>
          <w:color w:val="0070C0"/>
          <w:sz w:val="20"/>
          <w:szCs w:val="20"/>
        </w:rPr>
        <w:t xml:space="preserve"> </w:t>
      </w:r>
      <w:r w:rsidRPr="00A27D58">
        <w:rPr>
          <w:sz w:val="20"/>
          <w:szCs w:val="20"/>
        </w:rPr>
        <w:t xml:space="preserve">Anteroposterior (AP) and lateral radiographs of the right knee demonstrate the classic “dripping candle wax” appearance of </w:t>
      </w:r>
      <w:proofErr w:type="spellStart"/>
      <w:r w:rsidRPr="00A27D58">
        <w:rPr>
          <w:sz w:val="20"/>
          <w:szCs w:val="20"/>
        </w:rPr>
        <w:t>melorheostosis</w:t>
      </w:r>
      <w:proofErr w:type="spellEnd"/>
      <w:r w:rsidRPr="00A27D58">
        <w:rPr>
          <w:sz w:val="20"/>
          <w:szCs w:val="20"/>
        </w:rPr>
        <w:t>, characterized by flowing cortical sclerosis along the lateral femoral cortex involving the lateral supracondylar distal femur. The osseous abnormality is best appreciated on the AP view. Associated extraosseous/soft-tissue extension of the hyperostotic process is better visualized on the lateral view.</w:t>
      </w:r>
    </w:p>
    <w:p w14:paraId="2B83D902" w14:textId="77777777" w:rsidR="00A27D58" w:rsidRDefault="00A27D58" w:rsidP="00A27D58">
      <w:pPr>
        <w:spacing w:line="360" w:lineRule="auto"/>
        <w:jc w:val="both"/>
        <w:rPr>
          <w:sz w:val="20"/>
          <w:szCs w:val="20"/>
        </w:rPr>
      </w:pPr>
    </w:p>
    <w:p w14:paraId="1970E0DD" w14:textId="6C0D5736" w:rsidR="00A27D58" w:rsidRPr="00A27D58" w:rsidRDefault="00A27D58" w:rsidP="00A27D58">
      <w:pPr>
        <w:spacing w:line="360" w:lineRule="auto"/>
        <w:jc w:val="center"/>
        <w:rPr>
          <w:sz w:val="20"/>
          <w:szCs w:val="20"/>
        </w:rPr>
      </w:pPr>
      <w:r>
        <w:rPr>
          <w:noProof/>
          <w:sz w:val="20"/>
          <w:szCs w:val="20"/>
        </w:rPr>
        <w:drawing>
          <wp:inline distT="0" distB="0" distL="0" distR="0" wp14:anchorId="38D2C592" wp14:editId="5C30536E">
            <wp:extent cx="2604141" cy="1778000"/>
            <wp:effectExtent l="0" t="0" r="5715" b="0"/>
            <wp:docPr id="362242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4744" cy="1778412"/>
                    </a:xfrm>
                    <a:prstGeom prst="rect">
                      <a:avLst/>
                    </a:prstGeom>
                    <a:noFill/>
                    <a:ln>
                      <a:noFill/>
                    </a:ln>
                  </pic:spPr>
                </pic:pic>
              </a:graphicData>
            </a:graphic>
          </wp:inline>
        </w:drawing>
      </w:r>
    </w:p>
    <w:p w14:paraId="249665E0" w14:textId="77777777" w:rsidR="0034335E" w:rsidRPr="00A27D58" w:rsidRDefault="0034335E" w:rsidP="00A27D58">
      <w:pPr>
        <w:spacing w:line="360" w:lineRule="auto"/>
        <w:jc w:val="both"/>
        <w:rPr>
          <w:b/>
          <w:bCs/>
          <w:color w:val="0070C0"/>
          <w:sz w:val="18"/>
          <w:szCs w:val="18"/>
        </w:rPr>
      </w:pPr>
    </w:p>
    <w:p w14:paraId="6A6BF9D7" w14:textId="4FD01396" w:rsidR="00A27D58" w:rsidRPr="00A27D58" w:rsidRDefault="00A27D58" w:rsidP="00A27D58">
      <w:pPr>
        <w:spacing w:line="360" w:lineRule="auto"/>
        <w:jc w:val="both"/>
        <w:rPr>
          <w:sz w:val="20"/>
          <w:szCs w:val="20"/>
        </w:rPr>
      </w:pPr>
      <w:r w:rsidRPr="00A27D58">
        <w:rPr>
          <w:b/>
          <w:bCs/>
          <w:color w:val="0070C0"/>
          <w:sz w:val="20"/>
          <w:szCs w:val="20"/>
        </w:rPr>
        <w:t>Figure 2:</w:t>
      </w:r>
      <w:r w:rsidRPr="00A27D58">
        <w:rPr>
          <w:color w:val="0070C0"/>
          <w:sz w:val="20"/>
          <w:szCs w:val="20"/>
        </w:rPr>
        <w:t xml:space="preserve"> </w:t>
      </w:r>
      <w:r w:rsidRPr="00A27D58">
        <w:rPr>
          <w:sz w:val="20"/>
          <w:szCs w:val="20"/>
        </w:rPr>
        <w:t>Coronal T1-weighted and sagittal proton density (PD) MR images demonstrate the same lesion seen on radiographs, involving the lateral distal femur with characteristic flowing cortical hyperostosis. The sclerotic components show diffusely low signal intensity on both sequences, consistent with densely mineralized bone.</w:t>
      </w:r>
    </w:p>
    <w:p w14:paraId="7B9A05BD" w14:textId="77777777" w:rsidR="0034335E" w:rsidRDefault="0034335E" w:rsidP="00A27D58">
      <w:pPr>
        <w:spacing w:line="360" w:lineRule="auto"/>
        <w:jc w:val="both"/>
        <w:rPr>
          <w:b/>
          <w:bCs/>
          <w:color w:val="0070C0"/>
          <w:sz w:val="20"/>
          <w:szCs w:val="20"/>
        </w:rPr>
      </w:pPr>
    </w:p>
    <w:p w14:paraId="6CAEF3FE" w14:textId="4B246495" w:rsidR="00A27D58" w:rsidRPr="00A27D58" w:rsidRDefault="00A27D58" w:rsidP="00A27D58">
      <w:pPr>
        <w:spacing w:line="360" w:lineRule="auto"/>
        <w:jc w:val="center"/>
        <w:rPr>
          <w:b/>
          <w:bCs/>
          <w:color w:val="0070C0"/>
          <w:sz w:val="20"/>
          <w:szCs w:val="20"/>
        </w:rPr>
      </w:pPr>
      <w:r>
        <w:rPr>
          <w:b/>
          <w:bCs/>
          <w:noProof/>
          <w:color w:val="0070C0"/>
          <w:sz w:val="20"/>
          <w:szCs w:val="20"/>
        </w:rPr>
        <w:drawing>
          <wp:inline distT="0" distB="0" distL="0" distR="0" wp14:anchorId="5CF66D55" wp14:editId="3E79343A">
            <wp:extent cx="2813050" cy="1483807"/>
            <wp:effectExtent l="0" t="0" r="6350" b="2540"/>
            <wp:docPr id="3600617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4745" cy="1484701"/>
                    </a:xfrm>
                    <a:prstGeom prst="rect">
                      <a:avLst/>
                    </a:prstGeom>
                    <a:noFill/>
                    <a:ln>
                      <a:noFill/>
                    </a:ln>
                  </pic:spPr>
                </pic:pic>
              </a:graphicData>
            </a:graphic>
          </wp:inline>
        </w:drawing>
      </w:r>
    </w:p>
    <w:p w14:paraId="4F416CC2" w14:textId="77777777" w:rsidR="00A27D58" w:rsidRDefault="00A27D58" w:rsidP="00D14BDC">
      <w:pPr>
        <w:spacing w:line="360" w:lineRule="auto"/>
        <w:jc w:val="both"/>
        <w:rPr>
          <w:b/>
          <w:bCs/>
          <w:color w:val="0070C0"/>
        </w:rPr>
      </w:pPr>
    </w:p>
    <w:p w14:paraId="79CC695B" w14:textId="67F2AFA1" w:rsidR="00A27D58" w:rsidRPr="00A27D58" w:rsidRDefault="00A27D58" w:rsidP="00A27D58">
      <w:pPr>
        <w:spacing w:line="360" w:lineRule="auto"/>
        <w:jc w:val="both"/>
        <w:rPr>
          <w:sz w:val="20"/>
          <w:szCs w:val="20"/>
        </w:rPr>
      </w:pPr>
      <w:r w:rsidRPr="00A27D58">
        <w:rPr>
          <w:b/>
          <w:bCs/>
          <w:color w:val="0070C0"/>
          <w:sz w:val="20"/>
          <w:szCs w:val="20"/>
        </w:rPr>
        <w:t xml:space="preserve">Figure 3: </w:t>
      </w:r>
      <w:r w:rsidRPr="00A27D58">
        <w:rPr>
          <w:sz w:val="20"/>
          <w:szCs w:val="20"/>
        </w:rPr>
        <w:t xml:space="preserve">Axial T1-weighted and axial T2 fat-suppressed MR images demonstrate juxtacortical sclerotic ossified tissue </w:t>
      </w:r>
      <w:r w:rsidRPr="00A27D58">
        <w:rPr>
          <w:sz w:val="20"/>
          <w:szCs w:val="20"/>
        </w:rPr>
        <w:lastRenderedPageBreak/>
        <w:t xml:space="preserve">extending into the lateral and posterior peri-femoral soft tissues. These areas show marked low signal intensity on all evaluated sequences, consistent with densely mineralized </w:t>
      </w:r>
      <w:proofErr w:type="spellStart"/>
      <w:r w:rsidRPr="00A27D58">
        <w:rPr>
          <w:sz w:val="20"/>
          <w:szCs w:val="20"/>
        </w:rPr>
        <w:t>melorheostotic</w:t>
      </w:r>
      <w:proofErr w:type="spellEnd"/>
      <w:r w:rsidRPr="00A27D58">
        <w:rPr>
          <w:sz w:val="20"/>
          <w:szCs w:val="20"/>
        </w:rPr>
        <w:t xml:space="preserve"> involvement.</w:t>
      </w:r>
    </w:p>
    <w:p w14:paraId="31F2D107" w14:textId="77777777" w:rsidR="00A27D58" w:rsidRDefault="00A27D58" w:rsidP="00A27D58">
      <w:pPr>
        <w:spacing w:line="360" w:lineRule="auto"/>
        <w:jc w:val="both"/>
        <w:rPr>
          <w:sz w:val="20"/>
          <w:szCs w:val="20"/>
        </w:rPr>
      </w:pPr>
    </w:p>
    <w:p w14:paraId="08132920" w14:textId="3567152D" w:rsidR="00A27D58" w:rsidRPr="00A27D58" w:rsidRDefault="00A27D58" w:rsidP="00A27D58">
      <w:pPr>
        <w:spacing w:line="360" w:lineRule="auto"/>
        <w:jc w:val="center"/>
        <w:rPr>
          <w:sz w:val="20"/>
          <w:szCs w:val="20"/>
        </w:rPr>
      </w:pPr>
      <w:r>
        <w:rPr>
          <w:noProof/>
          <w:sz w:val="20"/>
          <w:szCs w:val="20"/>
        </w:rPr>
        <w:drawing>
          <wp:inline distT="0" distB="0" distL="0" distR="0" wp14:anchorId="44C894D0" wp14:editId="5CE5A1EF">
            <wp:extent cx="2171700" cy="1959522"/>
            <wp:effectExtent l="0" t="0" r="0" b="3175"/>
            <wp:docPr id="16223008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4907" cy="1962416"/>
                    </a:xfrm>
                    <a:prstGeom prst="rect">
                      <a:avLst/>
                    </a:prstGeom>
                    <a:noFill/>
                    <a:ln>
                      <a:noFill/>
                    </a:ln>
                  </pic:spPr>
                </pic:pic>
              </a:graphicData>
            </a:graphic>
          </wp:inline>
        </w:drawing>
      </w:r>
    </w:p>
    <w:p w14:paraId="5A25DE42" w14:textId="77777777" w:rsidR="00A27D58" w:rsidRDefault="00A27D58" w:rsidP="00D14BDC">
      <w:pPr>
        <w:spacing w:line="360" w:lineRule="auto"/>
        <w:jc w:val="both"/>
        <w:rPr>
          <w:b/>
          <w:bCs/>
          <w:color w:val="0070C0"/>
        </w:rPr>
      </w:pPr>
    </w:p>
    <w:p w14:paraId="4C91926C" w14:textId="0A4B2BAF" w:rsidR="00A27D58" w:rsidRDefault="00A27D58" w:rsidP="00D14BDC">
      <w:pPr>
        <w:spacing w:line="360" w:lineRule="auto"/>
        <w:jc w:val="both"/>
        <w:rPr>
          <w:sz w:val="20"/>
          <w:szCs w:val="20"/>
        </w:rPr>
      </w:pPr>
      <w:r w:rsidRPr="00A27D58">
        <w:rPr>
          <w:b/>
          <w:bCs/>
          <w:color w:val="0070C0"/>
          <w:sz w:val="20"/>
          <w:szCs w:val="20"/>
        </w:rPr>
        <w:t>Figure 4:</w:t>
      </w:r>
      <w:r w:rsidRPr="00A27D58">
        <w:rPr>
          <w:color w:val="0070C0"/>
          <w:sz w:val="20"/>
          <w:szCs w:val="20"/>
        </w:rPr>
        <w:t xml:space="preserve"> </w:t>
      </w:r>
      <w:r w:rsidRPr="00A27D58">
        <w:rPr>
          <w:sz w:val="20"/>
          <w:szCs w:val="20"/>
        </w:rPr>
        <w:t>Coronal T2-weighted fat-suppressed MR images demonstrate a posterior root tear of the medial meniscus (circle) with mild meniscal diastasis resulting in meniscal extrusion. Associated reactive inflammatory edema (arrowheads) is present within the medial supporting structures of the knee, compatible with mechanically mediated stress-related change.</w:t>
      </w:r>
    </w:p>
    <w:p w14:paraId="65E2DA63" w14:textId="77777777" w:rsidR="00A27D58" w:rsidRPr="00A27D58" w:rsidRDefault="00A27D58" w:rsidP="00D14BDC">
      <w:pPr>
        <w:spacing w:line="360" w:lineRule="auto"/>
        <w:jc w:val="both"/>
        <w:rPr>
          <w:sz w:val="20"/>
          <w:szCs w:val="20"/>
        </w:rPr>
      </w:pPr>
    </w:p>
    <w:p w14:paraId="6DE344FE" w14:textId="1E33676F" w:rsidR="00D14BDC" w:rsidRPr="00D14BDC" w:rsidRDefault="001F6202" w:rsidP="00D14BDC">
      <w:pPr>
        <w:spacing w:line="360" w:lineRule="auto"/>
        <w:jc w:val="both"/>
        <w:rPr>
          <w:b/>
          <w:bCs/>
          <w:color w:val="0070C0"/>
        </w:rPr>
      </w:pPr>
      <w:r>
        <w:rPr>
          <w:b/>
          <w:bCs/>
          <w:color w:val="0070C0"/>
        </w:rPr>
        <w:t xml:space="preserve">3. </w:t>
      </w:r>
      <w:r w:rsidR="00D14BDC" w:rsidRPr="00D14BDC">
        <w:rPr>
          <w:b/>
          <w:bCs/>
          <w:color w:val="0070C0"/>
        </w:rPr>
        <w:t>Discussion</w:t>
      </w:r>
    </w:p>
    <w:p w14:paraId="1029B128" w14:textId="222BE4E1" w:rsidR="00A27D58" w:rsidRPr="00A27D58" w:rsidRDefault="00A27D58" w:rsidP="00A27D58">
      <w:pPr>
        <w:spacing w:line="360" w:lineRule="auto"/>
        <w:jc w:val="both"/>
        <w:rPr>
          <w:sz w:val="20"/>
          <w:szCs w:val="20"/>
        </w:rPr>
      </w:pPr>
      <w:r w:rsidRPr="00A27D58">
        <w:rPr>
          <w:sz w:val="20"/>
          <w:szCs w:val="20"/>
        </w:rPr>
        <w:t xml:space="preserve">This case illustrates a fundamental principle in musculoskeletal imaging: not every imaging abnormality is the pain generator. Incidental osseous lesions may coexist with common symptomatic knee disorders, particularly in older adults undergoing imaging for degenerative complaints. Accurate </w:t>
      </w:r>
      <w:proofErr w:type="spellStart"/>
      <w:r w:rsidRPr="00A27D58">
        <w:rPr>
          <w:sz w:val="20"/>
          <w:szCs w:val="20"/>
        </w:rPr>
        <w:t>clinicoradiologic</w:t>
      </w:r>
      <w:proofErr w:type="spellEnd"/>
      <w:r w:rsidRPr="00A27D58">
        <w:rPr>
          <w:sz w:val="20"/>
          <w:szCs w:val="20"/>
        </w:rPr>
        <w:t xml:space="preserve"> correlation remains essential.</w:t>
      </w:r>
      <w:r>
        <w:rPr>
          <w:sz w:val="20"/>
          <w:szCs w:val="20"/>
        </w:rPr>
        <w:t xml:space="preserve"> </w:t>
      </w:r>
      <w:proofErr w:type="spellStart"/>
      <w:r w:rsidRPr="00A27D58">
        <w:rPr>
          <w:sz w:val="20"/>
          <w:szCs w:val="20"/>
        </w:rPr>
        <w:t>Melorheostosis</w:t>
      </w:r>
      <w:proofErr w:type="spellEnd"/>
      <w:r w:rsidRPr="00A27D58">
        <w:rPr>
          <w:sz w:val="20"/>
          <w:szCs w:val="20"/>
        </w:rPr>
        <w:t xml:space="preserve"> is classically recognized radiographically by eccentric cortical hyperostosis extending longitudinally along the cortex, producing the well-known “dripping candle wax” appearance. When classic morphology is present, radiographs are often sufficient for diagnosis. MRI may be less specific for lesion characterization but is valuable for confirming the absence of aggressive features and simultaneously evaluating alternative symptomatic pathology, as in this case.</w:t>
      </w:r>
    </w:p>
    <w:p w14:paraId="2A7E14D0" w14:textId="77777777" w:rsidR="00A27D58" w:rsidRDefault="00A27D58" w:rsidP="00A27D58">
      <w:pPr>
        <w:spacing w:line="360" w:lineRule="auto"/>
        <w:jc w:val="both"/>
        <w:rPr>
          <w:sz w:val="20"/>
          <w:szCs w:val="20"/>
        </w:rPr>
      </w:pPr>
      <w:r w:rsidRPr="00A27D58">
        <w:rPr>
          <w:sz w:val="20"/>
          <w:szCs w:val="20"/>
        </w:rPr>
        <w:t xml:space="preserve">Several imaging features supported a benign incidental </w:t>
      </w:r>
      <w:proofErr w:type="spellStart"/>
      <w:r w:rsidRPr="00A27D58">
        <w:rPr>
          <w:sz w:val="20"/>
          <w:szCs w:val="20"/>
        </w:rPr>
        <w:t>melorheostotic</w:t>
      </w:r>
      <w:proofErr w:type="spellEnd"/>
      <w:r w:rsidRPr="00A27D58">
        <w:rPr>
          <w:sz w:val="20"/>
          <w:szCs w:val="20"/>
        </w:rPr>
        <w:t xml:space="preserve"> lesion in our patient:</w:t>
      </w:r>
    </w:p>
    <w:p w14:paraId="1427DE99" w14:textId="77777777" w:rsidR="00A27D58" w:rsidRDefault="00A27D58" w:rsidP="00A27D58">
      <w:pPr>
        <w:spacing w:line="360" w:lineRule="auto"/>
        <w:jc w:val="both"/>
        <w:rPr>
          <w:sz w:val="20"/>
          <w:szCs w:val="20"/>
        </w:rPr>
      </w:pPr>
    </w:p>
    <w:p w14:paraId="2D5016E6"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dense mature cortical sclerosis</w:t>
      </w:r>
    </w:p>
    <w:p w14:paraId="748B402E"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longitudinal flowing hyperostosis</w:t>
      </w:r>
    </w:p>
    <w:p w14:paraId="1D2A219E"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absence of cortical destruction</w:t>
      </w:r>
    </w:p>
    <w:p w14:paraId="74587C71"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absence of marrow edema</w:t>
      </w:r>
    </w:p>
    <w:p w14:paraId="01AAF749"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no aggressive periosteal reaction</w:t>
      </w:r>
    </w:p>
    <w:p w14:paraId="16DD654B" w14:textId="77777777" w:rsidR="00A27D58" w:rsidRP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t>no soft-tissue mass</w:t>
      </w:r>
    </w:p>
    <w:p w14:paraId="37524931" w14:textId="77777777" w:rsidR="00A27D58" w:rsidRDefault="00A27D58" w:rsidP="00A27D58">
      <w:pPr>
        <w:pStyle w:val="ListParagraph"/>
        <w:widowControl/>
        <w:numPr>
          <w:ilvl w:val="0"/>
          <w:numId w:val="41"/>
        </w:numPr>
        <w:autoSpaceDE/>
        <w:autoSpaceDN/>
        <w:spacing w:after="160" w:line="360" w:lineRule="auto"/>
        <w:rPr>
          <w:sz w:val="20"/>
          <w:szCs w:val="20"/>
        </w:rPr>
      </w:pPr>
      <w:r w:rsidRPr="00A27D58">
        <w:rPr>
          <w:sz w:val="20"/>
          <w:szCs w:val="20"/>
        </w:rPr>
        <w:lastRenderedPageBreak/>
        <w:t>no local tenderness corresponding to lesion location</w:t>
      </w:r>
      <w:r>
        <w:rPr>
          <w:sz w:val="20"/>
          <w:szCs w:val="20"/>
        </w:rPr>
        <w:t>.</w:t>
      </w:r>
    </w:p>
    <w:p w14:paraId="7E47A612" w14:textId="0A8A3D98" w:rsidR="00A27D58" w:rsidRPr="00A27D58" w:rsidRDefault="00A27D58" w:rsidP="00A27D58">
      <w:pPr>
        <w:widowControl/>
        <w:autoSpaceDE/>
        <w:autoSpaceDN/>
        <w:spacing w:line="360" w:lineRule="auto"/>
        <w:jc w:val="both"/>
        <w:rPr>
          <w:sz w:val="18"/>
          <w:szCs w:val="18"/>
        </w:rPr>
      </w:pPr>
      <w:r w:rsidRPr="00A27D58">
        <w:rPr>
          <w:sz w:val="20"/>
          <w:szCs w:val="20"/>
        </w:rPr>
        <w:t>In contrast, the patient’s symptoms were explained by posterior root failure of the medial meniscus. The posterior root is essential for maintaining hoop stress transmission. Root tears biomechanically resemble subtotal meniscectomy, allowing meniscal extrusion and increased focal load across the medial compartment. Resultant capsular traction, synovial irritation, and inflammatory reaction of adjacent supporting structures may generate substantial pain even in the absence of advanced osteoarthritis.</w:t>
      </w:r>
      <w:r w:rsidRPr="00A27D58">
        <w:rPr>
          <w:sz w:val="18"/>
          <w:szCs w:val="18"/>
        </w:rPr>
        <w:t xml:space="preserve"> </w:t>
      </w:r>
      <w:r w:rsidRPr="00A27D58">
        <w:rPr>
          <w:sz w:val="20"/>
          <w:szCs w:val="20"/>
        </w:rPr>
        <w:t>Recognition of this distinction has practical implications. Misattribution of symptoms to the dramatic distal femoral lesion could have led to unnecessary oncologic referral, serial surveillance imaging, biopsy, or patient distress, while delaying treatment of the true symptomatic disorder.</w:t>
      </w:r>
      <w:r w:rsidRPr="00A27D58">
        <w:rPr>
          <w:sz w:val="18"/>
          <w:szCs w:val="18"/>
        </w:rPr>
        <w:t xml:space="preserve"> </w:t>
      </w:r>
      <w:r w:rsidRPr="00A27D58">
        <w:rPr>
          <w:sz w:val="20"/>
          <w:szCs w:val="20"/>
        </w:rPr>
        <w:t xml:space="preserve">Recent molecular studies have identified somatic activating mutations involving the MAPK pathway, particularly MAP2K1, in subsets of patients with </w:t>
      </w:r>
      <w:proofErr w:type="spellStart"/>
      <w:r w:rsidRPr="00A27D58">
        <w:rPr>
          <w:sz w:val="20"/>
          <w:szCs w:val="20"/>
        </w:rPr>
        <w:t>melorheostosis</w:t>
      </w:r>
      <w:proofErr w:type="spellEnd"/>
      <w:r w:rsidRPr="00A27D58">
        <w:rPr>
          <w:sz w:val="20"/>
          <w:szCs w:val="20"/>
        </w:rPr>
        <w:t>, supporting a mosaic developmental mechanism. Management remains symptom based. Observation is appropriate for asymptomatic incidental lesions, whereas painful or function-limiting disease may require analgesia, physiotherapy, or selected surgical treatment.</w:t>
      </w:r>
    </w:p>
    <w:p w14:paraId="1135AD91" w14:textId="77777777" w:rsidR="00A27D58" w:rsidRDefault="00A27D58" w:rsidP="00D14BDC">
      <w:pPr>
        <w:spacing w:line="360" w:lineRule="auto"/>
        <w:jc w:val="both"/>
        <w:rPr>
          <w:sz w:val="20"/>
          <w:szCs w:val="20"/>
        </w:rPr>
      </w:pPr>
    </w:p>
    <w:p w14:paraId="5D0E316F" w14:textId="78FE9CDF" w:rsidR="00D14BDC" w:rsidRPr="00D14BDC" w:rsidRDefault="001F6202" w:rsidP="00D14BDC">
      <w:pPr>
        <w:spacing w:line="360" w:lineRule="auto"/>
        <w:jc w:val="both"/>
        <w:rPr>
          <w:b/>
          <w:bCs/>
          <w:color w:val="0070C0"/>
        </w:rPr>
      </w:pPr>
      <w:r>
        <w:rPr>
          <w:b/>
          <w:bCs/>
          <w:color w:val="0070C0"/>
        </w:rPr>
        <w:t xml:space="preserve">4. </w:t>
      </w:r>
      <w:r w:rsidR="00D14BDC" w:rsidRPr="00D14BDC">
        <w:rPr>
          <w:b/>
          <w:bCs/>
          <w:color w:val="0070C0"/>
        </w:rPr>
        <w:t>Conclusion</w:t>
      </w:r>
    </w:p>
    <w:p w14:paraId="15211C2B" w14:textId="77777777" w:rsidR="00A27D58" w:rsidRDefault="00A27D58" w:rsidP="00A27D58">
      <w:pPr>
        <w:spacing w:line="360" w:lineRule="auto"/>
        <w:jc w:val="both"/>
        <w:rPr>
          <w:sz w:val="20"/>
          <w:szCs w:val="20"/>
        </w:rPr>
      </w:pPr>
      <w:proofErr w:type="spellStart"/>
      <w:r w:rsidRPr="00A27D58">
        <w:rPr>
          <w:sz w:val="20"/>
          <w:szCs w:val="20"/>
        </w:rPr>
        <w:t>Melorheostosis</w:t>
      </w:r>
      <w:proofErr w:type="spellEnd"/>
      <w:r w:rsidRPr="00A27D58">
        <w:rPr>
          <w:sz w:val="20"/>
          <w:szCs w:val="20"/>
        </w:rPr>
        <w:t xml:space="preserve"> may be incidentally encountered during imaging performed for common knee complaints. In this patient, classic lateral distal femoral </w:t>
      </w:r>
      <w:proofErr w:type="spellStart"/>
      <w:r w:rsidRPr="00A27D58">
        <w:rPr>
          <w:sz w:val="20"/>
          <w:szCs w:val="20"/>
        </w:rPr>
        <w:t>melorheostosis</w:t>
      </w:r>
      <w:proofErr w:type="spellEnd"/>
      <w:r w:rsidRPr="00A27D58">
        <w:rPr>
          <w:sz w:val="20"/>
          <w:szCs w:val="20"/>
        </w:rPr>
        <w:t xml:space="preserve"> was anatomically distinct from the true pain generator: medial meniscus posterior root tear with extrusion-related inflammatory change. Recognition of characteristic imaging findings, together with careful symptom correlation, enabled confident diagnosis and avoidance of unnecessary invasive investigation. Familiarity with this rare benign entity remains valuable for radiologists interpreting routine knee studies.</w:t>
      </w:r>
    </w:p>
    <w:p w14:paraId="1DCF350A" w14:textId="77777777" w:rsidR="00B1557A" w:rsidRPr="00B1557A" w:rsidRDefault="00B1557A" w:rsidP="00B1557A">
      <w:pPr>
        <w:spacing w:line="360" w:lineRule="auto"/>
        <w:jc w:val="both"/>
        <w:rPr>
          <w:color w:val="0070C0"/>
          <w:sz w:val="18"/>
          <w:szCs w:val="18"/>
        </w:rPr>
      </w:pPr>
    </w:p>
    <w:p w14:paraId="60E94494" w14:textId="77777777" w:rsidR="00B1557A" w:rsidRPr="00B1557A" w:rsidRDefault="00B1557A" w:rsidP="00B1557A">
      <w:pPr>
        <w:spacing w:line="360" w:lineRule="auto"/>
        <w:jc w:val="both"/>
        <w:rPr>
          <w:b/>
          <w:bCs/>
          <w:color w:val="0070C0"/>
          <w:sz w:val="20"/>
          <w:szCs w:val="20"/>
        </w:rPr>
      </w:pPr>
      <w:r w:rsidRPr="00B1557A">
        <w:rPr>
          <w:b/>
          <w:bCs/>
          <w:color w:val="0070C0"/>
          <w:sz w:val="20"/>
          <w:szCs w:val="20"/>
        </w:rPr>
        <w:t>Learning Points</w:t>
      </w:r>
    </w:p>
    <w:p w14:paraId="6FF8D348" w14:textId="77777777" w:rsidR="00B1557A" w:rsidRPr="00B1557A" w:rsidRDefault="00B1557A" w:rsidP="00B1557A">
      <w:pPr>
        <w:pStyle w:val="ListParagraph"/>
        <w:widowControl/>
        <w:numPr>
          <w:ilvl w:val="0"/>
          <w:numId w:val="43"/>
        </w:numPr>
        <w:autoSpaceDE/>
        <w:autoSpaceDN/>
        <w:spacing w:line="360" w:lineRule="auto"/>
        <w:rPr>
          <w:sz w:val="20"/>
          <w:szCs w:val="20"/>
        </w:rPr>
      </w:pPr>
      <w:proofErr w:type="spellStart"/>
      <w:r w:rsidRPr="00B1557A">
        <w:rPr>
          <w:sz w:val="20"/>
          <w:szCs w:val="20"/>
        </w:rPr>
        <w:t>Melorheostosis</w:t>
      </w:r>
      <w:proofErr w:type="spellEnd"/>
      <w:r w:rsidRPr="00B1557A">
        <w:rPr>
          <w:sz w:val="20"/>
          <w:szCs w:val="20"/>
        </w:rPr>
        <w:t xml:space="preserve"> may remain asymptomatic into late adulthood and be discovered incidentally.</w:t>
      </w:r>
    </w:p>
    <w:p w14:paraId="37CE521D" w14:textId="77777777" w:rsidR="00B1557A" w:rsidRPr="00B1557A" w:rsidRDefault="00B1557A" w:rsidP="00B1557A">
      <w:pPr>
        <w:pStyle w:val="ListParagraph"/>
        <w:widowControl/>
        <w:numPr>
          <w:ilvl w:val="0"/>
          <w:numId w:val="43"/>
        </w:numPr>
        <w:autoSpaceDE/>
        <w:autoSpaceDN/>
        <w:spacing w:line="360" w:lineRule="auto"/>
        <w:rPr>
          <w:sz w:val="20"/>
          <w:szCs w:val="20"/>
        </w:rPr>
      </w:pPr>
      <w:r w:rsidRPr="00B1557A">
        <w:rPr>
          <w:sz w:val="20"/>
          <w:szCs w:val="20"/>
        </w:rPr>
        <w:t>Not all striking imaging abnormalities explain knee pain.</w:t>
      </w:r>
    </w:p>
    <w:p w14:paraId="0130FE2D" w14:textId="77777777" w:rsidR="00B1557A" w:rsidRPr="00B1557A" w:rsidRDefault="00B1557A" w:rsidP="00B1557A">
      <w:pPr>
        <w:pStyle w:val="ListParagraph"/>
        <w:widowControl/>
        <w:numPr>
          <w:ilvl w:val="0"/>
          <w:numId w:val="43"/>
        </w:numPr>
        <w:autoSpaceDE/>
        <w:autoSpaceDN/>
        <w:spacing w:line="360" w:lineRule="auto"/>
        <w:rPr>
          <w:sz w:val="20"/>
          <w:szCs w:val="20"/>
        </w:rPr>
      </w:pPr>
      <w:r w:rsidRPr="00B1557A">
        <w:rPr>
          <w:sz w:val="20"/>
          <w:szCs w:val="20"/>
        </w:rPr>
        <w:t>Radiographs are often diagnostic when classic flowing cortical hyperostosis is present.</w:t>
      </w:r>
    </w:p>
    <w:p w14:paraId="4F93BD71" w14:textId="77777777" w:rsidR="00B1557A" w:rsidRPr="00B1557A" w:rsidRDefault="00B1557A" w:rsidP="00B1557A">
      <w:pPr>
        <w:pStyle w:val="ListParagraph"/>
        <w:widowControl/>
        <w:numPr>
          <w:ilvl w:val="0"/>
          <w:numId w:val="43"/>
        </w:numPr>
        <w:autoSpaceDE/>
        <w:autoSpaceDN/>
        <w:spacing w:line="360" w:lineRule="auto"/>
        <w:rPr>
          <w:sz w:val="20"/>
          <w:szCs w:val="20"/>
        </w:rPr>
      </w:pPr>
      <w:r w:rsidRPr="00B1557A">
        <w:rPr>
          <w:sz w:val="20"/>
          <w:szCs w:val="20"/>
        </w:rPr>
        <w:t>MRI is valuable for excluding aggressive features and identifying the true symptomatic pathology.</w:t>
      </w:r>
    </w:p>
    <w:p w14:paraId="71D781A0" w14:textId="77777777" w:rsidR="00B1557A" w:rsidRPr="00B1557A" w:rsidRDefault="00B1557A" w:rsidP="00B1557A">
      <w:pPr>
        <w:pStyle w:val="ListParagraph"/>
        <w:widowControl/>
        <w:numPr>
          <w:ilvl w:val="0"/>
          <w:numId w:val="43"/>
        </w:numPr>
        <w:autoSpaceDE/>
        <w:autoSpaceDN/>
        <w:spacing w:line="360" w:lineRule="auto"/>
        <w:rPr>
          <w:sz w:val="20"/>
          <w:szCs w:val="20"/>
        </w:rPr>
      </w:pPr>
      <w:r w:rsidRPr="00B1557A">
        <w:rPr>
          <w:sz w:val="20"/>
          <w:szCs w:val="20"/>
        </w:rPr>
        <w:t>Medial meniscus posterior root tears may cause extrusion-related inflammatory medial knee pain.</w:t>
      </w:r>
    </w:p>
    <w:p w14:paraId="7394B9CE" w14:textId="77777777" w:rsidR="00B1557A" w:rsidRPr="00B1557A" w:rsidRDefault="00B1557A" w:rsidP="00B1557A">
      <w:pPr>
        <w:pStyle w:val="ListParagraph"/>
        <w:widowControl/>
        <w:numPr>
          <w:ilvl w:val="0"/>
          <w:numId w:val="43"/>
        </w:numPr>
        <w:autoSpaceDE/>
        <w:autoSpaceDN/>
        <w:spacing w:line="360" w:lineRule="auto"/>
        <w:rPr>
          <w:sz w:val="20"/>
          <w:szCs w:val="20"/>
        </w:rPr>
      </w:pPr>
      <w:r w:rsidRPr="00B1557A">
        <w:rPr>
          <w:sz w:val="20"/>
          <w:szCs w:val="20"/>
        </w:rPr>
        <w:t>Correct recognition can prevent unnecessary biopsy, referral, cost, and anxiety.</w:t>
      </w:r>
    </w:p>
    <w:p w14:paraId="75EEABEA" w14:textId="77777777" w:rsidR="00A27D58" w:rsidRPr="00A27D58" w:rsidRDefault="00A27D58" w:rsidP="00A27D58">
      <w:pPr>
        <w:spacing w:line="360" w:lineRule="auto"/>
        <w:jc w:val="both"/>
        <w:rPr>
          <w:sz w:val="20"/>
          <w:szCs w:val="20"/>
        </w:rPr>
      </w:pPr>
    </w:p>
    <w:p w14:paraId="0752523F" w14:textId="77777777" w:rsidR="00EC40B4" w:rsidRPr="00EC40B4" w:rsidRDefault="00EC40B4" w:rsidP="00EC40B4">
      <w:pPr>
        <w:spacing w:line="360" w:lineRule="auto"/>
        <w:jc w:val="both"/>
        <w:rPr>
          <w:b/>
          <w:bCs/>
          <w:color w:val="0070C0"/>
        </w:rPr>
      </w:pPr>
      <w:r w:rsidRPr="00EC40B4">
        <w:rPr>
          <w:b/>
          <w:bCs/>
          <w:color w:val="0070C0"/>
        </w:rPr>
        <w:t>References</w:t>
      </w:r>
    </w:p>
    <w:p w14:paraId="0ADC572F" w14:textId="4CA954D4"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Léri A, Joanny J. Une affection non </w:t>
      </w:r>
      <w:proofErr w:type="spellStart"/>
      <w:r w:rsidRPr="007B5795">
        <w:rPr>
          <w:sz w:val="20"/>
          <w:szCs w:val="20"/>
        </w:rPr>
        <w:t>décrite</w:t>
      </w:r>
      <w:proofErr w:type="spellEnd"/>
      <w:r w:rsidRPr="007B5795">
        <w:rPr>
          <w:sz w:val="20"/>
          <w:szCs w:val="20"/>
        </w:rPr>
        <w:t xml:space="preserve"> des </w:t>
      </w:r>
      <w:proofErr w:type="spellStart"/>
      <w:r w:rsidRPr="007B5795">
        <w:rPr>
          <w:sz w:val="20"/>
          <w:szCs w:val="20"/>
        </w:rPr>
        <w:t>os</w:t>
      </w:r>
      <w:proofErr w:type="spellEnd"/>
      <w:r w:rsidRPr="007B5795">
        <w:rPr>
          <w:sz w:val="20"/>
          <w:szCs w:val="20"/>
        </w:rPr>
        <w:t xml:space="preserve">: </w:t>
      </w:r>
      <w:proofErr w:type="spellStart"/>
      <w:r w:rsidRPr="007B5795">
        <w:rPr>
          <w:sz w:val="20"/>
          <w:szCs w:val="20"/>
        </w:rPr>
        <w:t>hyperostose</w:t>
      </w:r>
      <w:proofErr w:type="spellEnd"/>
      <w:r w:rsidRPr="007B5795">
        <w:rPr>
          <w:sz w:val="20"/>
          <w:szCs w:val="20"/>
        </w:rPr>
        <w:t xml:space="preserve"> </w:t>
      </w:r>
      <w:proofErr w:type="spellStart"/>
      <w:r w:rsidRPr="007B5795">
        <w:rPr>
          <w:sz w:val="20"/>
          <w:szCs w:val="20"/>
        </w:rPr>
        <w:t>en</w:t>
      </w:r>
      <w:proofErr w:type="spellEnd"/>
      <w:r w:rsidRPr="007B5795">
        <w:rPr>
          <w:sz w:val="20"/>
          <w:szCs w:val="20"/>
        </w:rPr>
        <w:t xml:space="preserve"> </w:t>
      </w:r>
      <w:proofErr w:type="spellStart"/>
      <w:r w:rsidRPr="007B5795">
        <w:rPr>
          <w:sz w:val="20"/>
          <w:szCs w:val="20"/>
        </w:rPr>
        <w:t>coulée</w:t>
      </w:r>
      <w:proofErr w:type="spellEnd"/>
      <w:r w:rsidRPr="007B5795">
        <w:rPr>
          <w:sz w:val="20"/>
          <w:szCs w:val="20"/>
        </w:rPr>
        <w:t xml:space="preserve"> sur toute la longueur d’un </w:t>
      </w:r>
      <w:proofErr w:type="spellStart"/>
      <w:r w:rsidRPr="007B5795">
        <w:rPr>
          <w:sz w:val="20"/>
          <w:szCs w:val="20"/>
        </w:rPr>
        <w:t>membre</w:t>
      </w:r>
      <w:proofErr w:type="spellEnd"/>
      <w:r w:rsidRPr="007B5795">
        <w:rPr>
          <w:sz w:val="20"/>
          <w:szCs w:val="20"/>
        </w:rPr>
        <w:t xml:space="preserve"> </w:t>
      </w:r>
      <w:proofErr w:type="spellStart"/>
      <w:r w:rsidRPr="007B5795">
        <w:rPr>
          <w:sz w:val="20"/>
          <w:szCs w:val="20"/>
        </w:rPr>
        <w:t>ou</w:t>
      </w:r>
      <w:proofErr w:type="spellEnd"/>
      <w:r w:rsidRPr="007B5795">
        <w:rPr>
          <w:sz w:val="20"/>
          <w:szCs w:val="20"/>
        </w:rPr>
        <w:t xml:space="preserve"> </w:t>
      </w:r>
      <w:proofErr w:type="spellStart"/>
      <w:r w:rsidRPr="007B5795">
        <w:rPr>
          <w:sz w:val="20"/>
          <w:szCs w:val="20"/>
        </w:rPr>
        <w:t>melorhéostose</w:t>
      </w:r>
      <w:proofErr w:type="spellEnd"/>
      <w:r w:rsidRPr="007B5795">
        <w:rPr>
          <w:sz w:val="20"/>
          <w:szCs w:val="20"/>
        </w:rPr>
        <w:t>. Bull Mem Soc Med Hop Paris</w:t>
      </w:r>
      <w:r w:rsidR="0064058E">
        <w:rPr>
          <w:sz w:val="20"/>
          <w:szCs w:val="20"/>
        </w:rPr>
        <w:t xml:space="preserve"> </w:t>
      </w:r>
      <w:r w:rsidRPr="007B5795">
        <w:rPr>
          <w:sz w:val="20"/>
          <w:szCs w:val="20"/>
        </w:rPr>
        <w:t>46</w:t>
      </w:r>
      <w:r w:rsidR="0064058E">
        <w:rPr>
          <w:sz w:val="20"/>
          <w:szCs w:val="20"/>
        </w:rPr>
        <w:t xml:space="preserve"> (1922)</w:t>
      </w:r>
      <w:r w:rsidRPr="007B5795">
        <w:rPr>
          <w:sz w:val="20"/>
          <w:szCs w:val="20"/>
        </w:rPr>
        <w:t>:</w:t>
      </w:r>
      <w:r w:rsidR="0064058E">
        <w:rPr>
          <w:sz w:val="20"/>
          <w:szCs w:val="20"/>
        </w:rPr>
        <w:t xml:space="preserve"> </w:t>
      </w:r>
      <w:r w:rsidRPr="007B5795">
        <w:rPr>
          <w:sz w:val="20"/>
          <w:szCs w:val="20"/>
        </w:rPr>
        <w:t>1141-1145.</w:t>
      </w:r>
    </w:p>
    <w:p w14:paraId="42095B59" w14:textId="3A7BFC75"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Campbell CJ, Papademetriou T, Bonfiglio M</w:t>
      </w:r>
      <w:r w:rsidR="0064058E">
        <w:rPr>
          <w:sz w:val="20"/>
          <w:szCs w:val="20"/>
        </w:rPr>
        <w:t xml:space="preserve">, et al. </w:t>
      </w:r>
      <w:r w:rsidRPr="007B5795">
        <w:rPr>
          <w:sz w:val="20"/>
          <w:szCs w:val="20"/>
        </w:rPr>
        <w:t>A report of the clinical, roentgenographic, and pathological findings in fourteen cases. J Bone Joint Surg Am</w:t>
      </w:r>
      <w:r w:rsidR="0064058E">
        <w:rPr>
          <w:sz w:val="20"/>
          <w:szCs w:val="20"/>
        </w:rPr>
        <w:t xml:space="preserve"> </w:t>
      </w:r>
      <w:r w:rsidRPr="007B5795">
        <w:rPr>
          <w:sz w:val="20"/>
          <w:szCs w:val="20"/>
        </w:rPr>
        <w:t>50</w:t>
      </w:r>
      <w:r w:rsidR="0064058E">
        <w:rPr>
          <w:sz w:val="20"/>
          <w:szCs w:val="20"/>
        </w:rPr>
        <w:t xml:space="preserve"> (</w:t>
      </w:r>
      <w:r w:rsidR="0064058E" w:rsidRPr="0064058E">
        <w:rPr>
          <w:sz w:val="20"/>
          <w:szCs w:val="20"/>
        </w:rPr>
        <w:t>1968</w:t>
      </w:r>
      <w:r w:rsidR="0064058E">
        <w:rPr>
          <w:sz w:val="20"/>
          <w:szCs w:val="20"/>
        </w:rPr>
        <w:t>)</w:t>
      </w:r>
      <w:r w:rsidRPr="007B5795">
        <w:rPr>
          <w:sz w:val="20"/>
          <w:szCs w:val="20"/>
        </w:rPr>
        <w:t>:</w:t>
      </w:r>
      <w:r w:rsidR="0064058E">
        <w:rPr>
          <w:sz w:val="20"/>
          <w:szCs w:val="20"/>
        </w:rPr>
        <w:t xml:space="preserve"> </w:t>
      </w:r>
      <w:r w:rsidRPr="007B5795">
        <w:rPr>
          <w:sz w:val="20"/>
          <w:szCs w:val="20"/>
        </w:rPr>
        <w:t>1281-1304.</w:t>
      </w:r>
    </w:p>
    <w:p w14:paraId="7C0244CA" w14:textId="16F86164" w:rsidR="007B5795" w:rsidRPr="007B5795" w:rsidRDefault="007B5795" w:rsidP="007B5795">
      <w:pPr>
        <w:pStyle w:val="ListParagraph"/>
        <w:widowControl/>
        <w:numPr>
          <w:ilvl w:val="0"/>
          <w:numId w:val="45"/>
        </w:numPr>
        <w:autoSpaceDE/>
        <w:autoSpaceDN/>
        <w:spacing w:line="360" w:lineRule="auto"/>
        <w:rPr>
          <w:sz w:val="20"/>
          <w:szCs w:val="20"/>
        </w:rPr>
      </w:pPr>
      <w:proofErr w:type="spellStart"/>
      <w:r w:rsidRPr="007B5795">
        <w:rPr>
          <w:sz w:val="20"/>
          <w:szCs w:val="20"/>
        </w:rPr>
        <w:t>Freyschmidt</w:t>
      </w:r>
      <w:proofErr w:type="spellEnd"/>
      <w:r w:rsidRPr="007B5795">
        <w:rPr>
          <w:sz w:val="20"/>
          <w:szCs w:val="20"/>
        </w:rPr>
        <w:t xml:space="preserve"> J. </w:t>
      </w:r>
      <w:proofErr w:type="spellStart"/>
      <w:r w:rsidRPr="007B5795">
        <w:rPr>
          <w:sz w:val="20"/>
          <w:szCs w:val="20"/>
        </w:rPr>
        <w:t>Melorheostosis</w:t>
      </w:r>
      <w:proofErr w:type="spellEnd"/>
      <w:r w:rsidRPr="007B5795">
        <w:rPr>
          <w:sz w:val="20"/>
          <w:szCs w:val="20"/>
        </w:rPr>
        <w:t xml:space="preserve">: a review of 23 cases. </w:t>
      </w:r>
      <w:proofErr w:type="spellStart"/>
      <w:r w:rsidRPr="007B5795">
        <w:rPr>
          <w:sz w:val="20"/>
          <w:szCs w:val="20"/>
        </w:rPr>
        <w:t>Eur</w:t>
      </w:r>
      <w:proofErr w:type="spellEnd"/>
      <w:r w:rsidRPr="007B5795">
        <w:rPr>
          <w:sz w:val="20"/>
          <w:szCs w:val="20"/>
        </w:rPr>
        <w:t xml:space="preserve"> Radio</w:t>
      </w:r>
      <w:r w:rsidR="0064058E">
        <w:rPr>
          <w:sz w:val="20"/>
          <w:szCs w:val="20"/>
        </w:rPr>
        <w:t xml:space="preserve"> </w:t>
      </w:r>
      <w:r w:rsidRPr="007B5795">
        <w:rPr>
          <w:sz w:val="20"/>
          <w:szCs w:val="20"/>
        </w:rPr>
        <w:t>11</w:t>
      </w:r>
      <w:r w:rsidR="0064058E">
        <w:rPr>
          <w:sz w:val="20"/>
          <w:szCs w:val="20"/>
        </w:rPr>
        <w:t xml:space="preserve"> (2001)</w:t>
      </w:r>
      <w:r w:rsidRPr="007B5795">
        <w:rPr>
          <w:sz w:val="20"/>
          <w:szCs w:val="20"/>
        </w:rPr>
        <w:t>:</w:t>
      </w:r>
      <w:r w:rsidR="0064058E">
        <w:rPr>
          <w:sz w:val="20"/>
          <w:szCs w:val="20"/>
        </w:rPr>
        <w:t xml:space="preserve"> </w:t>
      </w:r>
      <w:r w:rsidRPr="007B5795">
        <w:rPr>
          <w:sz w:val="20"/>
          <w:szCs w:val="20"/>
        </w:rPr>
        <w:t>474-479.</w:t>
      </w:r>
    </w:p>
    <w:p w14:paraId="7E15E2F4" w14:textId="48F73B3B"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Murray RO, McCredie J. </w:t>
      </w:r>
      <w:proofErr w:type="spellStart"/>
      <w:r w:rsidRPr="007B5795">
        <w:rPr>
          <w:sz w:val="20"/>
          <w:szCs w:val="20"/>
        </w:rPr>
        <w:t>Melorheostosis</w:t>
      </w:r>
      <w:proofErr w:type="spellEnd"/>
      <w:r w:rsidRPr="007B5795">
        <w:rPr>
          <w:sz w:val="20"/>
          <w:szCs w:val="20"/>
        </w:rPr>
        <w:t xml:space="preserve"> and the sclerotomes. Lancet</w:t>
      </w:r>
      <w:r w:rsidR="0064058E">
        <w:rPr>
          <w:sz w:val="20"/>
          <w:szCs w:val="20"/>
        </w:rPr>
        <w:t xml:space="preserve"> </w:t>
      </w:r>
      <w:r w:rsidRPr="007B5795">
        <w:rPr>
          <w:sz w:val="20"/>
          <w:szCs w:val="20"/>
        </w:rPr>
        <w:t>2</w:t>
      </w:r>
      <w:r w:rsidR="0064058E">
        <w:rPr>
          <w:sz w:val="20"/>
          <w:szCs w:val="20"/>
        </w:rPr>
        <w:t xml:space="preserve"> (1979)</w:t>
      </w:r>
      <w:r w:rsidRPr="007B5795">
        <w:rPr>
          <w:sz w:val="20"/>
          <w:szCs w:val="20"/>
        </w:rPr>
        <w:t>:</w:t>
      </w:r>
      <w:r w:rsidR="0064058E">
        <w:rPr>
          <w:sz w:val="20"/>
          <w:szCs w:val="20"/>
        </w:rPr>
        <w:t xml:space="preserve"> </w:t>
      </w:r>
      <w:r w:rsidRPr="007B5795">
        <w:rPr>
          <w:sz w:val="20"/>
          <w:szCs w:val="20"/>
        </w:rPr>
        <w:t>1360-1362.</w:t>
      </w:r>
    </w:p>
    <w:p w14:paraId="28B0A84C" w14:textId="14145396" w:rsidR="007B5795" w:rsidRPr="007B5795" w:rsidRDefault="007B5795" w:rsidP="007B5795">
      <w:pPr>
        <w:pStyle w:val="ListParagraph"/>
        <w:widowControl/>
        <w:numPr>
          <w:ilvl w:val="0"/>
          <w:numId w:val="45"/>
        </w:numPr>
        <w:autoSpaceDE/>
        <w:autoSpaceDN/>
        <w:spacing w:line="360" w:lineRule="auto"/>
        <w:rPr>
          <w:sz w:val="20"/>
          <w:szCs w:val="20"/>
        </w:rPr>
      </w:pPr>
      <w:proofErr w:type="spellStart"/>
      <w:r w:rsidRPr="007B5795">
        <w:rPr>
          <w:sz w:val="20"/>
          <w:szCs w:val="20"/>
        </w:rPr>
        <w:t>Judkiewicz</w:t>
      </w:r>
      <w:proofErr w:type="spellEnd"/>
      <w:r w:rsidRPr="007B5795">
        <w:rPr>
          <w:sz w:val="20"/>
          <w:szCs w:val="20"/>
        </w:rPr>
        <w:t xml:space="preserve"> AM, Murphey MD, Resnik CS, </w:t>
      </w:r>
      <w:r w:rsidR="0064058E">
        <w:rPr>
          <w:sz w:val="20"/>
          <w:szCs w:val="20"/>
        </w:rPr>
        <w:t>et al</w:t>
      </w:r>
      <w:r w:rsidRPr="007B5795">
        <w:rPr>
          <w:sz w:val="20"/>
          <w:szCs w:val="20"/>
        </w:rPr>
        <w:t xml:space="preserve">. Advanced imaging of </w:t>
      </w:r>
      <w:proofErr w:type="spellStart"/>
      <w:r w:rsidRPr="007B5795">
        <w:rPr>
          <w:sz w:val="20"/>
          <w:szCs w:val="20"/>
        </w:rPr>
        <w:t>melorheostosis</w:t>
      </w:r>
      <w:proofErr w:type="spellEnd"/>
      <w:r w:rsidRPr="007B5795">
        <w:rPr>
          <w:sz w:val="20"/>
          <w:szCs w:val="20"/>
        </w:rPr>
        <w:t xml:space="preserve"> with emphasis on MRI and CT. Skeletal </w:t>
      </w:r>
      <w:proofErr w:type="spellStart"/>
      <w:r w:rsidRPr="007B5795">
        <w:rPr>
          <w:sz w:val="20"/>
          <w:szCs w:val="20"/>
        </w:rPr>
        <w:t>Radiol</w:t>
      </w:r>
      <w:proofErr w:type="spellEnd"/>
      <w:r w:rsidR="0064058E">
        <w:rPr>
          <w:sz w:val="20"/>
          <w:szCs w:val="20"/>
        </w:rPr>
        <w:t xml:space="preserve"> </w:t>
      </w:r>
      <w:r w:rsidRPr="007B5795">
        <w:rPr>
          <w:sz w:val="20"/>
          <w:szCs w:val="20"/>
        </w:rPr>
        <w:t>30</w:t>
      </w:r>
      <w:r w:rsidR="0064058E">
        <w:rPr>
          <w:sz w:val="20"/>
          <w:szCs w:val="20"/>
        </w:rPr>
        <w:t xml:space="preserve"> (</w:t>
      </w:r>
      <w:r w:rsidR="0064058E" w:rsidRPr="007B5795">
        <w:rPr>
          <w:sz w:val="20"/>
          <w:szCs w:val="20"/>
        </w:rPr>
        <w:t>2001</w:t>
      </w:r>
      <w:r w:rsidR="0064058E">
        <w:rPr>
          <w:sz w:val="20"/>
          <w:szCs w:val="20"/>
        </w:rPr>
        <w:t>)</w:t>
      </w:r>
      <w:r w:rsidRPr="007B5795">
        <w:rPr>
          <w:sz w:val="20"/>
          <w:szCs w:val="20"/>
        </w:rPr>
        <w:t>:</w:t>
      </w:r>
      <w:r w:rsidR="0064058E">
        <w:rPr>
          <w:sz w:val="20"/>
          <w:szCs w:val="20"/>
        </w:rPr>
        <w:t xml:space="preserve"> </w:t>
      </w:r>
      <w:r w:rsidRPr="007B5795">
        <w:rPr>
          <w:sz w:val="20"/>
          <w:szCs w:val="20"/>
        </w:rPr>
        <w:t>447-453.</w:t>
      </w:r>
    </w:p>
    <w:p w14:paraId="1C35369D" w14:textId="15BAEE38"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lastRenderedPageBreak/>
        <w:t xml:space="preserve">Kang H, Jha S, Deng Z, et al. Somatic activating mutations in MAP2K1 cause </w:t>
      </w:r>
      <w:proofErr w:type="spellStart"/>
      <w:r w:rsidRPr="007B5795">
        <w:rPr>
          <w:sz w:val="20"/>
          <w:szCs w:val="20"/>
        </w:rPr>
        <w:t>melorheostosis</w:t>
      </w:r>
      <w:proofErr w:type="spellEnd"/>
      <w:r w:rsidRPr="007B5795">
        <w:rPr>
          <w:sz w:val="20"/>
          <w:szCs w:val="20"/>
        </w:rPr>
        <w:t>. Nat Commun 9</w:t>
      </w:r>
      <w:r w:rsidR="007414DD">
        <w:rPr>
          <w:sz w:val="20"/>
          <w:szCs w:val="20"/>
        </w:rPr>
        <w:t xml:space="preserve"> (</w:t>
      </w:r>
      <w:r w:rsidR="007414DD" w:rsidRPr="007B5795">
        <w:rPr>
          <w:sz w:val="20"/>
          <w:szCs w:val="20"/>
        </w:rPr>
        <w:t>2018</w:t>
      </w:r>
      <w:r w:rsidR="007414DD">
        <w:rPr>
          <w:sz w:val="20"/>
          <w:szCs w:val="20"/>
        </w:rPr>
        <w:t>)</w:t>
      </w:r>
      <w:r w:rsidRPr="007B5795">
        <w:rPr>
          <w:sz w:val="20"/>
          <w:szCs w:val="20"/>
        </w:rPr>
        <w:t>:</w:t>
      </w:r>
      <w:r w:rsidR="007414DD">
        <w:rPr>
          <w:sz w:val="20"/>
          <w:szCs w:val="20"/>
        </w:rPr>
        <w:t xml:space="preserve"> </w:t>
      </w:r>
      <w:r w:rsidRPr="007B5795">
        <w:rPr>
          <w:sz w:val="20"/>
          <w:szCs w:val="20"/>
        </w:rPr>
        <w:t>1390.</w:t>
      </w:r>
    </w:p>
    <w:p w14:paraId="407CF80E" w14:textId="2F0B10DB"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LaPrade RF, Ho CP, James E,</w:t>
      </w:r>
      <w:r w:rsidR="007414DD">
        <w:rPr>
          <w:sz w:val="20"/>
          <w:szCs w:val="20"/>
        </w:rPr>
        <w:t xml:space="preserve"> et al</w:t>
      </w:r>
      <w:r w:rsidRPr="007B5795">
        <w:rPr>
          <w:sz w:val="20"/>
          <w:szCs w:val="20"/>
        </w:rPr>
        <w:t xml:space="preserve">. Diagnostic accuracy of 3.0 Tesla MRI for the detection of posterior root pathology of the lateral and medial meniscus. Knee Surg Sports </w:t>
      </w:r>
      <w:proofErr w:type="spellStart"/>
      <w:r w:rsidRPr="007B5795">
        <w:rPr>
          <w:sz w:val="20"/>
          <w:szCs w:val="20"/>
        </w:rPr>
        <w:t>Traumatol</w:t>
      </w:r>
      <w:proofErr w:type="spellEnd"/>
      <w:r w:rsidRPr="007B5795">
        <w:rPr>
          <w:sz w:val="20"/>
          <w:szCs w:val="20"/>
        </w:rPr>
        <w:t xml:space="preserve"> Arthrosc</w:t>
      </w:r>
      <w:r w:rsidR="007414DD">
        <w:rPr>
          <w:sz w:val="20"/>
          <w:szCs w:val="20"/>
        </w:rPr>
        <w:t xml:space="preserve"> </w:t>
      </w:r>
      <w:r w:rsidRPr="007B5795">
        <w:rPr>
          <w:sz w:val="20"/>
          <w:szCs w:val="20"/>
        </w:rPr>
        <w:t>23</w:t>
      </w:r>
      <w:r w:rsidR="007414DD">
        <w:rPr>
          <w:sz w:val="20"/>
          <w:szCs w:val="20"/>
        </w:rPr>
        <w:t xml:space="preserve"> (</w:t>
      </w:r>
      <w:r w:rsidR="007414DD" w:rsidRPr="007B5795">
        <w:rPr>
          <w:sz w:val="20"/>
          <w:szCs w:val="20"/>
        </w:rPr>
        <w:t>2015</w:t>
      </w:r>
      <w:r w:rsidR="007414DD">
        <w:rPr>
          <w:sz w:val="20"/>
          <w:szCs w:val="20"/>
        </w:rPr>
        <w:t>)</w:t>
      </w:r>
      <w:r w:rsidRPr="007B5795">
        <w:rPr>
          <w:sz w:val="20"/>
          <w:szCs w:val="20"/>
        </w:rPr>
        <w:t>:</w:t>
      </w:r>
      <w:r w:rsidR="007414DD">
        <w:rPr>
          <w:sz w:val="20"/>
          <w:szCs w:val="20"/>
        </w:rPr>
        <w:t xml:space="preserve"> </w:t>
      </w:r>
      <w:r w:rsidRPr="007B5795">
        <w:rPr>
          <w:sz w:val="20"/>
          <w:szCs w:val="20"/>
        </w:rPr>
        <w:t>152-157.</w:t>
      </w:r>
    </w:p>
    <w:p w14:paraId="154514D2" w14:textId="7458DF47"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Bhatia S, LaPrade CM, Ellman MB, </w:t>
      </w:r>
      <w:r w:rsidR="007414DD">
        <w:rPr>
          <w:sz w:val="20"/>
          <w:szCs w:val="20"/>
        </w:rPr>
        <w:t>et al</w:t>
      </w:r>
      <w:r w:rsidRPr="007B5795">
        <w:rPr>
          <w:sz w:val="20"/>
          <w:szCs w:val="20"/>
        </w:rPr>
        <w:t>. Meniscal root tears: significance, diagnosis, and treatment. Am J Sports Med</w:t>
      </w:r>
      <w:r w:rsidR="007414DD">
        <w:rPr>
          <w:sz w:val="20"/>
          <w:szCs w:val="20"/>
        </w:rPr>
        <w:t xml:space="preserve"> </w:t>
      </w:r>
      <w:r w:rsidRPr="007B5795">
        <w:rPr>
          <w:sz w:val="20"/>
          <w:szCs w:val="20"/>
        </w:rPr>
        <w:t>42</w:t>
      </w:r>
      <w:r w:rsidR="007414DD">
        <w:rPr>
          <w:sz w:val="20"/>
          <w:szCs w:val="20"/>
        </w:rPr>
        <w:t xml:space="preserve"> (2014)</w:t>
      </w:r>
      <w:r w:rsidRPr="007B5795">
        <w:rPr>
          <w:sz w:val="20"/>
          <w:szCs w:val="20"/>
        </w:rPr>
        <w:t>:</w:t>
      </w:r>
      <w:r w:rsidR="007414DD">
        <w:rPr>
          <w:sz w:val="20"/>
          <w:szCs w:val="20"/>
        </w:rPr>
        <w:t xml:space="preserve"> </w:t>
      </w:r>
      <w:r w:rsidRPr="007B5795">
        <w:rPr>
          <w:sz w:val="20"/>
          <w:szCs w:val="20"/>
        </w:rPr>
        <w:t>3016-3030.</w:t>
      </w:r>
    </w:p>
    <w:p w14:paraId="163C66B4" w14:textId="7D599DAE"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Allaire R, Muriuki M, Gilbertson L, </w:t>
      </w:r>
      <w:r w:rsidR="007414DD">
        <w:rPr>
          <w:sz w:val="20"/>
          <w:szCs w:val="20"/>
        </w:rPr>
        <w:t>et al</w:t>
      </w:r>
      <w:r w:rsidRPr="007B5795">
        <w:rPr>
          <w:sz w:val="20"/>
          <w:szCs w:val="20"/>
        </w:rPr>
        <w:t xml:space="preserve">. Biomechanical consequences of a tear of the posterior root of the medial meniscus. </w:t>
      </w:r>
      <w:proofErr w:type="gramStart"/>
      <w:r w:rsidRPr="007B5795">
        <w:rPr>
          <w:sz w:val="20"/>
          <w:szCs w:val="20"/>
        </w:rPr>
        <w:t>Similar to</w:t>
      </w:r>
      <w:proofErr w:type="gramEnd"/>
      <w:r w:rsidRPr="007B5795">
        <w:rPr>
          <w:sz w:val="20"/>
          <w:szCs w:val="20"/>
        </w:rPr>
        <w:t xml:space="preserve"> total meniscectomy. J Bone Joint Surg Am</w:t>
      </w:r>
      <w:r w:rsidR="007414DD">
        <w:rPr>
          <w:sz w:val="20"/>
          <w:szCs w:val="20"/>
        </w:rPr>
        <w:t xml:space="preserve"> </w:t>
      </w:r>
      <w:r w:rsidRPr="007B5795">
        <w:rPr>
          <w:sz w:val="20"/>
          <w:szCs w:val="20"/>
        </w:rPr>
        <w:t>90</w:t>
      </w:r>
      <w:r w:rsidR="007414DD">
        <w:rPr>
          <w:sz w:val="20"/>
          <w:szCs w:val="20"/>
        </w:rPr>
        <w:t xml:space="preserve"> (2008)</w:t>
      </w:r>
      <w:r w:rsidRPr="007B5795">
        <w:rPr>
          <w:sz w:val="20"/>
          <w:szCs w:val="20"/>
        </w:rPr>
        <w:t>:</w:t>
      </w:r>
      <w:r w:rsidR="007414DD">
        <w:rPr>
          <w:sz w:val="20"/>
          <w:szCs w:val="20"/>
        </w:rPr>
        <w:t xml:space="preserve"> </w:t>
      </w:r>
      <w:r w:rsidRPr="007B5795">
        <w:rPr>
          <w:sz w:val="20"/>
          <w:szCs w:val="20"/>
        </w:rPr>
        <w:t>1922-1931.</w:t>
      </w:r>
    </w:p>
    <w:p w14:paraId="263CB386" w14:textId="3314C9C2"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Krych AJ, Reardon PJ, Johnson NR, </w:t>
      </w:r>
      <w:r w:rsidR="007414DD">
        <w:rPr>
          <w:sz w:val="20"/>
          <w:szCs w:val="20"/>
        </w:rPr>
        <w:t>et al</w:t>
      </w:r>
      <w:r w:rsidRPr="007B5795">
        <w:rPr>
          <w:sz w:val="20"/>
          <w:szCs w:val="20"/>
        </w:rPr>
        <w:t xml:space="preserve">. Nonoperative management of medial meniscus posterior horn root tears: an observational study. Knee Surg Sports </w:t>
      </w:r>
      <w:proofErr w:type="spellStart"/>
      <w:r w:rsidRPr="007B5795">
        <w:rPr>
          <w:sz w:val="20"/>
          <w:szCs w:val="20"/>
        </w:rPr>
        <w:t>Traumatol</w:t>
      </w:r>
      <w:proofErr w:type="spellEnd"/>
      <w:r w:rsidRPr="007B5795">
        <w:rPr>
          <w:sz w:val="20"/>
          <w:szCs w:val="20"/>
        </w:rPr>
        <w:t xml:space="preserve"> Arthrosc</w:t>
      </w:r>
      <w:r w:rsidR="007414DD">
        <w:rPr>
          <w:sz w:val="20"/>
          <w:szCs w:val="20"/>
        </w:rPr>
        <w:t xml:space="preserve"> </w:t>
      </w:r>
      <w:r w:rsidRPr="007B5795">
        <w:rPr>
          <w:sz w:val="20"/>
          <w:szCs w:val="20"/>
        </w:rPr>
        <w:t>25</w:t>
      </w:r>
      <w:r w:rsidR="007414DD">
        <w:rPr>
          <w:sz w:val="20"/>
          <w:szCs w:val="20"/>
        </w:rPr>
        <w:t xml:space="preserve"> (2017)</w:t>
      </w:r>
      <w:r w:rsidRPr="007B5795">
        <w:rPr>
          <w:sz w:val="20"/>
          <w:szCs w:val="20"/>
        </w:rPr>
        <w:t>:</w:t>
      </w:r>
      <w:r w:rsidR="007414DD">
        <w:rPr>
          <w:sz w:val="20"/>
          <w:szCs w:val="20"/>
        </w:rPr>
        <w:t xml:space="preserve"> </w:t>
      </w:r>
      <w:r w:rsidRPr="007B5795">
        <w:rPr>
          <w:sz w:val="20"/>
          <w:szCs w:val="20"/>
        </w:rPr>
        <w:t>383-389.</w:t>
      </w:r>
    </w:p>
    <w:p w14:paraId="01BFF500" w14:textId="7F4D6A58"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De Smet AA, Mukherjee R. Clinical, MRI, and arthroscopic findings associated with meniscal root tears. AJR Am J </w:t>
      </w:r>
      <w:proofErr w:type="spellStart"/>
      <w:r w:rsidRPr="007B5795">
        <w:rPr>
          <w:sz w:val="20"/>
          <w:szCs w:val="20"/>
        </w:rPr>
        <w:t>Roentgenol</w:t>
      </w:r>
      <w:proofErr w:type="spellEnd"/>
      <w:r w:rsidR="007414DD">
        <w:rPr>
          <w:sz w:val="20"/>
          <w:szCs w:val="20"/>
        </w:rPr>
        <w:t xml:space="preserve"> </w:t>
      </w:r>
      <w:r w:rsidRPr="007B5795">
        <w:rPr>
          <w:sz w:val="20"/>
          <w:szCs w:val="20"/>
        </w:rPr>
        <w:t>191</w:t>
      </w:r>
      <w:r w:rsidR="007414DD">
        <w:rPr>
          <w:sz w:val="20"/>
          <w:szCs w:val="20"/>
        </w:rPr>
        <w:t xml:space="preserve"> (2008)</w:t>
      </w:r>
      <w:r w:rsidRPr="007B5795">
        <w:rPr>
          <w:sz w:val="20"/>
          <w:szCs w:val="20"/>
        </w:rPr>
        <w:t>:</w:t>
      </w:r>
      <w:r w:rsidR="007414DD">
        <w:rPr>
          <w:sz w:val="20"/>
          <w:szCs w:val="20"/>
        </w:rPr>
        <w:t xml:space="preserve"> </w:t>
      </w:r>
      <w:r w:rsidRPr="007B5795">
        <w:rPr>
          <w:sz w:val="20"/>
          <w:szCs w:val="20"/>
        </w:rPr>
        <w:t>80-85.</w:t>
      </w:r>
    </w:p>
    <w:p w14:paraId="3C26A1E5" w14:textId="4EFAB497" w:rsidR="007B5795" w:rsidRPr="007B5795" w:rsidRDefault="007B5795" w:rsidP="007B5795">
      <w:pPr>
        <w:pStyle w:val="ListParagraph"/>
        <w:widowControl/>
        <w:numPr>
          <w:ilvl w:val="0"/>
          <w:numId w:val="45"/>
        </w:numPr>
        <w:autoSpaceDE/>
        <w:autoSpaceDN/>
        <w:spacing w:line="360" w:lineRule="auto"/>
        <w:rPr>
          <w:sz w:val="20"/>
          <w:szCs w:val="20"/>
        </w:rPr>
      </w:pPr>
      <w:r w:rsidRPr="007B5795">
        <w:rPr>
          <w:sz w:val="20"/>
          <w:szCs w:val="20"/>
        </w:rPr>
        <w:t xml:space="preserve">Bernard CD, Kennedy NI, </w:t>
      </w:r>
      <w:proofErr w:type="spellStart"/>
      <w:r w:rsidRPr="007B5795">
        <w:rPr>
          <w:sz w:val="20"/>
          <w:szCs w:val="20"/>
        </w:rPr>
        <w:t>Tagliero</w:t>
      </w:r>
      <w:proofErr w:type="spellEnd"/>
      <w:r w:rsidRPr="007B5795">
        <w:rPr>
          <w:sz w:val="20"/>
          <w:szCs w:val="20"/>
        </w:rPr>
        <w:t xml:space="preserve"> AJ, et al. Medial meniscus posterior root tear treatment: a matched cohort comparison of nonoperative management, partial meniscectomy, and repair. Am J Sports Med</w:t>
      </w:r>
      <w:r w:rsidR="007414DD">
        <w:rPr>
          <w:sz w:val="20"/>
          <w:szCs w:val="20"/>
        </w:rPr>
        <w:t xml:space="preserve"> </w:t>
      </w:r>
      <w:r w:rsidRPr="007B5795">
        <w:rPr>
          <w:sz w:val="20"/>
          <w:szCs w:val="20"/>
        </w:rPr>
        <w:t>48</w:t>
      </w:r>
      <w:r w:rsidR="007414DD">
        <w:rPr>
          <w:sz w:val="20"/>
          <w:szCs w:val="20"/>
        </w:rPr>
        <w:t xml:space="preserve"> (2020)</w:t>
      </w:r>
      <w:r w:rsidRPr="007B5795">
        <w:rPr>
          <w:sz w:val="20"/>
          <w:szCs w:val="20"/>
        </w:rPr>
        <w:t>:</w:t>
      </w:r>
      <w:r w:rsidR="007414DD">
        <w:rPr>
          <w:sz w:val="20"/>
          <w:szCs w:val="20"/>
        </w:rPr>
        <w:t xml:space="preserve"> </w:t>
      </w:r>
      <w:r w:rsidRPr="007B5795">
        <w:rPr>
          <w:sz w:val="20"/>
          <w:szCs w:val="20"/>
        </w:rPr>
        <w:t>128-132.</w:t>
      </w:r>
    </w:p>
    <w:p w14:paraId="15B066EB" w14:textId="77777777" w:rsidR="00ED6C43" w:rsidRPr="00ED6C43" w:rsidRDefault="00ED6C43" w:rsidP="00ED6C43">
      <w:pPr>
        <w:pStyle w:val="ListParagraph"/>
        <w:widowControl/>
        <w:autoSpaceDE/>
        <w:autoSpaceDN/>
        <w:spacing w:line="360" w:lineRule="auto"/>
        <w:ind w:left="1077" w:hanging="720"/>
        <w:rPr>
          <w:rFonts w:asciiTheme="majorBidi" w:hAnsiTheme="majorBidi" w:cstheme="majorBidi"/>
          <w:sz w:val="18"/>
          <w:szCs w:val="18"/>
          <w:lang w:val="en-IN"/>
        </w:rPr>
      </w:pPr>
    </w:p>
    <w:p w14:paraId="2DEA82F0" w14:textId="77777777" w:rsidR="00510671" w:rsidRDefault="00000000">
      <w:pPr>
        <w:pStyle w:val="ListParagraph"/>
        <w:widowControl/>
        <w:autoSpaceDE/>
        <w:autoSpaceDN/>
        <w:spacing w:line="360" w:lineRule="auto"/>
        <w:ind w:left="284" w:firstLine="0"/>
        <w:contextualSpacing/>
        <w:rPr>
          <w:rFonts w:asciiTheme="majorBidi" w:hAnsiTheme="majorBidi" w:cstheme="majorBidi"/>
          <w:sz w:val="20"/>
          <w:szCs w:val="20"/>
          <w:lang w:val="en-IN"/>
        </w:rPr>
      </w:pPr>
      <w:r>
        <w:rPr>
          <w:noProof/>
        </w:rPr>
        <w:drawing>
          <wp:anchor distT="0" distB="0" distL="0" distR="0" simplePos="0" relativeHeight="251660288" behindDoc="0" locked="0" layoutInCell="1" allowOverlap="1" wp14:anchorId="0A4C7424" wp14:editId="7F22DA8E">
            <wp:simplePos x="0" y="0"/>
            <wp:positionH relativeFrom="margin">
              <wp:posOffset>-73491</wp:posOffset>
            </wp:positionH>
            <wp:positionV relativeFrom="paragraph">
              <wp:posOffset>221615</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5" cstate="print"/>
                    <a:stretch>
                      <a:fillRect/>
                    </a:stretch>
                  </pic:blipFill>
                  <pic:spPr>
                    <a:xfrm>
                      <a:off x="0" y="0"/>
                      <a:ext cx="1070610" cy="389255"/>
                    </a:xfrm>
                    <a:prstGeom prst="rect">
                      <a:avLst/>
                    </a:prstGeom>
                  </pic:spPr>
                </pic:pic>
              </a:graphicData>
            </a:graphic>
          </wp:anchor>
        </w:drawing>
      </w:r>
    </w:p>
    <w:p w14:paraId="18ADF7D9" w14:textId="77777777" w:rsidR="00510671" w:rsidRDefault="00000000">
      <w:pPr>
        <w:pStyle w:val="ListParagraph"/>
        <w:widowControl/>
        <w:autoSpaceDE/>
        <w:autoSpaceDN/>
        <w:spacing w:line="360" w:lineRule="auto"/>
        <w:ind w:left="284" w:firstLine="0"/>
        <w:contextualSpacing/>
        <w:rPr>
          <w:sz w:val="20"/>
          <w:szCs w:val="20"/>
        </w:rPr>
      </w:pPr>
      <w:r>
        <w:rPr>
          <w:sz w:val="20"/>
          <w:szCs w:val="20"/>
        </w:rPr>
        <w:t xml:space="preserve">                          This article is an open access article distributed under the terms and conditions of the</w:t>
      </w:r>
    </w:p>
    <w:p w14:paraId="6509FE52" w14:textId="77777777" w:rsidR="00510671" w:rsidRDefault="00000000">
      <w:pPr>
        <w:spacing w:line="360" w:lineRule="auto"/>
        <w:ind w:left="993"/>
        <w:contextualSpacing/>
        <w:jc w:val="both"/>
        <w:rPr>
          <w:b/>
          <w:color w:val="0070C0"/>
        </w:rPr>
      </w:pPr>
      <w:r>
        <w:t xml:space="preserve">            </w:t>
      </w:r>
      <w:hyperlink r:id="rId16" w:history="1">
        <w:r w:rsidR="00510671">
          <w:rPr>
            <w:rStyle w:val="Hyperlink"/>
            <w:sz w:val="20"/>
            <w:szCs w:val="20"/>
            <w:u w:val="none"/>
          </w:rPr>
          <w:t>CreativeCommons</w:t>
        </w:r>
        <w:r w:rsidR="00510671">
          <w:rPr>
            <w:rStyle w:val="Hyperlink"/>
            <w:sz w:val="20"/>
            <w:szCs w:val="20"/>
          </w:rPr>
          <w:t>Attribution (CC-BY) license 4.0</w:t>
        </w:r>
        <w:r w:rsidR="00510671">
          <w:rPr>
            <w:rStyle w:val="Hyperlink"/>
            <w:noProof/>
            <w:sz w:val="20"/>
            <w:szCs w:val="20"/>
            <w:lang w:val="en-IN" w:eastAsia="en-IN"/>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left:0;text-align:left;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4D7E96">
      <w:headerReference w:type="default" r:id="rId17"/>
      <w:footerReference w:type="default" r:id="rId18"/>
      <w:pgSz w:w="12240" w:h="15840"/>
      <w:pgMar w:top="851" w:right="1467" w:bottom="1520" w:left="1200" w:header="720" w:footer="0" w:gutter="0"/>
      <w:pgNumType w:start="9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D52D" w14:textId="77777777" w:rsidR="0072061C" w:rsidRDefault="0072061C">
      <w:r>
        <w:separator/>
      </w:r>
    </w:p>
  </w:endnote>
  <w:endnote w:type="continuationSeparator" w:id="0">
    <w:p w14:paraId="68D08469" w14:textId="77777777" w:rsidR="0072061C" w:rsidRDefault="0072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sig w:usb0="00000000" w:usb1="00000000"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26A334B2" w:rsidR="00510671" w:rsidRDefault="00000000">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37A1" w14:textId="77777777" w:rsidR="0072061C" w:rsidRDefault="0072061C">
      <w:r>
        <w:separator/>
      </w:r>
    </w:p>
  </w:footnote>
  <w:footnote w:type="continuationSeparator" w:id="0">
    <w:p w14:paraId="1B23C87D" w14:textId="77777777" w:rsidR="0072061C" w:rsidRDefault="00720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lang w:val="en-IN" w:eastAsia="en-IN"/>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44EB47B1" w14:textId="35FD994A" w:rsidR="002A637D" w:rsidRDefault="002A637D" w:rsidP="002A637D">
                          <w:pPr>
                            <w:spacing w:before="10"/>
                            <w:ind w:left="20"/>
                            <w:rPr>
                              <w:b/>
                              <w:i/>
                              <w:color w:val="2D74B5"/>
                              <w:sz w:val="20"/>
                            </w:rPr>
                          </w:pPr>
                          <w:r>
                            <w:rPr>
                              <w:b/>
                              <w:i/>
                              <w:color w:val="2D74B5"/>
                              <w:sz w:val="20"/>
                            </w:rPr>
                            <w:t>DOI:</w:t>
                          </w:r>
                          <w:r w:rsidR="00C47285" w:rsidRPr="00C47285">
                            <w:rPr>
                              <w:b/>
                              <w:i/>
                              <w:color w:val="2D74B5"/>
                              <w:sz w:val="20"/>
                              <w:lang w:val="en-IN"/>
                            </w:rPr>
                            <w:t>10.26502/josm.511500268</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44EB47B1" w14:textId="35FD994A" w:rsidR="002A637D" w:rsidRDefault="002A637D" w:rsidP="002A637D">
                    <w:pPr>
                      <w:spacing w:before="10"/>
                      <w:ind w:left="20"/>
                      <w:rPr>
                        <w:b/>
                        <w:i/>
                        <w:color w:val="2D74B5"/>
                        <w:sz w:val="20"/>
                      </w:rPr>
                    </w:pPr>
                    <w:r>
                      <w:rPr>
                        <w:b/>
                        <w:i/>
                        <w:color w:val="2D74B5"/>
                        <w:sz w:val="20"/>
                      </w:rPr>
                      <w:t>DOI:</w:t>
                    </w:r>
                    <w:r w:rsidR="00C47285" w:rsidRPr="00C47285">
                      <w:rPr>
                        <w:b/>
                        <w:i/>
                        <w:color w:val="2D74B5"/>
                        <w:sz w:val="20"/>
                        <w:lang w:val="en-IN"/>
                      </w:rPr>
                      <w:t>10.26502/josm.511500268</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000000">
    <w:pPr>
      <w:pStyle w:val="BodyText"/>
      <w:spacing w:line="14" w:lineRule="auto"/>
    </w:pPr>
    <w:r>
      <w:rPr>
        <w:noProof/>
        <w:lang w:val="en-IN" w:eastAsia="en-IN"/>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55ECA5E4" w14:textId="38D00B7C" w:rsidR="00510671" w:rsidRDefault="00000000">
                          <w:pPr>
                            <w:spacing w:before="10"/>
                            <w:ind w:left="20"/>
                            <w:rPr>
                              <w:b/>
                              <w:i/>
                              <w:color w:val="2D74B5"/>
                              <w:sz w:val="20"/>
                            </w:rPr>
                          </w:pPr>
                          <w:r>
                            <w:rPr>
                              <w:b/>
                              <w:i/>
                              <w:color w:val="2D74B5"/>
                              <w:sz w:val="20"/>
                            </w:rPr>
                            <w:t>J Ortho Sports Med 2026; 8</w:t>
                          </w:r>
                          <w:r w:rsidR="00D901FA">
                            <w:rPr>
                              <w:b/>
                              <w:i/>
                              <w:color w:val="2D74B5"/>
                              <w:sz w:val="20"/>
                            </w:rPr>
                            <w:t xml:space="preserve"> (2): 170-173</w:t>
                          </w:r>
                          <w:r>
                            <w:rPr>
                              <w:b/>
                              <w:i/>
                              <w:color w:val="2D74B5"/>
                              <w:sz w:val="20"/>
                            </w:rPr>
                            <w:t xml:space="preserve"> </w:t>
                          </w:r>
                        </w:p>
                      </w:txbxContent>
                    </wps:txbx>
                    <wps:bodyPr rot="0" vert="horz" wrap="square" lIns="0" tIns="0" rIns="0" bIns="0" anchor="t" anchorCtr="0" upright="1">
                      <a:noAutofit/>
                    </wps:bodyPr>
                  </wps:wsp>
                </a:graphicData>
              </a:graphic>
            </wp:anchor>
          </w:drawing>
        </mc:Choice>
        <mc:Fallback>
          <w:pict>
            <v:shapetype w14:anchorId="0DF1004C" id="_x0000_t202" coordsize="21600,21600" o:spt="202" path="m,l,21600r21600,l21600,xe">
              <v:stroke joinstyle="miter"/>
              <v:path gradientshapeok="t" o:connecttype="rect"/>
            </v:shapetype>
            <v:shape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55ECA5E4" w14:textId="38D00B7C" w:rsidR="00510671" w:rsidRDefault="00000000">
                    <w:pPr>
                      <w:spacing w:before="10"/>
                      <w:ind w:left="20"/>
                      <w:rPr>
                        <w:b/>
                        <w:i/>
                        <w:color w:val="2D74B5"/>
                        <w:sz w:val="20"/>
                      </w:rPr>
                    </w:pPr>
                    <w:r>
                      <w:rPr>
                        <w:b/>
                        <w:i/>
                        <w:color w:val="2D74B5"/>
                        <w:sz w:val="20"/>
                      </w:rPr>
                      <w:t>J Ortho Sports Med 2026; 8</w:t>
                    </w:r>
                    <w:r w:rsidR="00D901FA">
                      <w:rPr>
                        <w:b/>
                        <w:i/>
                        <w:color w:val="2D74B5"/>
                        <w:sz w:val="20"/>
                      </w:rPr>
                      <w:t xml:space="preserve"> (2): 170-173</w:t>
                    </w:r>
                    <w:r>
                      <w:rPr>
                        <w:b/>
                        <w:i/>
                        <w:color w:val="2D74B5"/>
                        <w:sz w:val="2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638528B"/>
    <w:multiLevelType w:val="multilevel"/>
    <w:tmpl w:val="06385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D252B6"/>
    <w:multiLevelType w:val="hybridMultilevel"/>
    <w:tmpl w:val="4768EBF6"/>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385134"/>
    <w:multiLevelType w:val="multilevel"/>
    <w:tmpl w:val="1C385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140B3E"/>
    <w:multiLevelType w:val="hybridMultilevel"/>
    <w:tmpl w:val="FA485A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EEE5AB8"/>
    <w:multiLevelType w:val="hybridMultilevel"/>
    <w:tmpl w:val="1B22713E"/>
    <w:lvl w:ilvl="0" w:tplc="8F18210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4AE6360"/>
    <w:multiLevelType w:val="hybridMultilevel"/>
    <w:tmpl w:val="73BA116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D3764E"/>
    <w:multiLevelType w:val="hybridMultilevel"/>
    <w:tmpl w:val="9FE83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C086298"/>
    <w:multiLevelType w:val="hybridMultilevel"/>
    <w:tmpl w:val="6EC04654"/>
    <w:lvl w:ilvl="0" w:tplc="40090001">
      <w:start w:val="1"/>
      <w:numFmt w:val="bullet"/>
      <w:lvlText w:val=""/>
      <w:lvlJc w:val="left"/>
      <w:pPr>
        <w:ind w:left="284" w:hanging="360"/>
      </w:pPr>
      <w:rPr>
        <w:rFonts w:ascii="Symbol" w:hAnsi="Symbol" w:hint="default"/>
      </w:rPr>
    </w:lvl>
    <w:lvl w:ilvl="1" w:tplc="40090003" w:tentative="1">
      <w:start w:val="1"/>
      <w:numFmt w:val="bullet"/>
      <w:lvlText w:val="o"/>
      <w:lvlJc w:val="left"/>
      <w:pPr>
        <w:ind w:left="1004" w:hanging="360"/>
      </w:pPr>
      <w:rPr>
        <w:rFonts w:ascii="Courier New" w:hAnsi="Courier New" w:cs="Courier New" w:hint="default"/>
      </w:rPr>
    </w:lvl>
    <w:lvl w:ilvl="2" w:tplc="40090005" w:tentative="1">
      <w:start w:val="1"/>
      <w:numFmt w:val="bullet"/>
      <w:lvlText w:val=""/>
      <w:lvlJc w:val="left"/>
      <w:pPr>
        <w:ind w:left="1724" w:hanging="360"/>
      </w:pPr>
      <w:rPr>
        <w:rFonts w:ascii="Wingdings" w:hAnsi="Wingdings" w:hint="default"/>
      </w:rPr>
    </w:lvl>
    <w:lvl w:ilvl="3" w:tplc="40090001" w:tentative="1">
      <w:start w:val="1"/>
      <w:numFmt w:val="bullet"/>
      <w:lvlText w:val=""/>
      <w:lvlJc w:val="left"/>
      <w:pPr>
        <w:ind w:left="2444" w:hanging="360"/>
      </w:pPr>
      <w:rPr>
        <w:rFonts w:ascii="Symbol" w:hAnsi="Symbol" w:hint="default"/>
      </w:rPr>
    </w:lvl>
    <w:lvl w:ilvl="4" w:tplc="40090003" w:tentative="1">
      <w:start w:val="1"/>
      <w:numFmt w:val="bullet"/>
      <w:lvlText w:val="o"/>
      <w:lvlJc w:val="left"/>
      <w:pPr>
        <w:ind w:left="3164" w:hanging="360"/>
      </w:pPr>
      <w:rPr>
        <w:rFonts w:ascii="Courier New" w:hAnsi="Courier New" w:cs="Courier New" w:hint="default"/>
      </w:rPr>
    </w:lvl>
    <w:lvl w:ilvl="5" w:tplc="40090005" w:tentative="1">
      <w:start w:val="1"/>
      <w:numFmt w:val="bullet"/>
      <w:lvlText w:val=""/>
      <w:lvlJc w:val="left"/>
      <w:pPr>
        <w:ind w:left="3884" w:hanging="360"/>
      </w:pPr>
      <w:rPr>
        <w:rFonts w:ascii="Wingdings" w:hAnsi="Wingdings" w:hint="default"/>
      </w:rPr>
    </w:lvl>
    <w:lvl w:ilvl="6" w:tplc="40090001" w:tentative="1">
      <w:start w:val="1"/>
      <w:numFmt w:val="bullet"/>
      <w:lvlText w:val=""/>
      <w:lvlJc w:val="left"/>
      <w:pPr>
        <w:ind w:left="4604" w:hanging="360"/>
      </w:pPr>
      <w:rPr>
        <w:rFonts w:ascii="Symbol" w:hAnsi="Symbol" w:hint="default"/>
      </w:rPr>
    </w:lvl>
    <w:lvl w:ilvl="7" w:tplc="40090003" w:tentative="1">
      <w:start w:val="1"/>
      <w:numFmt w:val="bullet"/>
      <w:lvlText w:val="o"/>
      <w:lvlJc w:val="left"/>
      <w:pPr>
        <w:ind w:left="5324" w:hanging="360"/>
      </w:pPr>
      <w:rPr>
        <w:rFonts w:ascii="Courier New" w:hAnsi="Courier New" w:cs="Courier New" w:hint="default"/>
      </w:rPr>
    </w:lvl>
    <w:lvl w:ilvl="8" w:tplc="40090005" w:tentative="1">
      <w:start w:val="1"/>
      <w:numFmt w:val="bullet"/>
      <w:lvlText w:val=""/>
      <w:lvlJc w:val="left"/>
      <w:pPr>
        <w:ind w:left="6044" w:hanging="360"/>
      </w:pPr>
      <w:rPr>
        <w:rFonts w:ascii="Wingdings" w:hAnsi="Wingdings" w:hint="default"/>
      </w:rPr>
    </w:lvl>
  </w:abstractNum>
  <w:abstractNum w:abstractNumId="19" w15:restartNumberingAfterBreak="0">
    <w:nsid w:val="2C185C89"/>
    <w:multiLevelType w:val="multilevel"/>
    <w:tmpl w:val="C9708136"/>
    <w:lvl w:ilvl="0">
      <w:start w:val="1"/>
      <w:numFmt w:val="decimal"/>
      <w:lvlText w:val="%1."/>
      <w:lvlJc w:val="left"/>
      <w:pPr>
        <w:ind w:left="480" w:hanging="360"/>
      </w:pPr>
      <w:rPr>
        <w:b w:val="0"/>
        <w:bCs w:val="0"/>
        <w:i w:val="0"/>
        <w:iCs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37615561"/>
    <w:multiLevelType w:val="hybridMultilevel"/>
    <w:tmpl w:val="62D283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7903E81"/>
    <w:multiLevelType w:val="hybridMultilevel"/>
    <w:tmpl w:val="277AC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FBF35E1"/>
    <w:multiLevelType w:val="hybridMultilevel"/>
    <w:tmpl w:val="5EA441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FC76840"/>
    <w:multiLevelType w:val="hybridMultilevel"/>
    <w:tmpl w:val="694024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11759A3"/>
    <w:multiLevelType w:val="hybridMultilevel"/>
    <w:tmpl w:val="3566F270"/>
    <w:numStyleLink w:val="Bullets"/>
  </w:abstractNum>
  <w:abstractNum w:abstractNumId="26" w15:restartNumberingAfterBreak="0">
    <w:nsid w:val="438D44B3"/>
    <w:multiLevelType w:val="hybridMultilevel"/>
    <w:tmpl w:val="564283FC"/>
    <w:lvl w:ilvl="0" w:tplc="1BAA908E">
      <w:start w:val="1"/>
      <w:numFmt w:val="bullet"/>
      <w:lvlText w:val=""/>
      <w:lvlJc w:val="left"/>
      <w:pPr>
        <w:ind w:left="174" w:hanging="174"/>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75E1AF5"/>
    <w:multiLevelType w:val="hybridMultilevel"/>
    <w:tmpl w:val="E2C43C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95047B3"/>
    <w:multiLevelType w:val="multilevel"/>
    <w:tmpl w:val="BF6A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F15945"/>
    <w:multiLevelType w:val="hybridMultilevel"/>
    <w:tmpl w:val="DF30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8321A2"/>
    <w:multiLevelType w:val="hybridMultilevel"/>
    <w:tmpl w:val="F6BC4A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78144C8"/>
    <w:multiLevelType w:val="multilevel"/>
    <w:tmpl w:val="FD507228"/>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2" w15:restartNumberingAfterBreak="0">
    <w:nsid w:val="5B867289"/>
    <w:multiLevelType w:val="multilevel"/>
    <w:tmpl w:val="99CEDB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CF02EDA"/>
    <w:multiLevelType w:val="hybridMultilevel"/>
    <w:tmpl w:val="5C405E54"/>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34" w15:restartNumberingAfterBreak="0">
    <w:nsid w:val="5DBC3548"/>
    <w:multiLevelType w:val="multilevel"/>
    <w:tmpl w:val="5DBC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E401315"/>
    <w:multiLevelType w:val="hybridMultilevel"/>
    <w:tmpl w:val="A964CDE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E524987"/>
    <w:multiLevelType w:val="hybridMultilevel"/>
    <w:tmpl w:val="21FC16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63DE1382"/>
    <w:multiLevelType w:val="multilevel"/>
    <w:tmpl w:val="10948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CC4718"/>
    <w:multiLevelType w:val="hybridMultilevel"/>
    <w:tmpl w:val="39D02F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1726BDE"/>
    <w:multiLevelType w:val="multilevel"/>
    <w:tmpl w:val="74488C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81340ED"/>
    <w:multiLevelType w:val="hybridMultilevel"/>
    <w:tmpl w:val="508683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A3D5901"/>
    <w:multiLevelType w:val="multilevel"/>
    <w:tmpl w:val="892A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151C91"/>
    <w:multiLevelType w:val="multilevel"/>
    <w:tmpl w:val="2EFE3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44" w15:restartNumberingAfterBreak="0">
    <w:nsid w:val="7F8B554E"/>
    <w:multiLevelType w:val="multilevel"/>
    <w:tmpl w:val="9AE6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962066">
    <w:abstractNumId w:val="1"/>
  </w:num>
  <w:num w:numId="2" w16cid:durableId="711348094">
    <w:abstractNumId w:val="4"/>
  </w:num>
  <w:num w:numId="3" w16cid:durableId="104815105">
    <w:abstractNumId w:val="7"/>
  </w:num>
  <w:num w:numId="4" w16cid:durableId="1739353481">
    <w:abstractNumId w:val="2"/>
  </w:num>
  <w:num w:numId="5" w16cid:durableId="1346981640">
    <w:abstractNumId w:val="8"/>
  </w:num>
  <w:num w:numId="6" w16cid:durableId="1936471715">
    <w:abstractNumId w:val="0"/>
  </w:num>
  <w:num w:numId="7" w16cid:durableId="1993362140">
    <w:abstractNumId w:val="3"/>
  </w:num>
  <w:num w:numId="8" w16cid:durableId="471213836">
    <w:abstractNumId w:val="6"/>
  </w:num>
  <w:num w:numId="9" w16cid:durableId="250050024">
    <w:abstractNumId w:val="5"/>
  </w:num>
  <w:num w:numId="10" w16cid:durableId="1450472588">
    <w:abstractNumId w:val="9"/>
  </w:num>
  <w:num w:numId="11" w16cid:durableId="1707632702">
    <w:abstractNumId w:val="43"/>
  </w:num>
  <w:num w:numId="12" w16cid:durableId="1151600817">
    <w:abstractNumId w:val="15"/>
  </w:num>
  <w:num w:numId="13" w16cid:durableId="824589947">
    <w:abstractNumId w:val="12"/>
  </w:num>
  <w:num w:numId="14" w16cid:durableId="409694355">
    <w:abstractNumId w:val="10"/>
  </w:num>
  <w:num w:numId="15" w16cid:durableId="1874925837">
    <w:abstractNumId w:val="34"/>
  </w:num>
  <w:num w:numId="16" w16cid:durableId="885602809">
    <w:abstractNumId w:val="16"/>
  </w:num>
  <w:num w:numId="17" w16cid:durableId="1810516128">
    <w:abstractNumId w:val="42"/>
  </w:num>
  <w:num w:numId="18" w16cid:durableId="1788238901">
    <w:abstractNumId w:val="39"/>
  </w:num>
  <w:num w:numId="19" w16cid:durableId="1378435651">
    <w:abstractNumId w:val="32"/>
  </w:num>
  <w:num w:numId="20" w16cid:durableId="127286454">
    <w:abstractNumId w:val="24"/>
  </w:num>
  <w:num w:numId="21" w16cid:durableId="531957821">
    <w:abstractNumId w:val="17"/>
  </w:num>
  <w:num w:numId="22" w16cid:durableId="926428854">
    <w:abstractNumId w:val="21"/>
  </w:num>
  <w:num w:numId="23" w16cid:durableId="1549611874">
    <w:abstractNumId w:val="31"/>
  </w:num>
  <w:num w:numId="24" w16cid:durableId="1194001562">
    <w:abstractNumId w:val="19"/>
  </w:num>
  <w:num w:numId="25" w16cid:durableId="260988952">
    <w:abstractNumId w:val="27"/>
  </w:num>
  <w:num w:numId="26" w16cid:durableId="862748658">
    <w:abstractNumId w:val="22"/>
  </w:num>
  <w:num w:numId="27" w16cid:durableId="194854384">
    <w:abstractNumId w:val="25"/>
  </w:num>
  <w:num w:numId="28" w16cid:durableId="1861432144">
    <w:abstractNumId w:val="29"/>
  </w:num>
  <w:num w:numId="29" w16cid:durableId="1047803255">
    <w:abstractNumId w:val="35"/>
  </w:num>
  <w:num w:numId="30" w16cid:durableId="2019850118">
    <w:abstractNumId w:val="18"/>
  </w:num>
  <w:num w:numId="31" w16cid:durableId="1549680044">
    <w:abstractNumId w:val="26"/>
  </w:num>
  <w:num w:numId="32" w16cid:durableId="1535266578">
    <w:abstractNumId w:val="11"/>
  </w:num>
  <w:num w:numId="33" w16cid:durableId="1893343975">
    <w:abstractNumId w:val="13"/>
  </w:num>
  <w:num w:numId="34" w16cid:durableId="1624847771">
    <w:abstractNumId w:val="23"/>
  </w:num>
  <w:num w:numId="35" w16cid:durableId="1000473728">
    <w:abstractNumId w:val="14"/>
  </w:num>
  <w:num w:numId="36" w16cid:durableId="655839856">
    <w:abstractNumId w:val="30"/>
  </w:num>
  <w:num w:numId="37" w16cid:durableId="48307602">
    <w:abstractNumId w:val="40"/>
  </w:num>
  <w:num w:numId="38" w16cid:durableId="445278142">
    <w:abstractNumId w:val="44"/>
  </w:num>
  <w:num w:numId="39" w16cid:durableId="1686588369">
    <w:abstractNumId w:val="33"/>
  </w:num>
  <w:num w:numId="40" w16cid:durableId="1870995589">
    <w:abstractNumId w:val="41"/>
  </w:num>
  <w:num w:numId="41" w16cid:durableId="1064067126">
    <w:abstractNumId w:val="20"/>
  </w:num>
  <w:num w:numId="42" w16cid:durableId="1982035331">
    <w:abstractNumId w:val="28"/>
  </w:num>
  <w:num w:numId="43" w16cid:durableId="971864084">
    <w:abstractNumId w:val="38"/>
  </w:num>
  <w:num w:numId="44" w16cid:durableId="769009417">
    <w:abstractNumId w:val="37"/>
  </w:num>
  <w:num w:numId="45" w16cid:durableId="16436093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56"/>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4071"/>
    <w:rsid w:val="0000413A"/>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A23"/>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31"/>
    <w:rsid w:val="00024AD3"/>
    <w:rsid w:val="00024FC0"/>
    <w:rsid w:val="00024FC1"/>
    <w:rsid w:val="000251CF"/>
    <w:rsid w:val="00025443"/>
    <w:rsid w:val="00025862"/>
    <w:rsid w:val="00025A5C"/>
    <w:rsid w:val="00025C19"/>
    <w:rsid w:val="00025E3E"/>
    <w:rsid w:val="00025E59"/>
    <w:rsid w:val="00025F57"/>
    <w:rsid w:val="00025FFB"/>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F99"/>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350"/>
    <w:rsid w:val="00035497"/>
    <w:rsid w:val="000357B5"/>
    <w:rsid w:val="0003584E"/>
    <w:rsid w:val="000358BB"/>
    <w:rsid w:val="00035AA4"/>
    <w:rsid w:val="00035C5C"/>
    <w:rsid w:val="00036095"/>
    <w:rsid w:val="00036247"/>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FD"/>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841"/>
    <w:rsid w:val="00051CAF"/>
    <w:rsid w:val="00051EEB"/>
    <w:rsid w:val="00051FB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51A"/>
    <w:rsid w:val="00060618"/>
    <w:rsid w:val="000606BA"/>
    <w:rsid w:val="00060990"/>
    <w:rsid w:val="00060B13"/>
    <w:rsid w:val="00060B9F"/>
    <w:rsid w:val="00060CBC"/>
    <w:rsid w:val="00060D09"/>
    <w:rsid w:val="00060D75"/>
    <w:rsid w:val="00060F2F"/>
    <w:rsid w:val="00061121"/>
    <w:rsid w:val="00061628"/>
    <w:rsid w:val="00061674"/>
    <w:rsid w:val="00061C45"/>
    <w:rsid w:val="00061D49"/>
    <w:rsid w:val="00061E60"/>
    <w:rsid w:val="00061EB9"/>
    <w:rsid w:val="00061F51"/>
    <w:rsid w:val="00062655"/>
    <w:rsid w:val="00062C72"/>
    <w:rsid w:val="00062D4B"/>
    <w:rsid w:val="0006317C"/>
    <w:rsid w:val="000633A7"/>
    <w:rsid w:val="00063503"/>
    <w:rsid w:val="00063630"/>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7F8"/>
    <w:rsid w:val="000808DE"/>
    <w:rsid w:val="00080DFA"/>
    <w:rsid w:val="00081414"/>
    <w:rsid w:val="00081DDB"/>
    <w:rsid w:val="00081E4F"/>
    <w:rsid w:val="00081F0D"/>
    <w:rsid w:val="00081F63"/>
    <w:rsid w:val="000822F2"/>
    <w:rsid w:val="000823F2"/>
    <w:rsid w:val="000825D7"/>
    <w:rsid w:val="00082963"/>
    <w:rsid w:val="00082A3D"/>
    <w:rsid w:val="00082ACB"/>
    <w:rsid w:val="00082D7F"/>
    <w:rsid w:val="000830DC"/>
    <w:rsid w:val="000830FA"/>
    <w:rsid w:val="000832A9"/>
    <w:rsid w:val="0008332B"/>
    <w:rsid w:val="000833CC"/>
    <w:rsid w:val="000835D1"/>
    <w:rsid w:val="00083712"/>
    <w:rsid w:val="00083CFD"/>
    <w:rsid w:val="00083FD2"/>
    <w:rsid w:val="000846D4"/>
    <w:rsid w:val="000846D9"/>
    <w:rsid w:val="000849A5"/>
    <w:rsid w:val="00084AB3"/>
    <w:rsid w:val="00084DE4"/>
    <w:rsid w:val="00084DF0"/>
    <w:rsid w:val="00084E10"/>
    <w:rsid w:val="00084F62"/>
    <w:rsid w:val="00084F70"/>
    <w:rsid w:val="000850DB"/>
    <w:rsid w:val="0008522C"/>
    <w:rsid w:val="000856BE"/>
    <w:rsid w:val="00085756"/>
    <w:rsid w:val="000858FE"/>
    <w:rsid w:val="00085A6A"/>
    <w:rsid w:val="00085DDF"/>
    <w:rsid w:val="00086116"/>
    <w:rsid w:val="000862BC"/>
    <w:rsid w:val="0008632B"/>
    <w:rsid w:val="00086469"/>
    <w:rsid w:val="0008650E"/>
    <w:rsid w:val="000865C8"/>
    <w:rsid w:val="0008692D"/>
    <w:rsid w:val="00086F47"/>
    <w:rsid w:val="00086F9E"/>
    <w:rsid w:val="000870BF"/>
    <w:rsid w:val="000872FB"/>
    <w:rsid w:val="0008736E"/>
    <w:rsid w:val="00087631"/>
    <w:rsid w:val="000876EE"/>
    <w:rsid w:val="00087850"/>
    <w:rsid w:val="00087A80"/>
    <w:rsid w:val="00087D85"/>
    <w:rsid w:val="00087F4A"/>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331"/>
    <w:rsid w:val="000A168C"/>
    <w:rsid w:val="000A1DE8"/>
    <w:rsid w:val="000A274F"/>
    <w:rsid w:val="000A2A43"/>
    <w:rsid w:val="000A2AE1"/>
    <w:rsid w:val="000A2E0C"/>
    <w:rsid w:val="000A2E68"/>
    <w:rsid w:val="000A2E89"/>
    <w:rsid w:val="000A3228"/>
    <w:rsid w:val="000A3653"/>
    <w:rsid w:val="000A3812"/>
    <w:rsid w:val="000A391A"/>
    <w:rsid w:val="000A398A"/>
    <w:rsid w:val="000A39EB"/>
    <w:rsid w:val="000A3A06"/>
    <w:rsid w:val="000A3ED5"/>
    <w:rsid w:val="000A3F69"/>
    <w:rsid w:val="000A40A0"/>
    <w:rsid w:val="000A4239"/>
    <w:rsid w:val="000A42C8"/>
    <w:rsid w:val="000A4A14"/>
    <w:rsid w:val="000A4D65"/>
    <w:rsid w:val="000A52FE"/>
    <w:rsid w:val="000A5606"/>
    <w:rsid w:val="000A58FA"/>
    <w:rsid w:val="000A5A74"/>
    <w:rsid w:val="000A5B20"/>
    <w:rsid w:val="000A601A"/>
    <w:rsid w:val="000A6207"/>
    <w:rsid w:val="000A6640"/>
    <w:rsid w:val="000A669E"/>
    <w:rsid w:val="000A67F7"/>
    <w:rsid w:val="000A6918"/>
    <w:rsid w:val="000A6AE2"/>
    <w:rsid w:val="000A6C0E"/>
    <w:rsid w:val="000A6C8B"/>
    <w:rsid w:val="000A70B8"/>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FF"/>
    <w:rsid w:val="000C0D98"/>
    <w:rsid w:val="000C100B"/>
    <w:rsid w:val="000C11F4"/>
    <w:rsid w:val="000C1403"/>
    <w:rsid w:val="000C1543"/>
    <w:rsid w:val="000C1E96"/>
    <w:rsid w:val="000C254A"/>
    <w:rsid w:val="000C2986"/>
    <w:rsid w:val="000C2E29"/>
    <w:rsid w:val="000C30A6"/>
    <w:rsid w:val="000C31F1"/>
    <w:rsid w:val="000C3297"/>
    <w:rsid w:val="000C3428"/>
    <w:rsid w:val="000C3663"/>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B96"/>
    <w:rsid w:val="000C6C0F"/>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3173"/>
    <w:rsid w:val="000D3363"/>
    <w:rsid w:val="000D36B6"/>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AAB"/>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27"/>
    <w:rsid w:val="000F1FB6"/>
    <w:rsid w:val="000F1FF0"/>
    <w:rsid w:val="000F21E9"/>
    <w:rsid w:val="000F22DB"/>
    <w:rsid w:val="000F22F7"/>
    <w:rsid w:val="000F230D"/>
    <w:rsid w:val="000F24E8"/>
    <w:rsid w:val="000F27AA"/>
    <w:rsid w:val="000F2992"/>
    <w:rsid w:val="000F2E5A"/>
    <w:rsid w:val="000F2FE5"/>
    <w:rsid w:val="000F3564"/>
    <w:rsid w:val="000F362F"/>
    <w:rsid w:val="000F36FF"/>
    <w:rsid w:val="000F37B8"/>
    <w:rsid w:val="000F39E8"/>
    <w:rsid w:val="000F3A50"/>
    <w:rsid w:val="000F3CD9"/>
    <w:rsid w:val="000F3D7D"/>
    <w:rsid w:val="000F3DEF"/>
    <w:rsid w:val="000F4250"/>
    <w:rsid w:val="000F443E"/>
    <w:rsid w:val="000F4B45"/>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316C"/>
    <w:rsid w:val="00103227"/>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95"/>
    <w:rsid w:val="001064D5"/>
    <w:rsid w:val="00106557"/>
    <w:rsid w:val="001067B6"/>
    <w:rsid w:val="0010686C"/>
    <w:rsid w:val="001072C5"/>
    <w:rsid w:val="001074C8"/>
    <w:rsid w:val="00107838"/>
    <w:rsid w:val="00107888"/>
    <w:rsid w:val="001078A7"/>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A6B"/>
    <w:rsid w:val="00127DBB"/>
    <w:rsid w:val="00127F38"/>
    <w:rsid w:val="00127F6A"/>
    <w:rsid w:val="00130414"/>
    <w:rsid w:val="00130752"/>
    <w:rsid w:val="001307E0"/>
    <w:rsid w:val="00130815"/>
    <w:rsid w:val="0013086A"/>
    <w:rsid w:val="00130876"/>
    <w:rsid w:val="00130CE1"/>
    <w:rsid w:val="00130E5C"/>
    <w:rsid w:val="00130F41"/>
    <w:rsid w:val="00131287"/>
    <w:rsid w:val="0013133F"/>
    <w:rsid w:val="00131517"/>
    <w:rsid w:val="00131543"/>
    <w:rsid w:val="001319FF"/>
    <w:rsid w:val="00131A49"/>
    <w:rsid w:val="00131AC7"/>
    <w:rsid w:val="00131C6D"/>
    <w:rsid w:val="00131CA3"/>
    <w:rsid w:val="00132273"/>
    <w:rsid w:val="001324D8"/>
    <w:rsid w:val="001325D4"/>
    <w:rsid w:val="00132889"/>
    <w:rsid w:val="0013293C"/>
    <w:rsid w:val="00132BE1"/>
    <w:rsid w:val="00132D4F"/>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A96"/>
    <w:rsid w:val="00136B55"/>
    <w:rsid w:val="00136C0C"/>
    <w:rsid w:val="00136D53"/>
    <w:rsid w:val="00136E36"/>
    <w:rsid w:val="00136E89"/>
    <w:rsid w:val="00137481"/>
    <w:rsid w:val="001374FC"/>
    <w:rsid w:val="001375E4"/>
    <w:rsid w:val="0013780C"/>
    <w:rsid w:val="00137A92"/>
    <w:rsid w:val="00137B50"/>
    <w:rsid w:val="00137E30"/>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4D"/>
    <w:rsid w:val="0014657F"/>
    <w:rsid w:val="001466B2"/>
    <w:rsid w:val="00146817"/>
    <w:rsid w:val="00146857"/>
    <w:rsid w:val="001468EB"/>
    <w:rsid w:val="00146D56"/>
    <w:rsid w:val="00146E46"/>
    <w:rsid w:val="00146FAC"/>
    <w:rsid w:val="00147074"/>
    <w:rsid w:val="00147093"/>
    <w:rsid w:val="00147184"/>
    <w:rsid w:val="0014765A"/>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6F1"/>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173"/>
    <w:rsid w:val="001602C7"/>
    <w:rsid w:val="001604EF"/>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5B3"/>
    <w:rsid w:val="001715C5"/>
    <w:rsid w:val="001716C5"/>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FA5"/>
    <w:rsid w:val="00183055"/>
    <w:rsid w:val="001830BB"/>
    <w:rsid w:val="00183450"/>
    <w:rsid w:val="0018374B"/>
    <w:rsid w:val="00183962"/>
    <w:rsid w:val="00183B4E"/>
    <w:rsid w:val="00183B78"/>
    <w:rsid w:val="00183B7F"/>
    <w:rsid w:val="00183CBC"/>
    <w:rsid w:val="00183D9C"/>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AD"/>
    <w:rsid w:val="001924C0"/>
    <w:rsid w:val="001925C2"/>
    <w:rsid w:val="00192913"/>
    <w:rsid w:val="00192A15"/>
    <w:rsid w:val="00192EA8"/>
    <w:rsid w:val="00193023"/>
    <w:rsid w:val="00193145"/>
    <w:rsid w:val="00193209"/>
    <w:rsid w:val="0019345A"/>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2A1"/>
    <w:rsid w:val="001963E9"/>
    <w:rsid w:val="001963FE"/>
    <w:rsid w:val="0019643C"/>
    <w:rsid w:val="001966CF"/>
    <w:rsid w:val="001966D2"/>
    <w:rsid w:val="00196766"/>
    <w:rsid w:val="00196A88"/>
    <w:rsid w:val="00196B56"/>
    <w:rsid w:val="00196C8D"/>
    <w:rsid w:val="00196CD4"/>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D2F"/>
    <w:rsid w:val="001B3EE3"/>
    <w:rsid w:val="001B3FB7"/>
    <w:rsid w:val="001B429F"/>
    <w:rsid w:val="001B4534"/>
    <w:rsid w:val="001B4891"/>
    <w:rsid w:val="001B48DC"/>
    <w:rsid w:val="001B4988"/>
    <w:rsid w:val="001B49C1"/>
    <w:rsid w:val="001B4AB8"/>
    <w:rsid w:val="001B4DD6"/>
    <w:rsid w:val="001B4E3E"/>
    <w:rsid w:val="001B4E83"/>
    <w:rsid w:val="001B52FE"/>
    <w:rsid w:val="001B531F"/>
    <w:rsid w:val="001B5700"/>
    <w:rsid w:val="001B5A8E"/>
    <w:rsid w:val="001B5B46"/>
    <w:rsid w:val="001B5C6B"/>
    <w:rsid w:val="001B5EE3"/>
    <w:rsid w:val="001B5FFD"/>
    <w:rsid w:val="001B624B"/>
    <w:rsid w:val="001B6AF3"/>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600"/>
    <w:rsid w:val="001C1825"/>
    <w:rsid w:val="001C199D"/>
    <w:rsid w:val="001C1D96"/>
    <w:rsid w:val="001C2021"/>
    <w:rsid w:val="001C22E7"/>
    <w:rsid w:val="001C237E"/>
    <w:rsid w:val="001C2869"/>
    <w:rsid w:val="001C2D5C"/>
    <w:rsid w:val="001C3859"/>
    <w:rsid w:val="001C3B74"/>
    <w:rsid w:val="001C3CBF"/>
    <w:rsid w:val="001C3CF0"/>
    <w:rsid w:val="001C44A3"/>
    <w:rsid w:val="001C4900"/>
    <w:rsid w:val="001C4A15"/>
    <w:rsid w:val="001C5057"/>
    <w:rsid w:val="001C50B4"/>
    <w:rsid w:val="001C5534"/>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D0242"/>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955"/>
    <w:rsid w:val="001D5A2D"/>
    <w:rsid w:val="001D5D1F"/>
    <w:rsid w:val="001D5E03"/>
    <w:rsid w:val="001D5E77"/>
    <w:rsid w:val="001D6702"/>
    <w:rsid w:val="001D67B2"/>
    <w:rsid w:val="001D6912"/>
    <w:rsid w:val="001D70D4"/>
    <w:rsid w:val="001D7163"/>
    <w:rsid w:val="001D7169"/>
    <w:rsid w:val="001D7558"/>
    <w:rsid w:val="001D7618"/>
    <w:rsid w:val="001D77FF"/>
    <w:rsid w:val="001D7AC4"/>
    <w:rsid w:val="001D7B9C"/>
    <w:rsid w:val="001D7CE6"/>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F0674"/>
    <w:rsid w:val="001F0719"/>
    <w:rsid w:val="001F07DC"/>
    <w:rsid w:val="001F0945"/>
    <w:rsid w:val="001F0A40"/>
    <w:rsid w:val="001F0B7C"/>
    <w:rsid w:val="001F0BE3"/>
    <w:rsid w:val="001F0D41"/>
    <w:rsid w:val="001F0DE9"/>
    <w:rsid w:val="001F0E3C"/>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02"/>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88F"/>
    <w:rsid w:val="00213997"/>
    <w:rsid w:val="00213C20"/>
    <w:rsid w:val="00213C54"/>
    <w:rsid w:val="00213E90"/>
    <w:rsid w:val="00214125"/>
    <w:rsid w:val="0021412A"/>
    <w:rsid w:val="00214292"/>
    <w:rsid w:val="00214391"/>
    <w:rsid w:val="002146E7"/>
    <w:rsid w:val="00214703"/>
    <w:rsid w:val="00214AF1"/>
    <w:rsid w:val="00214B0D"/>
    <w:rsid w:val="00214D65"/>
    <w:rsid w:val="00214F87"/>
    <w:rsid w:val="00215065"/>
    <w:rsid w:val="002152E6"/>
    <w:rsid w:val="002153FC"/>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C8C"/>
    <w:rsid w:val="00242D8F"/>
    <w:rsid w:val="00242D93"/>
    <w:rsid w:val="00243139"/>
    <w:rsid w:val="0024342B"/>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056"/>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30F6"/>
    <w:rsid w:val="00253333"/>
    <w:rsid w:val="00253435"/>
    <w:rsid w:val="00253630"/>
    <w:rsid w:val="002536A1"/>
    <w:rsid w:val="002537A0"/>
    <w:rsid w:val="002539DB"/>
    <w:rsid w:val="00253A7D"/>
    <w:rsid w:val="00253AE6"/>
    <w:rsid w:val="00253DFC"/>
    <w:rsid w:val="00253E5B"/>
    <w:rsid w:val="0025401C"/>
    <w:rsid w:val="00254110"/>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F98"/>
    <w:rsid w:val="00280151"/>
    <w:rsid w:val="0028032C"/>
    <w:rsid w:val="00280538"/>
    <w:rsid w:val="00280581"/>
    <w:rsid w:val="002806CE"/>
    <w:rsid w:val="00280947"/>
    <w:rsid w:val="0028094D"/>
    <w:rsid w:val="00280AA4"/>
    <w:rsid w:val="00280CD1"/>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255"/>
    <w:rsid w:val="00286942"/>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D4C"/>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99C"/>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39F"/>
    <w:rsid w:val="002B64B8"/>
    <w:rsid w:val="002B652C"/>
    <w:rsid w:val="002B658E"/>
    <w:rsid w:val="002B69F0"/>
    <w:rsid w:val="002B6A57"/>
    <w:rsid w:val="002B71E2"/>
    <w:rsid w:val="002B71F3"/>
    <w:rsid w:val="002B77D5"/>
    <w:rsid w:val="002B78B7"/>
    <w:rsid w:val="002C01C5"/>
    <w:rsid w:val="002C04C9"/>
    <w:rsid w:val="002C09C9"/>
    <w:rsid w:val="002C0BEE"/>
    <w:rsid w:val="002C0C45"/>
    <w:rsid w:val="002C0D0C"/>
    <w:rsid w:val="002C0DCC"/>
    <w:rsid w:val="002C106B"/>
    <w:rsid w:val="002C135D"/>
    <w:rsid w:val="002C15D4"/>
    <w:rsid w:val="002C1604"/>
    <w:rsid w:val="002C179B"/>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F4"/>
    <w:rsid w:val="002C5F84"/>
    <w:rsid w:val="002C6063"/>
    <w:rsid w:val="002C607B"/>
    <w:rsid w:val="002C6183"/>
    <w:rsid w:val="002C6540"/>
    <w:rsid w:val="002C6939"/>
    <w:rsid w:val="002C6D55"/>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3DE"/>
    <w:rsid w:val="002E181F"/>
    <w:rsid w:val="002E1895"/>
    <w:rsid w:val="002E1AE7"/>
    <w:rsid w:val="002E1EC8"/>
    <w:rsid w:val="002E21C5"/>
    <w:rsid w:val="002E21DF"/>
    <w:rsid w:val="002E22D7"/>
    <w:rsid w:val="002E232D"/>
    <w:rsid w:val="002E2558"/>
    <w:rsid w:val="002E27A9"/>
    <w:rsid w:val="002E2ECA"/>
    <w:rsid w:val="002E30B8"/>
    <w:rsid w:val="002E30F9"/>
    <w:rsid w:val="002E36B0"/>
    <w:rsid w:val="002E37FB"/>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6DD"/>
    <w:rsid w:val="002E7A12"/>
    <w:rsid w:val="002F0174"/>
    <w:rsid w:val="002F045B"/>
    <w:rsid w:val="002F04EB"/>
    <w:rsid w:val="002F0D48"/>
    <w:rsid w:val="002F1355"/>
    <w:rsid w:val="002F147C"/>
    <w:rsid w:val="002F159F"/>
    <w:rsid w:val="002F1680"/>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0B"/>
    <w:rsid w:val="002F3CC0"/>
    <w:rsid w:val="002F3E70"/>
    <w:rsid w:val="002F3FD7"/>
    <w:rsid w:val="002F404C"/>
    <w:rsid w:val="002F469D"/>
    <w:rsid w:val="002F4708"/>
    <w:rsid w:val="002F4722"/>
    <w:rsid w:val="002F48D3"/>
    <w:rsid w:val="002F49D2"/>
    <w:rsid w:val="002F4A09"/>
    <w:rsid w:val="002F4B97"/>
    <w:rsid w:val="002F5624"/>
    <w:rsid w:val="002F570A"/>
    <w:rsid w:val="002F57A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D6A"/>
    <w:rsid w:val="00305176"/>
    <w:rsid w:val="00305245"/>
    <w:rsid w:val="00305659"/>
    <w:rsid w:val="00305B00"/>
    <w:rsid w:val="00305B7D"/>
    <w:rsid w:val="00305C9D"/>
    <w:rsid w:val="00305D21"/>
    <w:rsid w:val="00305D99"/>
    <w:rsid w:val="00305DD8"/>
    <w:rsid w:val="003060CB"/>
    <w:rsid w:val="00306119"/>
    <w:rsid w:val="003061AB"/>
    <w:rsid w:val="00306281"/>
    <w:rsid w:val="003063ED"/>
    <w:rsid w:val="0030654B"/>
    <w:rsid w:val="003065EA"/>
    <w:rsid w:val="00306652"/>
    <w:rsid w:val="0030676D"/>
    <w:rsid w:val="00306811"/>
    <w:rsid w:val="0030691E"/>
    <w:rsid w:val="00306BCF"/>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50D7"/>
    <w:rsid w:val="00315500"/>
    <w:rsid w:val="003157ED"/>
    <w:rsid w:val="003157FD"/>
    <w:rsid w:val="003158F1"/>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856"/>
    <w:rsid w:val="00336A8D"/>
    <w:rsid w:val="00336B4C"/>
    <w:rsid w:val="003370C9"/>
    <w:rsid w:val="0033722B"/>
    <w:rsid w:val="0033726E"/>
    <w:rsid w:val="0033729C"/>
    <w:rsid w:val="0033742F"/>
    <w:rsid w:val="00337517"/>
    <w:rsid w:val="003377AC"/>
    <w:rsid w:val="003379BE"/>
    <w:rsid w:val="00337DF4"/>
    <w:rsid w:val="00337E5F"/>
    <w:rsid w:val="00337EF7"/>
    <w:rsid w:val="00340098"/>
    <w:rsid w:val="0034035D"/>
    <w:rsid w:val="00340375"/>
    <w:rsid w:val="003407CC"/>
    <w:rsid w:val="00340C5A"/>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5E"/>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47"/>
    <w:rsid w:val="00360674"/>
    <w:rsid w:val="00360C0C"/>
    <w:rsid w:val="00360D31"/>
    <w:rsid w:val="00361164"/>
    <w:rsid w:val="00361208"/>
    <w:rsid w:val="003615C7"/>
    <w:rsid w:val="0036164C"/>
    <w:rsid w:val="00361832"/>
    <w:rsid w:val="00361A72"/>
    <w:rsid w:val="00361C30"/>
    <w:rsid w:val="003626B9"/>
    <w:rsid w:val="003626D4"/>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49D"/>
    <w:rsid w:val="0037273E"/>
    <w:rsid w:val="003727DA"/>
    <w:rsid w:val="003728B5"/>
    <w:rsid w:val="00372C41"/>
    <w:rsid w:val="00372CAE"/>
    <w:rsid w:val="0037306A"/>
    <w:rsid w:val="00373175"/>
    <w:rsid w:val="00373210"/>
    <w:rsid w:val="00373243"/>
    <w:rsid w:val="003734AD"/>
    <w:rsid w:val="00373587"/>
    <w:rsid w:val="0037385F"/>
    <w:rsid w:val="003738E9"/>
    <w:rsid w:val="0037396C"/>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E1A"/>
    <w:rsid w:val="00397E2A"/>
    <w:rsid w:val="003A00F3"/>
    <w:rsid w:val="003A021E"/>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284"/>
    <w:rsid w:val="003B7393"/>
    <w:rsid w:val="003B73A7"/>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3B5"/>
    <w:rsid w:val="003D550A"/>
    <w:rsid w:val="003D581B"/>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C27"/>
    <w:rsid w:val="003D7C91"/>
    <w:rsid w:val="003D7F37"/>
    <w:rsid w:val="003E05A3"/>
    <w:rsid w:val="003E0824"/>
    <w:rsid w:val="003E086D"/>
    <w:rsid w:val="003E0C67"/>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B8F"/>
    <w:rsid w:val="003E7E17"/>
    <w:rsid w:val="003F03CB"/>
    <w:rsid w:val="003F05DF"/>
    <w:rsid w:val="003F07A1"/>
    <w:rsid w:val="003F07F6"/>
    <w:rsid w:val="003F08AE"/>
    <w:rsid w:val="003F09A7"/>
    <w:rsid w:val="003F0C61"/>
    <w:rsid w:val="003F0E41"/>
    <w:rsid w:val="003F1290"/>
    <w:rsid w:val="003F1692"/>
    <w:rsid w:val="003F17E6"/>
    <w:rsid w:val="003F1CD7"/>
    <w:rsid w:val="003F1CFB"/>
    <w:rsid w:val="003F1DC2"/>
    <w:rsid w:val="003F1E18"/>
    <w:rsid w:val="003F1F19"/>
    <w:rsid w:val="003F207E"/>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6A5"/>
    <w:rsid w:val="00402A05"/>
    <w:rsid w:val="00402AAD"/>
    <w:rsid w:val="00402C54"/>
    <w:rsid w:val="00402F63"/>
    <w:rsid w:val="00402FC6"/>
    <w:rsid w:val="004030CE"/>
    <w:rsid w:val="004032C3"/>
    <w:rsid w:val="004033A2"/>
    <w:rsid w:val="00403909"/>
    <w:rsid w:val="004039EA"/>
    <w:rsid w:val="00403AA5"/>
    <w:rsid w:val="00403D26"/>
    <w:rsid w:val="0040420F"/>
    <w:rsid w:val="0040425A"/>
    <w:rsid w:val="0040429D"/>
    <w:rsid w:val="00404360"/>
    <w:rsid w:val="00404540"/>
    <w:rsid w:val="00404765"/>
    <w:rsid w:val="004047A3"/>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CAF"/>
    <w:rsid w:val="00406D5D"/>
    <w:rsid w:val="00406F16"/>
    <w:rsid w:val="00406FFF"/>
    <w:rsid w:val="004070EC"/>
    <w:rsid w:val="0040718F"/>
    <w:rsid w:val="004074C9"/>
    <w:rsid w:val="004076F6"/>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FA0"/>
    <w:rsid w:val="0041726B"/>
    <w:rsid w:val="0041736A"/>
    <w:rsid w:val="00417387"/>
    <w:rsid w:val="0041766C"/>
    <w:rsid w:val="00417F20"/>
    <w:rsid w:val="00417FAF"/>
    <w:rsid w:val="0042020B"/>
    <w:rsid w:val="00420619"/>
    <w:rsid w:val="0042083C"/>
    <w:rsid w:val="00420875"/>
    <w:rsid w:val="00420992"/>
    <w:rsid w:val="00420A32"/>
    <w:rsid w:val="00420C5B"/>
    <w:rsid w:val="004211EF"/>
    <w:rsid w:val="0042125B"/>
    <w:rsid w:val="00421489"/>
    <w:rsid w:val="004214F4"/>
    <w:rsid w:val="004219D5"/>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67"/>
    <w:rsid w:val="00425CBF"/>
    <w:rsid w:val="00425D08"/>
    <w:rsid w:val="00425F30"/>
    <w:rsid w:val="00426409"/>
    <w:rsid w:val="004265A4"/>
    <w:rsid w:val="00426714"/>
    <w:rsid w:val="004269F4"/>
    <w:rsid w:val="00426A0B"/>
    <w:rsid w:val="00426A99"/>
    <w:rsid w:val="00426D7E"/>
    <w:rsid w:val="00426E75"/>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B2B"/>
    <w:rsid w:val="00444BEA"/>
    <w:rsid w:val="00444D67"/>
    <w:rsid w:val="00444E24"/>
    <w:rsid w:val="00444E92"/>
    <w:rsid w:val="00445161"/>
    <w:rsid w:val="00445296"/>
    <w:rsid w:val="0044529C"/>
    <w:rsid w:val="00445AED"/>
    <w:rsid w:val="00445C61"/>
    <w:rsid w:val="00445D3A"/>
    <w:rsid w:val="00445ED0"/>
    <w:rsid w:val="00446000"/>
    <w:rsid w:val="0044603B"/>
    <w:rsid w:val="00446076"/>
    <w:rsid w:val="0044619F"/>
    <w:rsid w:val="0044635F"/>
    <w:rsid w:val="00446429"/>
    <w:rsid w:val="00446451"/>
    <w:rsid w:val="004464D7"/>
    <w:rsid w:val="00446670"/>
    <w:rsid w:val="00446674"/>
    <w:rsid w:val="00446804"/>
    <w:rsid w:val="00446AD8"/>
    <w:rsid w:val="00446B18"/>
    <w:rsid w:val="00446D5F"/>
    <w:rsid w:val="0044738F"/>
    <w:rsid w:val="00447539"/>
    <w:rsid w:val="004477E6"/>
    <w:rsid w:val="00450286"/>
    <w:rsid w:val="00450432"/>
    <w:rsid w:val="0045062F"/>
    <w:rsid w:val="00450798"/>
    <w:rsid w:val="00450843"/>
    <w:rsid w:val="0045094D"/>
    <w:rsid w:val="00450A05"/>
    <w:rsid w:val="00450A27"/>
    <w:rsid w:val="00450B8E"/>
    <w:rsid w:val="00450EDA"/>
    <w:rsid w:val="0045152A"/>
    <w:rsid w:val="0045155B"/>
    <w:rsid w:val="0045182B"/>
    <w:rsid w:val="00451870"/>
    <w:rsid w:val="004518A6"/>
    <w:rsid w:val="00451A54"/>
    <w:rsid w:val="0045226A"/>
    <w:rsid w:val="004523A9"/>
    <w:rsid w:val="00452415"/>
    <w:rsid w:val="0045284A"/>
    <w:rsid w:val="00452BCA"/>
    <w:rsid w:val="00452D07"/>
    <w:rsid w:val="00452E80"/>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A98"/>
    <w:rsid w:val="00457E72"/>
    <w:rsid w:val="00460422"/>
    <w:rsid w:val="004604C1"/>
    <w:rsid w:val="0046067F"/>
    <w:rsid w:val="004608AD"/>
    <w:rsid w:val="00460991"/>
    <w:rsid w:val="00460B6D"/>
    <w:rsid w:val="00461419"/>
    <w:rsid w:val="00461620"/>
    <w:rsid w:val="0046169D"/>
    <w:rsid w:val="00461726"/>
    <w:rsid w:val="004620E7"/>
    <w:rsid w:val="004621D1"/>
    <w:rsid w:val="00462472"/>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6DA"/>
    <w:rsid w:val="00474B1F"/>
    <w:rsid w:val="00474B54"/>
    <w:rsid w:val="00474D65"/>
    <w:rsid w:val="00474E91"/>
    <w:rsid w:val="004750E6"/>
    <w:rsid w:val="004755A2"/>
    <w:rsid w:val="00475778"/>
    <w:rsid w:val="00475B7D"/>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901BA"/>
    <w:rsid w:val="004901E8"/>
    <w:rsid w:val="00490278"/>
    <w:rsid w:val="0049029C"/>
    <w:rsid w:val="004903CB"/>
    <w:rsid w:val="0049079C"/>
    <w:rsid w:val="00490C83"/>
    <w:rsid w:val="00490EDD"/>
    <w:rsid w:val="00490F56"/>
    <w:rsid w:val="00491008"/>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37E"/>
    <w:rsid w:val="004A2C12"/>
    <w:rsid w:val="004A3062"/>
    <w:rsid w:val="004A30B5"/>
    <w:rsid w:val="004A312E"/>
    <w:rsid w:val="004A340F"/>
    <w:rsid w:val="004A344B"/>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7028"/>
    <w:rsid w:val="004B73D8"/>
    <w:rsid w:val="004B7615"/>
    <w:rsid w:val="004B785E"/>
    <w:rsid w:val="004B7869"/>
    <w:rsid w:val="004B78D3"/>
    <w:rsid w:val="004B7D06"/>
    <w:rsid w:val="004B7D56"/>
    <w:rsid w:val="004C00E4"/>
    <w:rsid w:val="004C0872"/>
    <w:rsid w:val="004C09D9"/>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AC5"/>
    <w:rsid w:val="004E0B9B"/>
    <w:rsid w:val="004E0E7B"/>
    <w:rsid w:val="004E124D"/>
    <w:rsid w:val="004E137A"/>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73E"/>
    <w:rsid w:val="004E7768"/>
    <w:rsid w:val="004E783D"/>
    <w:rsid w:val="004E7AD2"/>
    <w:rsid w:val="004E7CC8"/>
    <w:rsid w:val="004E7F00"/>
    <w:rsid w:val="004F0017"/>
    <w:rsid w:val="004F036A"/>
    <w:rsid w:val="004F0523"/>
    <w:rsid w:val="004F059E"/>
    <w:rsid w:val="004F05AF"/>
    <w:rsid w:val="004F0901"/>
    <w:rsid w:val="004F0AE9"/>
    <w:rsid w:val="004F0B21"/>
    <w:rsid w:val="004F0D92"/>
    <w:rsid w:val="004F0F34"/>
    <w:rsid w:val="004F10B3"/>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BE1"/>
    <w:rsid w:val="005023AF"/>
    <w:rsid w:val="00502474"/>
    <w:rsid w:val="005025F3"/>
    <w:rsid w:val="005025FE"/>
    <w:rsid w:val="00502647"/>
    <w:rsid w:val="00502655"/>
    <w:rsid w:val="005027DA"/>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5F"/>
    <w:rsid w:val="00504BCC"/>
    <w:rsid w:val="00504C83"/>
    <w:rsid w:val="00504D1B"/>
    <w:rsid w:val="0050507A"/>
    <w:rsid w:val="005051D0"/>
    <w:rsid w:val="005052E1"/>
    <w:rsid w:val="0050544D"/>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D9A"/>
    <w:rsid w:val="00507DE7"/>
    <w:rsid w:val="00507EB4"/>
    <w:rsid w:val="005102EA"/>
    <w:rsid w:val="005103F1"/>
    <w:rsid w:val="00510671"/>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E7"/>
    <w:rsid w:val="0052006E"/>
    <w:rsid w:val="005202CC"/>
    <w:rsid w:val="005207AE"/>
    <w:rsid w:val="00520868"/>
    <w:rsid w:val="00520AEB"/>
    <w:rsid w:val="00520D37"/>
    <w:rsid w:val="00521019"/>
    <w:rsid w:val="005211A0"/>
    <w:rsid w:val="00521584"/>
    <w:rsid w:val="00521656"/>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96"/>
    <w:rsid w:val="00533D0B"/>
    <w:rsid w:val="0053407E"/>
    <w:rsid w:val="00534169"/>
    <w:rsid w:val="00534362"/>
    <w:rsid w:val="00534E4E"/>
    <w:rsid w:val="00534F07"/>
    <w:rsid w:val="005350F2"/>
    <w:rsid w:val="0053518F"/>
    <w:rsid w:val="00535732"/>
    <w:rsid w:val="0053577E"/>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C27"/>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EDB"/>
    <w:rsid w:val="00554F6D"/>
    <w:rsid w:val="00554FA4"/>
    <w:rsid w:val="0055536D"/>
    <w:rsid w:val="00555510"/>
    <w:rsid w:val="005556E0"/>
    <w:rsid w:val="00555706"/>
    <w:rsid w:val="00555F4B"/>
    <w:rsid w:val="0055615E"/>
    <w:rsid w:val="00556265"/>
    <w:rsid w:val="00556353"/>
    <w:rsid w:val="00556466"/>
    <w:rsid w:val="005564B5"/>
    <w:rsid w:val="00556565"/>
    <w:rsid w:val="00556621"/>
    <w:rsid w:val="00556A18"/>
    <w:rsid w:val="00556B1B"/>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6C5"/>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904"/>
    <w:rsid w:val="0057094D"/>
    <w:rsid w:val="0057095D"/>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F"/>
    <w:rsid w:val="0057710E"/>
    <w:rsid w:val="00577124"/>
    <w:rsid w:val="005771E6"/>
    <w:rsid w:val="005776C5"/>
    <w:rsid w:val="005779E1"/>
    <w:rsid w:val="00577D7F"/>
    <w:rsid w:val="00580543"/>
    <w:rsid w:val="00580635"/>
    <w:rsid w:val="00580A53"/>
    <w:rsid w:val="00580A6C"/>
    <w:rsid w:val="00580C62"/>
    <w:rsid w:val="005810E6"/>
    <w:rsid w:val="0058189E"/>
    <w:rsid w:val="00581BD7"/>
    <w:rsid w:val="00581D1A"/>
    <w:rsid w:val="0058203C"/>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FCB"/>
    <w:rsid w:val="00585063"/>
    <w:rsid w:val="005851A6"/>
    <w:rsid w:val="005851CA"/>
    <w:rsid w:val="00585290"/>
    <w:rsid w:val="0058545D"/>
    <w:rsid w:val="00585FF2"/>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F67"/>
    <w:rsid w:val="00587F87"/>
    <w:rsid w:val="00590234"/>
    <w:rsid w:val="00590586"/>
    <w:rsid w:val="0059065E"/>
    <w:rsid w:val="0059091B"/>
    <w:rsid w:val="005909FD"/>
    <w:rsid w:val="00590A6B"/>
    <w:rsid w:val="00590B1F"/>
    <w:rsid w:val="00590D43"/>
    <w:rsid w:val="00590D84"/>
    <w:rsid w:val="0059131B"/>
    <w:rsid w:val="005915A3"/>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BB3"/>
    <w:rsid w:val="00593D88"/>
    <w:rsid w:val="00594284"/>
    <w:rsid w:val="0059432F"/>
    <w:rsid w:val="00594360"/>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BA"/>
    <w:rsid w:val="005A74C5"/>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7FD"/>
    <w:rsid w:val="005C6858"/>
    <w:rsid w:val="005C68DA"/>
    <w:rsid w:val="005C6A8A"/>
    <w:rsid w:val="005C71AA"/>
    <w:rsid w:val="005C721F"/>
    <w:rsid w:val="005C7417"/>
    <w:rsid w:val="005C747A"/>
    <w:rsid w:val="005C7695"/>
    <w:rsid w:val="005C7880"/>
    <w:rsid w:val="005C788B"/>
    <w:rsid w:val="005C7B28"/>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B93"/>
    <w:rsid w:val="005D2E5A"/>
    <w:rsid w:val="005D315C"/>
    <w:rsid w:val="005D3538"/>
    <w:rsid w:val="005D381D"/>
    <w:rsid w:val="005D3874"/>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F07"/>
    <w:rsid w:val="005E5F2E"/>
    <w:rsid w:val="005E6DCA"/>
    <w:rsid w:val="005E6EF7"/>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EE"/>
    <w:rsid w:val="005F7863"/>
    <w:rsid w:val="005F7B9C"/>
    <w:rsid w:val="005F7C1C"/>
    <w:rsid w:val="005F7D16"/>
    <w:rsid w:val="006002DB"/>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6"/>
    <w:rsid w:val="00604A2F"/>
    <w:rsid w:val="0060526C"/>
    <w:rsid w:val="006052EF"/>
    <w:rsid w:val="0060533D"/>
    <w:rsid w:val="0060535E"/>
    <w:rsid w:val="0060558F"/>
    <w:rsid w:val="006058A4"/>
    <w:rsid w:val="0060593E"/>
    <w:rsid w:val="00605A15"/>
    <w:rsid w:val="00605B33"/>
    <w:rsid w:val="00605BA6"/>
    <w:rsid w:val="00605E4A"/>
    <w:rsid w:val="00606164"/>
    <w:rsid w:val="006063FD"/>
    <w:rsid w:val="006064BB"/>
    <w:rsid w:val="006066D0"/>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402"/>
    <w:rsid w:val="0061594F"/>
    <w:rsid w:val="00615ABD"/>
    <w:rsid w:val="00615AD7"/>
    <w:rsid w:val="00615FEC"/>
    <w:rsid w:val="00616038"/>
    <w:rsid w:val="00616893"/>
    <w:rsid w:val="00616986"/>
    <w:rsid w:val="00616DBD"/>
    <w:rsid w:val="00616E60"/>
    <w:rsid w:val="00616FF8"/>
    <w:rsid w:val="006171BC"/>
    <w:rsid w:val="0061722C"/>
    <w:rsid w:val="00617EEE"/>
    <w:rsid w:val="00617FF6"/>
    <w:rsid w:val="00620333"/>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9ED"/>
    <w:rsid w:val="00626A6B"/>
    <w:rsid w:val="00626C00"/>
    <w:rsid w:val="006273A7"/>
    <w:rsid w:val="006273C0"/>
    <w:rsid w:val="006274D7"/>
    <w:rsid w:val="0062786A"/>
    <w:rsid w:val="0062796A"/>
    <w:rsid w:val="00627B72"/>
    <w:rsid w:val="00627B74"/>
    <w:rsid w:val="006300F1"/>
    <w:rsid w:val="00630116"/>
    <w:rsid w:val="006301A1"/>
    <w:rsid w:val="0063087C"/>
    <w:rsid w:val="00630946"/>
    <w:rsid w:val="00630B13"/>
    <w:rsid w:val="00630FAE"/>
    <w:rsid w:val="006310BF"/>
    <w:rsid w:val="006313A0"/>
    <w:rsid w:val="006314AC"/>
    <w:rsid w:val="0063153B"/>
    <w:rsid w:val="00631681"/>
    <w:rsid w:val="0063186B"/>
    <w:rsid w:val="006318AB"/>
    <w:rsid w:val="00631993"/>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702D"/>
    <w:rsid w:val="00637086"/>
    <w:rsid w:val="00637664"/>
    <w:rsid w:val="0063770A"/>
    <w:rsid w:val="006377C3"/>
    <w:rsid w:val="00637830"/>
    <w:rsid w:val="00637868"/>
    <w:rsid w:val="0063798E"/>
    <w:rsid w:val="00637DED"/>
    <w:rsid w:val="00637E04"/>
    <w:rsid w:val="00637F68"/>
    <w:rsid w:val="00640242"/>
    <w:rsid w:val="0064031A"/>
    <w:rsid w:val="0064032D"/>
    <w:rsid w:val="0064058E"/>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CB8"/>
    <w:rsid w:val="00642E27"/>
    <w:rsid w:val="00642EDF"/>
    <w:rsid w:val="006430E8"/>
    <w:rsid w:val="0064316F"/>
    <w:rsid w:val="00643865"/>
    <w:rsid w:val="00643A67"/>
    <w:rsid w:val="00643AF3"/>
    <w:rsid w:val="00643C9D"/>
    <w:rsid w:val="00644277"/>
    <w:rsid w:val="006445AD"/>
    <w:rsid w:val="006446BA"/>
    <w:rsid w:val="006449C5"/>
    <w:rsid w:val="006453D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F4"/>
    <w:rsid w:val="00647569"/>
    <w:rsid w:val="0064756F"/>
    <w:rsid w:val="00647C99"/>
    <w:rsid w:val="00647E40"/>
    <w:rsid w:val="00647F6D"/>
    <w:rsid w:val="00650038"/>
    <w:rsid w:val="00650216"/>
    <w:rsid w:val="00650763"/>
    <w:rsid w:val="00650ECE"/>
    <w:rsid w:val="00651230"/>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4E3"/>
    <w:rsid w:val="006535C0"/>
    <w:rsid w:val="006537F6"/>
    <w:rsid w:val="0065389B"/>
    <w:rsid w:val="0065445E"/>
    <w:rsid w:val="0065461D"/>
    <w:rsid w:val="00654F31"/>
    <w:rsid w:val="00655122"/>
    <w:rsid w:val="0065518B"/>
    <w:rsid w:val="006554FE"/>
    <w:rsid w:val="006557A7"/>
    <w:rsid w:val="0065581D"/>
    <w:rsid w:val="006558AF"/>
    <w:rsid w:val="00655D8B"/>
    <w:rsid w:val="006562A1"/>
    <w:rsid w:val="006562F3"/>
    <w:rsid w:val="00656644"/>
    <w:rsid w:val="006566A0"/>
    <w:rsid w:val="00656E12"/>
    <w:rsid w:val="00656F3F"/>
    <w:rsid w:val="00656FD3"/>
    <w:rsid w:val="006574EA"/>
    <w:rsid w:val="00657501"/>
    <w:rsid w:val="00657A10"/>
    <w:rsid w:val="00657BAE"/>
    <w:rsid w:val="0066011F"/>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CA9"/>
    <w:rsid w:val="00663D40"/>
    <w:rsid w:val="006642D4"/>
    <w:rsid w:val="0066451D"/>
    <w:rsid w:val="0066465B"/>
    <w:rsid w:val="00664728"/>
    <w:rsid w:val="00664BC7"/>
    <w:rsid w:val="00664D0C"/>
    <w:rsid w:val="006653CA"/>
    <w:rsid w:val="006653E2"/>
    <w:rsid w:val="006657C7"/>
    <w:rsid w:val="00665938"/>
    <w:rsid w:val="00665999"/>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E9A"/>
    <w:rsid w:val="00671EF3"/>
    <w:rsid w:val="00672002"/>
    <w:rsid w:val="0067203A"/>
    <w:rsid w:val="006720B1"/>
    <w:rsid w:val="006720BD"/>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4A"/>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887"/>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B61"/>
    <w:rsid w:val="00690187"/>
    <w:rsid w:val="006901D5"/>
    <w:rsid w:val="00690479"/>
    <w:rsid w:val="006905B8"/>
    <w:rsid w:val="00690637"/>
    <w:rsid w:val="00690774"/>
    <w:rsid w:val="006907FB"/>
    <w:rsid w:val="00690847"/>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A8"/>
    <w:rsid w:val="006953C0"/>
    <w:rsid w:val="006954FB"/>
    <w:rsid w:val="0069583E"/>
    <w:rsid w:val="006959F4"/>
    <w:rsid w:val="00695CED"/>
    <w:rsid w:val="00695E60"/>
    <w:rsid w:val="00696292"/>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5119"/>
    <w:rsid w:val="006B5196"/>
    <w:rsid w:val="006B5294"/>
    <w:rsid w:val="006B52CF"/>
    <w:rsid w:val="006B53D7"/>
    <w:rsid w:val="006B5740"/>
    <w:rsid w:val="006B58E2"/>
    <w:rsid w:val="006B5CCF"/>
    <w:rsid w:val="006B5D79"/>
    <w:rsid w:val="006B6079"/>
    <w:rsid w:val="006B6236"/>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527"/>
    <w:rsid w:val="006C0584"/>
    <w:rsid w:val="006C0614"/>
    <w:rsid w:val="006C0679"/>
    <w:rsid w:val="006C0896"/>
    <w:rsid w:val="006C08AE"/>
    <w:rsid w:val="006C0A31"/>
    <w:rsid w:val="006C0AFA"/>
    <w:rsid w:val="006C0CF3"/>
    <w:rsid w:val="006C10BE"/>
    <w:rsid w:val="006C11FA"/>
    <w:rsid w:val="006C12E3"/>
    <w:rsid w:val="006C134E"/>
    <w:rsid w:val="006C13B8"/>
    <w:rsid w:val="006C15BB"/>
    <w:rsid w:val="006C171A"/>
    <w:rsid w:val="006C1781"/>
    <w:rsid w:val="006C1859"/>
    <w:rsid w:val="006C1951"/>
    <w:rsid w:val="006C1AD7"/>
    <w:rsid w:val="006C2022"/>
    <w:rsid w:val="006C2052"/>
    <w:rsid w:val="006C222C"/>
    <w:rsid w:val="006C2275"/>
    <w:rsid w:val="006C22C6"/>
    <w:rsid w:val="006C2635"/>
    <w:rsid w:val="006C2951"/>
    <w:rsid w:val="006C2DE2"/>
    <w:rsid w:val="006C2F40"/>
    <w:rsid w:val="006C3135"/>
    <w:rsid w:val="006C3241"/>
    <w:rsid w:val="006C3462"/>
    <w:rsid w:val="006C35A1"/>
    <w:rsid w:val="006C38FC"/>
    <w:rsid w:val="006C3B3B"/>
    <w:rsid w:val="006C3C87"/>
    <w:rsid w:val="006C3D34"/>
    <w:rsid w:val="006C3ECD"/>
    <w:rsid w:val="006C46FC"/>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51"/>
    <w:rsid w:val="006C7A3F"/>
    <w:rsid w:val="006C7E1F"/>
    <w:rsid w:val="006C7E22"/>
    <w:rsid w:val="006C7E3E"/>
    <w:rsid w:val="006C7E9B"/>
    <w:rsid w:val="006D00F1"/>
    <w:rsid w:val="006D03A7"/>
    <w:rsid w:val="006D055C"/>
    <w:rsid w:val="006D0902"/>
    <w:rsid w:val="006D0CD0"/>
    <w:rsid w:val="006D12FC"/>
    <w:rsid w:val="006D14D7"/>
    <w:rsid w:val="006D15CC"/>
    <w:rsid w:val="006D174F"/>
    <w:rsid w:val="006D1913"/>
    <w:rsid w:val="006D195E"/>
    <w:rsid w:val="006D1BF6"/>
    <w:rsid w:val="006D1D90"/>
    <w:rsid w:val="006D1E4C"/>
    <w:rsid w:val="006D22EA"/>
    <w:rsid w:val="006D2D6A"/>
    <w:rsid w:val="006D2FA5"/>
    <w:rsid w:val="006D30CC"/>
    <w:rsid w:val="006D3219"/>
    <w:rsid w:val="006D34EF"/>
    <w:rsid w:val="006D3591"/>
    <w:rsid w:val="006D35C8"/>
    <w:rsid w:val="006D3684"/>
    <w:rsid w:val="006D3705"/>
    <w:rsid w:val="006D372A"/>
    <w:rsid w:val="006D3B5A"/>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2C0"/>
    <w:rsid w:val="006E06B7"/>
    <w:rsid w:val="006E06BB"/>
    <w:rsid w:val="006E072F"/>
    <w:rsid w:val="006E0758"/>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605B"/>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61C"/>
    <w:rsid w:val="00720C32"/>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1B5"/>
    <w:rsid w:val="007414DD"/>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50141"/>
    <w:rsid w:val="00750483"/>
    <w:rsid w:val="007505E8"/>
    <w:rsid w:val="00750682"/>
    <w:rsid w:val="0075069C"/>
    <w:rsid w:val="007508EC"/>
    <w:rsid w:val="00751232"/>
    <w:rsid w:val="00751595"/>
    <w:rsid w:val="007516D3"/>
    <w:rsid w:val="00751732"/>
    <w:rsid w:val="00751769"/>
    <w:rsid w:val="0075194B"/>
    <w:rsid w:val="0075198F"/>
    <w:rsid w:val="007519E7"/>
    <w:rsid w:val="00751A8E"/>
    <w:rsid w:val="00751FE0"/>
    <w:rsid w:val="007520B9"/>
    <w:rsid w:val="00752186"/>
    <w:rsid w:val="007524C5"/>
    <w:rsid w:val="007528CF"/>
    <w:rsid w:val="00752A0E"/>
    <w:rsid w:val="00752AFF"/>
    <w:rsid w:val="00752B04"/>
    <w:rsid w:val="00752D51"/>
    <w:rsid w:val="00753443"/>
    <w:rsid w:val="00753833"/>
    <w:rsid w:val="00753B4E"/>
    <w:rsid w:val="00753E6C"/>
    <w:rsid w:val="00754215"/>
    <w:rsid w:val="007542B2"/>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B0A"/>
    <w:rsid w:val="00766BAE"/>
    <w:rsid w:val="00766C39"/>
    <w:rsid w:val="00766C8D"/>
    <w:rsid w:val="00766E94"/>
    <w:rsid w:val="00766E9A"/>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623"/>
    <w:rsid w:val="00773706"/>
    <w:rsid w:val="00773772"/>
    <w:rsid w:val="007737E9"/>
    <w:rsid w:val="00773ADD"/>
    <w:rsid w:val="00774144"/>
    <w:rsid w:val="00774268"/>
    <w:rsid w:val="007743BE"/>
    <w:rsid w:val="007743E1"/>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71A0"/>
    <w:rsid w:val="0077728B"/>
    <w:rsid w:val="007776FC"/>
    <w:rsid w:val="007778C7"/>
    <w:rsid w:val="007779A6"/>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E56"/>
    <w:rsid w:val="00784F58"/>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21"/>
    <w:rsid w:val="0079129A"/>
    <w:rsid w:val="007913EF"/>
    <w:rsid w:val="007914CE"/>
    <w:rsid w:val="007914E5"/>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CDA"/>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6B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316"/>
    <w:rsid w:val="007976CE"/>
    <w:rsid w:val="00797759"/>
    <w:rsid w:val="00797A4B"/>
    <w:rsid w:val="00797C16"/>
    <w:rsid w:val="00797D5F"/>
    <w:rsid w:val="00797F64"/>
    <w:rsid w:val="007A02F8"/>
    <w:rsid w:val="007A0322"/>
    <w:rsid w:val="007A0387"/>
    <w:rsid w:val="007A03BD"/>
    <w:rsid w:val="007A05FA"/>
    <w:rsid w:val="007A0ACC"/>
    <w:rsid w:val="007A0BDA"/>
    <w:rsid w:val="007A0C66"/>
    <w:rsid w:val="007A0EE5"/>
    <w:rsid w:val="007A16DD"/>
    <w:rsid w:val="007A185B"/>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B92"/>
    <w:rsid w:val="007A3E0B"/>
    <w:rsid w:val="007A3F6A"/>
    <w:rsid w:val="007A3F70"/>
    <w:rsid w:val="007A409B"/>
    <w:rsid w:val="007A413A"/>
    <w:rsid w:val="007A41F0"/>
    <w:rsid w:val="007A430B"/>
    <w:rsid w:val="007A4367"/>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9AA"/>
    <w:rsid w:val="007A69F3"/>
    <w:rsid w:val="007A6A0D"/>
    <w:rsid w:val="007A6E2E"/>
    <w:rsid w:val="007A7085"/>
    <w:rsid w:val="007A718B"/>
    <w:rsid w:val="007A7620"/>
    <w:rsid w:val="007A771F"/>
    <w:rsid w:val="007A7BB0"/>
    <w:rsid w:val="007A7BE6"/>
    <w:rsid w:val="007B0197"/>
    <w:rsid w:val="007B04C2"/>
    <w:rsid w:val="007B04CE"/>
    <w:rsid w:val="007B05C2"/>
    <w:rsid w:val="007B0815"/>
    <w:rsid w:val="007B0A15"/>
    <w:rsid w:val="007B0AC6"/>
    <w:rsid w:val="007B0BD8"/>
    <w:rsid w:val="007B0CC3"/>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95"/>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FFD"/>
    <w:rsid w:val="007C54D5"/>
    <w:rsid w:val="007C5669"/>
    <w:rsid w:val="007C569D"/>
    <w:rsid w:val="007C56DD"/>
    <w:rsid w:val="007C578C"/>
    <w:rsid w:val="007C58DD"/>
    <w:rsid w:val="007C5B3B"/>
    <w:rsid w:val="007C5BD8"/>
    <w:rsid w:val="007C5D5D"/>
    <w:rsid w:val="007C5F13"/>
    <w:rsid w:val="007C5F4F"/>
    <w:rsid w:val="007C6398"/>
    <w:rsid w:val="007C6798"/>
    <w:rsid w:val="007C67CA"/>
    <w:rsid w:val="007C6C2B"/>
    <w:rsid w:val="007C6D29"/>
    <w:rsid w:val="007C6DED"/>
    <w:rsid w:val="007C6EF3"/>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7ED"/>
    <w:rsid w:val="007D2869"/>
    <w:rsid w:val="007D2C92"/>
    <w:rsid w:val="007D2DDE"/>
    <w:rsid w:val="007D2ED5"/>
    <w:rsid w:val="007D2F1C"/>
    <w:rsid w:val="007D306C"/>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DA9"/>
    <w:rsid w:val="007E6DEE"/>
    <w:rsid w:val="007E7165"/>
    <w:rsid w:val="007E75B6"/>
    <w:rsid w:val="007E7A0A"/>
    <w:rsid w:val="007E7A3A"/>
    <w:rsid w:val="007E7DC7"/>
    <w:rsid w:val="007E7FDE"/>
    <w:rsid w:val="007F019D"/>
    <w:rsid w:val="007F0255"/>
    <w:rsid w:val="007F0B87"/>
    <w:rsid w:val="007F1033"/>
    <w:rsid w:val="007F1295"/>
    <w:rsid w:val="007F17F2"/>
    <w:rsid w:val="007F198D"/>
    <w:rsid w:val="007F199B"/>
    <w:rsid w:val="007F1B03"/>
    <w:rsid w:val="007F1C41"/>
    <w:rsid w:val="007F209D"/>
    <w:rsid w:val="007F2202"/>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83"/>
    <w:rsid w:val="007F5D97"/>
    <w:rsid w:val="007F5DD1"/>
    <w:rsid w:val="007F5E07"/>
    <w:rsid w:val="007F5FDB"/>
    <w:rsid w:val="007F6129"/>
    <w:rsid w:val="007F6304"/>
    <w:rsid w:val="007F6527"/>
    <w:rsid w:val="007F67D2"/>
    <w:rsid w:val="007F7057"/>
    <w:rsid w:val="007F73A8"/>
    <w:rsid w:val="007F771D"/>
    <w:rsid w:val="007F77AA"/>
    <w:rsid w:val="007F793D"/>
    <w:rsid w:val="007F7BCF"/>
    <w:rsid w:val="007F7C64"/>
    <w:rsid w:val="007F7D6F"/>
    <w:rsid w:val="008002DC"/>
    <w:rsid w:val="008003E8"/>
    <w:rsid w:val="00800603"/>
    <w:rsid w:val="00800F3B"/>
    <w:rsid w:val="0080104F"/>
    <w:rsid w:val="00801234"/>
    <w:rsid w:val="008016D8"/>
    <w:rsid w:val="008017E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20D"/>
    <w:rsid w:val="008142DF"/>
    <w:rsid w:val="00814408"/>
    <w:rsid w:val="008146E5"/>
    <w:rsid w:val="00814C25"/>
    <w:rsid w:val="008150BE"/>
    <w:rsid w:val="00815139"/>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A3"/>
    <w:rsid w:val="00840DBA"/>
    <w:rsid w:val="00840DC1"/>
    <w:rsid w:val="00840E49"/>
    <w:rsid w:val="00841664"/>
    <w:rsid w:val="00841819"/>
    <w:rsid w:val="008418CA"/>
    <w:rsid w:val="0084191A"/>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1"/>
    <w:rsid w:val="00852341"/>
    <w:rsid w:val="008525A9"/>
    <w:rsid w:val="00852968"/>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6D4"/>
    <w:rsid w:val="008568A0"/>
    <w:rsid w:val="00856913"/>
    <w:rsid w:val="00856A40"/>
    <w:rsid w:val="00856AF9"/>
    <w:rsid w:val="00856B14"/>
    <w:rsid w:val="008572F3"/>
    <w:rsid w:val="00857359"/>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3FE"/>
    <w:rsid w:val="00870620"/>
    <w:rsid w:val="00870BDC"/>
    <w:rsid w:val="00870F45"/>
    <w:rsid w:val="00870F56"/>
    <w:rsid w:val="00871130"/>
    <w:rsid w:val="008713E5"/>
    <w:rsid w:val="0087142A"/>
    <w:rsid w:val="008714B3"/>
    <w:rsid w:val="008716C4"/>
    <w:rsid w:val="00871A4A"/>
    <w:rsid w:val="00871AC4"/>
    <w:rsid w:val="00871D1A"/>
    <w:rsid w:val="00871EE1"/>
    <w:rsid w:val="008722D2"/>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EB4"/>
    <w:rsid w:val="00882ED3"/>
    <w:rsid w:val="0088342B"/>
    <w:rsid w:val="0088344F"/>
    <w:rsid w:val="0088370D"/>
    <w:rsid w:val="0088399E"/>
    <w:rsid w:val="008839B5"/>
    <w:rsid w:val="00883A47"/>
    <w:rsid w:val="00883A5F"/>
    <w:rsid w:val="008842F7"/>
    <w:rsid w:val="00884800"/>
    <w:rsid w:val="00884C23"/>
    <w:rsid w:val="00884DC8"/>
    <w:rsid w:val="0088513A"/>
    <w:rsid w:val="00885308"/>
    <w:rsid w:val="00885705"/>
    <w:rsid w:val="0088581B"/>
    <w:rsid w:val="008858D5"/>
    <w:rsid w:val="008859FF"/>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653"/>
    <w:rsid w:val="008936E9"/>
    <w:rsid w:val="008939D4"/>
    <w:rsid w:val="00893B98"/>
    <w:rsid w:val="00893C06"/>
    <w:rsid w:val="00893E09"/>
    <w:rsid w:val="00893E2D"/>
    <w:rsid w:val="00894005"/>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9F1"/>
    <w:rsid w:val="00897D55"/>
    <w:rsid w:val="00897E00"/>
    <w:rsid w:val="00897F28"/>
    <w:rsid w:val="00897FF8"/>
    <w:rsid w:val="00897FFB"/>
    <w:rsid w:val="008A00DD"/>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36B"/>
    <w:rsid w:val="008A2525"/>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5CC"/>
    <w:rsid w:val="008A75D8"/>
    <w:rsid w:val="008A76E9"/>
    <w:rsid w:val="008A78C1"/>
    <w:rsid w:val="008A7C76"/>
    <w:rsid w:val="008B0126"/>
    <w:rsid w:val="008B01A3"/>
    <w:rsid w:val="008B0BFA"/>
    <w:rsid w:val="008B0CEF"/>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7B7"/>
    <w:rsid w:val="008B388C"/>
    <w:rsid w:val="008B38A6"/>
    <w:rsid w:val="008B3932"/>
    <w:rsid w:val="008B3BA2"/>
    <w:rsid w:val="008B40C5"/>
    <w:rsid w:val="008B4400"/>
    <w:rsid w:val="008B455A"/>
    <w:rsid w:val="008B488D"/>
    <w:rsid w:val="008B4953"/>
    <w:rsid w:val="008B4CBA"/>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7FB"/>
    <w:rsid w:val="008D1864"/>
    <w:rsid w:val="008D1B4A"/>
    <w:rsid w:val="008D1BD2"/>
    <w:rsid w:val="008D1CCD"/>
    <w:rsid w:val="008D2010"/>
    <w:rsid w:val="008D22ED"/>
    <w:rsid w:val="008D22EF"/>
    <w:rsid w:val="008D24CD"/>
    <w:rsid w:val="008D26C5"/>
    <w:rsid w:val="008D273A"/>
    <w:rsid w:val="008D295A"/>
    <w:rsid w:val="008D29CC"/>
    <w:rsid w:val="008D2B1B"/>
    <w:rsid w:val="008D2ED5"/>
    <w:rsid w:val="008D2FC7"/>
    <w:rsid w:val="008D3276"/>
    <w:rsid w:val="008D378A"/>
    <w:rsid w:val="008D395A"/>
    <w:rsid w:val="008D3ABF"/>
    <w:rsid w:val="008D3F51"/>
    <w:rsid w:val="008D4343"/>
    <w:rsid w:val="008D4762"/>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759"/>
    <w:rsid w:val="008E0B09"/>
    <w:rsid w:val="008E0B0B"/>
    <w:rsid w:val="008E0C5E"/>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7AD"/>
    <w:rsid w:val="008F27EB"/>
    <w:rsid w:val="008F28D0"/>
    <w:rsid w:val="008F2AB3"/>
    <w:rsid w:val="008F2E37"/>
    <w:rsid w:val="008F3328"/>
    <w:rsid w:val="008F3B17"/>
    <w:rsid w:val="008F3D8E"/>
    <w:rsid w:val="008F3EFC"/>
    <w:rsid w:val="008F3F65"/>
    <w:rsid w:val="008F4065"/>
    <w:rsid w:val="008F43A9"/>
    <w:rsid w:val="008F43FC"/>
    <w:rsid w:val="008F49E6"/>
    <w:rsid w:val="008F4D03"/>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82"/>
    <w:rsid w:val="00905FF1"/>
    <w:rsid w:val="00906024"/>
    <w:rsid w:val="00906447"/>
    <w:rsid w:val="00906485"/>
    <w:rsid w:val="00906736"/>
    <w:rsid w:val="00906756"/>
    <w:rsid w:val="009069CC"/>
    <w:rsid w:val="009069D4"/>
    <w:rsid w:val="009071D8"/>
    <w:rsid w:val="00907302"/>
    <w:rsid w:val="009073AD"/>
    <w:rsid w:val="009077CE"/>
    <w:rsid w:val="009078BA"/>
    <w:rsid w:val="00907FAE"/>
    <w:rsid w:val="0091019B"/>
    <w:rsid w:val="00910867"/>
    <w:rsid w:val="00910A89"/>
    <w:rsid w:val="00910C5E"/>
    <w:rsid w:val="00910F2E"/>
    <w:rsid w:val="00911315"/>
    <w:rsid w:val="0091156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341"/>
    <w:rsid w:val="009355F7"/>
    <w:rsid w:val="00935936"/>
    <w:rsid w:val="00935C44"/>
    <w:rsid w:val="00935FF5"/>
    <w:rsid w:val="009367D6"/>
    <w:rsid w:val="0093683D"/>
    <w:rsid w:val="009369C3"/>
    <w:rsid w:val="00936A74"/>
    <w:rsid w:val="00936B67"/>
    <w:rsid w:val="00936C2E"/>
    <w:rsid w:val="00936C46"/>
    <w:rsid w:val="00936FB3"/>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716"/>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33"/>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F80"/>
    <w:rsid w:val="009861EB"/>
    <w:rsid w:val="00986343"/>
    <w:rsid w:val="00986474"/>
    <w:rsid w:val="00986497"/>
    <w:rsid w:val="00986593"/>
    <w:rsid w:val="009866BA"/>
    <w:rsid w:val="00986715"/>
    <w:rsid w:val="00986A88"/>
    <w:rsid w:val="00986B54"/>
    <w:rsid w:val="00986F7F"/>
    <w:rsid w:val="00987036"/>
    <w:rsid w:val="0098722D"/>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510"/>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2F2A"/>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9E2"/>
    <w:rsid w:val="009A5AB5"/>
    <w:rsid w:val="009A5ECA"/>
    <w:rsid w:val="009A5F68"/>
    <w:rsid w:val="009A6020"/>
    <w:rsid w:val="009A613F"/>
    <w:rsid w:val="009A62B2"/>
    <w:rsid w:val="009A62B5"/>
    <w:rsid w:val="009A63EB"/>
    <w:rsid w:val="009A692B"/>
    <w:rsid w:val="009A69AE"/>
    <w:rsid w:val="009A6C4D"/>
    <w:rsid w:val="009A7176"/>
    <w:rsid w:val="009A7263"/>
    <w:rsid w:val="009A734F"/>
    <w:rsid w:val="009A73B9"/>
    <w:rsid w:val="009A74FE"/>
    <w:rsid w:val="009A75C8"/>
    <w:rsid w:val="009A76C1"/>
    <w:rsid w:val="009A76C5"/>
    <w:rsid w:val="009A7887"/>
    <w:rsid w:val="009A7905"/>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24"/>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25A"/>
    <w:rsid w:val="009B43DD"/>
    <w:rsid w:val="009B446A"/>
    <w:rsid w:val="009B4763"/>
    <w:rsid w:val="009B477E"/>
    <w:rsid w:val="009B48D4"/>
    <w:rsid w:val="009B4949"/>
    <w:rsid w:val="009B4AE0"/>
    <w:rsid w:val="009B4E18"/>
    <w:rsid w:val="009B4F96"/>
    <w:rsid w:val="009B4FF1"/>
    <w:rsid w:val="009B50DB"/>
    <w:rsid w:val="009B525E"/>
    <w:rsid w:val="009B54C4"/>
    <w:rsid w:val="009B5795"/>
    <w:rsid w:val="009B5A7A"/>
    <w:rsid w:val="009B5F5A"/>
    <w:rsid w:val="009B5F7B"/>
    <w:rsid w:val="009B60B0"/>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C7"/>
    <w:rsid w:val="009C0B4D"/>
    <w:rsid w:val="009C0BC6"/>
    <w:rsid w:val="009C0BEF"/>
    <w:rsid w:val="009C0D38"/>
    <w:rsid w:val="009C0E63"/>
    <w:rsid w:val="009C0FD5"/>
    <w:rsid w:val="009C1002"/>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6A7"/>
    <w:rsid w:val="00A0487D"/>
    <w:rsid w:val="00A04C5C"/>
    <w:rsid w:val="00A04D0E"/>
    <w:rsid w:val="00A0520F"/>
    <w:rsid w:val="00A0528A"/>
    <w:rsid w:val="00A05525"/>
    <w:rsid w:val="00A05672"/>
    <w:rsid w:val="00A05741"/>
    <w:rsid w:val="00A0580E"/>
    <w:rsid w:val="00A05CCF"/>
    <w:rsid w:val="00A05EA3"/>
    <w:rsid w:val="00A05F66"/>
    <w:rsid w:val="00A06148"/>
    <w:rsid w:val="00A061E4"/>
    <w:rsid w:val="00A06788"/>
    <w:rsid w:val="00A06AB1"/>
    <w:rsid w:val="00A06DE0"/>
    <w:rsid w:val="00A06FC9"/>
    <w:rsid w:val="00A07156"/>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838"/>
    <w:rsid w:val="00A128A7"/>
    <w:rsid w:val="00A12900"/>
    <w:rsid w:val="00A12999"/>
    <w:rsid w:val="00A13554"/>
    <w:rsid w:val="00A13685"/>
    <w:rsid w:val="00A137BA"/>
    <w:rsid w:val="00A138C7"/>
    <w:rsid w:val="00A13ABD"/>
    <w:rsid w:val="00A13E76"/>
    <w:rsid w:val="00A13FB8"/>
    <w:rsid w:val="00A141FA"/>
    <w:rsid w:val="00A1421C"/>
    <w:rsid w:val="00A1429A"/>
    <w:rsid w:val="00A14407"/>
    <w:rsid w:val="00A145FD"/>
    <w:rsid w:val="00A14B5E"/>
    <w:rsid w:val="00A14F7B"/>
    <w:rsid w:val="00A15001"/>
    <w:rsid w:val="00A1507C"/>
    <w:rsid w:val="00A152B2"/>
    <w:rsid w:val="00A153AD"/>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4FE"/>
    <w:rsid w:val="00A266D9"/>
    <w:rsid w:val="00A26729"/>
    <w:rsid w:val="00A2678B"/>
    <w:rsid w:val="00A26A75"/>
    <w:rsid w:val="00A26ACA"/>
    <w:rsid w:val="00A26BAB"/>
    <w:rsid w:val="00A270B7"/>
    <w:rsid w:val="00A274B0"/>
    <w:rsid w:val="00A27764"/>
    <w:rsid w:val="00A2779E"/>
    <w:rsid w:val="00A27B52"/>
    <w:rsid w:val="00A27BE4"/>
    <w:rsid w:val="00A27C32"/>
    <w:rsid w:val="00A27D58"/>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614"/>
    <w:rsid w:val="00A356B8"/>
    <w:rsid w:val="00A35700"/>
    <w:rsid w:val="00A3582C"/>
    <w:rsid w:val="00A3583F"/>
    <w:rsid w:val="00A358C1"/>
    <w:rsid w:val="00A35B49"/>
    <w:rsid w:val="00A35BA5"/>
    <w:rsid w:val="00A35C96"/>
    <w:rsid w:val="00A35D5A"/>
    <w:rsid w:val="00A35E25"/>
    <w:rsid w:val="00A36086"/>
    <w:rsid w:val="00A364D0"/>
    <w:rsid w:val="00A365FB"/>
    <w:rsid w:val="00A36884"/>
    <w:rsid w:val="00A368B5"/>
    <w:rsid w:val="00A36930"/>
    <w:rsid w:val="00A36DAD"/>
    <w:rsid w:val="00A36FC2"/>
    <w:rsid w:val="00A373DB"/>
    <w:rsid w:val="00A374B1"/>
    <w:rsid w:val="00A3753F"/>
    <w:rsid w:val="00A376FA"/>
    <w:rsid w:val="00A3784F"/>
    <w:rsid w:val="00A37B3B"/>
    <w:rsid w:val="00A37E99"/>
    <w:rsid w:val="00A37FAB"/>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50E"/>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E2B"/>
    <w:rsid w:val="00A47F59"/>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B67"/>
    <w:rsid w:val="00A53B91"/>
    <w:rsid w:val="00A53FF0"/>
    <w:rsid w:val="00A54210"/>
    <w:rsid w:val="00A5432B"/>
    <w:rsid w:val="00A5487F"/>
    <w:rsid w:val="00A549BA"/>
    <w:rsid w:val="00A549E4"/>
    <w:rsid w:val="00A54B91"/>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F"/>
    <w:rsid w:val="00A630F9"/>
    <w:rsid w:val="00A631A3"/>
    <w:rsid w:val="00A6336A"/>
    <w:rsid w:val="00A633D6"/>
    <w:rsid w:val="00A633DD"/>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7D9"/>
    <w:rsid w:val="00A73849"/>
    <w:rsid w:val="00A7394E"/>
    <w:rsid w:val="00A73B4D"/>
    <w:rsid w:val="00A73EA9"/>
    <w:rsid w:val="00A741EA"/>
    <w:rsid w:val="00A743E8"/>
    <w:rsid w:val="00A748B9"/>
    <w:rsid w:val="00A74A3A"/>
    <w:rsid w:val="00A74E2D"/>
    <w:rsid w:val="00A74EF1"/>
    <w:rsid w:val="00A7506E"/>
    <w:rsid w:val="00A750B7"/>
    <w:rsid w:val="00A75250"/>
    <w:rsid w:val="00A752FD"/>
    <w:rsid w:val="00A7538E"/>
    <w:rsid w:val="00A75492"/>
    <w:rsid w:val="00A7572E"/>
    <w:rsid w:val="00A758A9"/>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3236"/>
    <w:rsid w:val="00AA3438"/>
    <w:rsid w:val="00AA34DF"/>
    <w:rsid w:val="00AA3518"/>
    <w:rsid w:val="00AA3702"/>
    <w:rsid w:val="00AA3A34"/>
    <w:rsid w:val="00AA3AAC"/>
    <w:rsid w:val="00AA3B9F"/>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A41"/>
    <w:rsid w:val="00AC2C27"/>
    <w:rsid w:val="00AC2CA4"/>
    <w:rsid w:val="00AC2D91"/>
    <w:rsid w:val="00AC3197"/>
    <w:rsid w:val="00AC33EA"/>
    <w:rsid w:val="00AC365E"/>
    <w:rsid w:val="00AC37FE"/>
    <w:rsid w:val="00AC386B"/>
    <w:rsid w:val="00AC3886"/>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161"/>
    <w:rsid w:val="00AD2384"/>
    <w:rsid w:val="00AD27C1"/>
    <w:rsid w:val="00AD2836"/>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E0"/>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CF"/>
    <w:rsid w:val="00AE3FC6"/>
    <w:rsid w:val="00AE40B7"/>
    <w:rsid w:val="00AE41D8"/>
    <w:rsid w:val="00AE420F"/>
    <w:rsid w:val="00AE4411"/>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DBF"/>
    <w:rsid w:val="00AE7DFC"/>
    <w:rsid w:val="00AE7E02"/>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57A"/>
    <w:rsid w:val="00B158C7"/>
    <w:rsid w:val="00B1590C"/>
    <w:rsid w:val="00B159F7"/>
    <w:rsid w:val="00B15AF3"/>
    <w:rsid w:val="00B15DA5"/>
    <w:rsid w:val="00B15EEE"/>
    <w:rsid w:val="00B15FCC"/>
    <w:rsid w:val="00B16565"/>
    <w:rsid w:val="00B1659C"/>
    <w:rsid w:val="00B165E6"/>
    <w:rsid w:val="00B169E7"/>
    <w:rsid w:val="00B16C5A"/>
    <w:rsid w:val="00B16E82"/>
    <w:rsid w:val="00B172C7"/>
    <w:rsid w:val="00B1749A"/>
    <w:rsid w:val="00B17660"/>
    <w:rsid w:val="00B177FB"/>
    <w:rsid w:val="00B17A0E"/>
    <w:rsid w:val="00B17A81"/>
    <w:rsid w:val="00B17C93"/>
    <w:rsid w:val="00B17DA0"/>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61"/>
    <w:rsid w:val="00B31B1C"/>
    <w:rsid w:val="00B31D03"/>
    <w:rsid w:val="00B31E74"/>
    <w:rsid w:val="00B320A8"/>
    <w:rsid w:val="00B321BC"/>
    <w:rsid w:val="00B321FE"/>
    <w:rsid w:val="00B32538"/>
    <w:rsid w:val="00B3259B"/>
    <w:rsid w:val="00B32872"/>
    <w:rsid w:val="00B32984"/>
    <w:rsid w:val="00B32F4A"/>
    <w:rsid w:val="00B3310C"/>
    <w:rsid w:val="00B33471"/>
    <w:rsid w:val="00B3371F"/>
    <w:rsid w:val="00B33942"/>
    <w:rsid w:val="00B3399F"/>
    <w:rsid w:val="00B33C07"/>
    <w:rsid w:val="00B33D30"/>
    <w:rsid w:val="00B33DDE"/>
    <w:rsid w:val="00B33FA6"/>
    <w:rsid w:val="00B3439E"/>
    <w:rsid w:val="00B34442"/>
    <w:rsid w:val="00B3471E"/>
    <w:rsid w:val="00B3478B"/>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C7"/>
    <w:rsid w:val="00B361D4"/>
    <w:rsid w:val="00B363D3"/>
    <w:rsid w:val="00B364C5"/>
    <w:rsid w:val="00B3695F"/>
    <w:rsid w:val="00B36BA0"/>
    <w:rsid w:val="00B36C93"/>
    <w:rsid w:val="00B36D6E"/>
    <w:rsid w:val="00B36D97"/>
    <w:rsid w:val="00B36F20"/>
    <w:rsid w:val="00B370B3"/>
    <w:rsid w:val="00B37536"/>
    <w:rsid w:val="00B37650"/>
    <w:rsid w:val="00B37A0D"/>
    <w:rsid w:val="00B37AEA"/>
    <w:rsid w:val="00B37B37"/>
    <w:rsid w:val="00B37CB0"/>
    <w:rsid w:val="00B40082"/>
    <w:rsid w:val="00B400C9"/>
    <w:rsid w:val="00B4020E"/>
    <w:rsid w:val="00B40515"/>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441"/>
    <w:rsid w:val="00B4269D"/>
    <w:rsid w:val="00B42780"/>
    <w:rsid w:val="00B428C5"/>
    <w:rsid w:val="00B428DB"/>
    <w:rsid w:val="00B42A10"/>
    <w:rsid w:val="00B42BCF"/>
    <w:rsid w:val="00B42BD1"/>
    <w:rsid w:val="00B42CDC"/>
    <w:rsid w:val="00B42D15"/>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5A7"/>
    <w:rsid w:val="00B469CB"/>
    <w:rsid w:val="00B46D3E"/>
    <w:rsid w:val="00B46EBF"/>
    <w:rsid w:val="00B46FA3"/>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47"/>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71BA"/>
    <w:rsid w:val="00B57200"/>
    <w:rsid w:val="00B5720A"/>
    <w:rsid w:val="00B57354"/>
    <w:rsid w:val="00B5743B"/>
    <w:rsid w:val="00B5760E"/>
    <w:rsid w:val="00B57EA3"/>
    <w:rsid w:val="00B57F6A"/>
    <w:rsid w:val="00B6016F"/>
    <w:rsid w:val="00B601B7"/>
    <w:rsid w:val="00B603E4"/>
    <w:rsid w:val="00B6088C"/>
    <w:rsid w:val="00B609BA"/>
    <w:rsid w:val="00B609E4"/>
    <w:rsid w:val="00B60BE8"/>
    <w:rsid w:val="00B60F8C"/>
    <w:rsid w:val="00B61065"/>
    <w:rsid w:val="00B61286"/>
    <w:rsid w:val="00B6145C"/>
    <w:rsid w:val="00B614DE"/>
    <w:rsid w:val="00B6184A"/>
    <w:rsid w:val="00B6192A"/>
    <w:rsid w:val="00B61977"/>
    <w:rsid w:val="00B61AE1"/>
    <w:rsid w:val="00B61CE0"/>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64"/>
    <w:rsid w:val="00B74ADC"/>
    <w:rsid w:val="00B75199"/>
    <w:rsid w:val="00B75203"/>
    <w:rsid w:val="00B754A2"/>
    <w:rsid w:val="00B755DB"/>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716"/>
    <w:rsid w:val="00BA277C"/>
    <w:rsid w:val="00BA3047"/>
    <w:rsid w:val="00BA3306"/>
    <w:rsid w:val="00BA3E3F"/>
    <w:rsid w:val="00BA40A0"/>
    <w:rsid w:val="00BA4101"/>
    <w:rsid w:val="00BA461F"/>
    <w:rsid w:val="00BA464C"/>
    <w:rsid w:val="00BA4812"/>
    <w:rsid w:val="00BA4965"/>
    <w:rsid w:val="00BA4A61"/>
    <w:rsid w:val="00BA4C5F"/>
    <w:rsid w:val="00BA4D5C"/>
    <w:rsid w:val="00BA4DCD"/>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606D"/>
    <w:rsid w:val="00BB62F5"/>
    <w:rsid w:val="00BB63B3"/>
    <w:rsid w:val="00BB656F"/>
    <w:rsid w:val="00BB66D2"/>
    <w:rsid w:val="00BB66D9"/>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C2C"/>
    <w:rsid w:val="00BC1CD0"/>
    <w:rsid w:val="00BC1FE7"/>
    <w:rsid w:val="00BC2488"/>
    <w:rsid w:val="00BC2743"/>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72A"/>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5F"/>
    <w:rsid w:val="00BD0B5A"/>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5324"/>
    <w:rsid w:val="00BD53B9"/>
    <w:rsid w:val="00BD5430"/>
    <w:rsid w:val="00BD57E6"/>
    <w:rsid w:val="00BD590C"/>
    <w:rsid w:val="00BD59FA"/>
    <w:rsid w:val="00BD5A3F"/>
    <w:rsid w:val="00BD5AD8"/>
    <w:rsid w:val="00BD5CE3"/>
    <w:rsid w:val="00BD61B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BA2"/>
    <w:rsid w:val="00BF1C43"/>
    <w:rsid w:val="00BF1CEC"/>
    <w:rsid w:val="00BF2671"/>
    <w:rsid w:val="00BF2AE4"/>
    <w:rsid w:val="00BF3291"/>
    <w:rsid w:val="00BF3329"/>
    <w:rsid w:val="00BF375F"/>
    <w:rsid w:val="00BF3932"/>
    <w:rsid w:val="00BF3A96"/>
    <w:rsid w:val="00BF3BED"/>
    <w:rsid w:val="00BF4297"/>
    <w:rsid w:val="00BF4600"/>
    <w:rsid w:val="00BF46FA"/>
    <w:rsid w:val="00BF4722"/>
    <w:rsid w:val="00BF476D"/>
    <w:rsid w:val="00BF4888"/>
    <w:rsid w:val="00BF491F"/>
    <w:rsid w:val="00BF4A36"/>
    <w:rsid w:val="00BF4C96"/>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BD"/>
    <w:rsid w:val="00C001C5"/>
    <w:rsid w:val="00C0020E"/>
    <w:rsid w:val="00C004A1"/>
    <w:rsid w:val="00C005E8"/>
    <w:rsid w:val="00C0086F"/>
    <w:rsid w:val="00C00920"/>
    <w:rsid w:val="00C00931"/>
    <w:rsid w:val="00C009B5"/>
    <w:rsid w:val="00C00CAD"/>
    <w:rsid w:val="00C00FAF"/>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A"/>
    <w:rsid w:val="00C103E3"/>
    <w:rsid w:val="00C1052B"/>
    <w:rsid w:val="00C1075F"/>
    <w:rsid w:val="00C10A06"/>
    <w:rsid w:val="00C10DBF"/>
    <w:rsid w:val="00C1102E"/>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59"/>
    <w:rsid w:val="00C30682"/>
    <w:rsid w:val="00C30769"/>
    <w:rsid w:val="00C30987"/>
    <w:rsid w:val="00C30D76"/>
    <w:rsid w:val="00C30EB7"/>
    <w:rsid w:val="00C31059"/>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CE"/>
    <w:rsid w:val="00C434BA"/>
    <w:rsid w:val="00C4387B"/>
    <w:rsid w:val="00C4394A"/>
    <w:rsid w:val="00C43E8E"/>
    <w:rsid w:val="00C442C0"/>
    <w:rsid w:val="00C44303"/>
    <w:rsid w:val="00C4470A"/>
    <w:rsid w:val="00C44CC9"/>
    <w:rsid w:val="00C44EE2"/>
    <w:rsid w:val="00C451E7"/>
    <w:rsid w:val="00C45499"/>
    <w:rsid w:val="00C45D98"/>
    <w:rsid w:val="00C45DAF"/>
    <w:rsid w:val="00C45EC4"/>
    <w:rsid w:val="00C4647B"/>
    <w:rsid w:val="00C46ACD"/>
    <w:rsid w:val="00C47178"/>
    <w:rsid w:val="00C47285"/>
    <w:rsid w:val="00C4736C"/>
    <w:rsid w:val="00C47AE7"/>
    <w:rsid w:val="00C47B10"/>
    <w:rsid w:val="00C47F37"/>
    <w:rsid w:val="00C50003"/>
    <w:rsid w:val="00C501D2"/>
    <w:rsid w:val="00C503AE"/>
    <w:rsid w:val="00C504AF"/>
    <w:rsid w:val="00C504FC"/>
    <w:rsid w:val="00C505C7"/>
    <w:rsid w:val="00C50ABF"/>
    <w:rsid w:val="00C50CCF"/>
    <w:rsid w:val="00C50D1E"/>
    <w:rsid w:val="00C50F2B"/>
    <w:rsid w:val="00C50F68"/>
    <w:rsid w:val="00C51120"/>
    <w:rsid w:val="00C51391"/>
    <w:rsid w:val="00C514BB"/>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E02"/>
    <w:rsid w:val="00C621F9"/>
    <w:rsid w:val="00C62316"/>
    <w:rsid w:val="00C6268B"/>
    <w:rsid w:val="00C62883"/>
    <w:rsid w:val="00C628FE"/>
    <w:rsid w:val="00C62A18"/>
    <w:rsid w:val="00C62AAA"/>
    <w:rsid w:val="00C62C47"/>
    <w:rsid w:val="00C62E29"/>
    <w:rsid w:val="00C62ED2"/>
    <w:rsid w:val="00C63603"/>
    <w:rsid w:val="00C63957"/>
    <w:rsid w:val="00C63A50"/>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4422"/>
    <w:rsid w:val="00C7464E"/>
    <w:rsid w:val="00C74697"/>
    <w:rsid w:val="00C7469F"/>
    <w:rsid w:val="00C74CD7"/>
    <w:rsid w:val="00C74E7E"/>
    <w:rsid w:val="00C750F5"/>
    <w:rsid w:val="00C752EB"/>
    <w:rsid w:val="00C753BF"/>
    <w:rsid w:val="00C75900"/>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1F0D"/>
    <w:rsid w:val="00C825D3"/>
    <w:rsid w:val="00C8271E"/>
    <w:rsid w:val="00C8293F"/>
    <w:rsid w:val="00C82EDE"/>
    <w:rsid w:val="00C82F96"/>
    <w:rsid w:val="00C82FD0"/>
    <w:rsid w:val="00C832A5"/>
    <w:rsid w:val="00C83670"/>
    <w:rsid w:val="00C83875"/>
    <w:rsid w:val="00C83A23"/>
    <w:rsid w:val="00C83A37"/>
    <w:rsid w:val="00C83C1D"/>
    <w:rsid w:val="00C83DAE"/>
    <w:rsid w:val="00C83E03"/>
    <w:rsid w:val="00C83E85"/>
    <w:rsid w:val="00C8422F"/>
    <w:rsid w:val="00C8434E"/>
    <w:rsid w:val="00C84459"/>
    <w:rsid w:val="00C84528"/>
    <w:rsid w:val="00C846A4"/>
    <w:rsid w:val="00C848B2"/>
    <w:rsid w:val="00C849A8"/>
    <w:rsid w:val="00C84C35"/>
    <w:rsid w:val="00C84D5D"/>
    <w:rsid w:val="00C853BD"/>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90156"/>
    <w:rsid w:val="00C9023A"/>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382"/>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F5"/>
    <w:rsid w:val="00CA723C"/>
    <w:rsid w:val="00CA7536"/>
    <w:rsid w:val="00CA7550"/>
    <w:rsid w:val="00CA77EC"/>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7614"/>
    <w:rsid w:val="00CB7894"/>
    <w:rsid w:val="00CB7A54"/>
    <w:rsid w:val="00CB7B01"/>
    <w:rsid w:val="00CB7BBE"/>
    <w:rsid w:val="00CB7D70"/>
    <w:rsid w:val="00CC0274"/>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E5B"/>
    <w:rsid w:val="00CC5E9C"/>
    <w:rsid w:val="00CC6213"/>
    <w:rsid w:val="00CC638E"/>
    <w:rsid w:val="00CC63CC"/>
    <w:rsid w:val="00CC63D0"/>
    <w:rsid w:val="00CC656A"/>
    <w:rsid w:val="00CC6A78"/>
    <w:rsid w:val="00CC6BAE"/>
    <w:rsid w:val="00CC6C1C"/>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5066"/>
    <w:rsid w:val="00CD5145"/>
    <w:rsid w:val="00CD5287"/>
    <w:rsid w:val="00CD531D"/>
    <w:rsid w:val="00CD5396"/>
    <w:rsid w:val="00CD54B5"/>
    <w:rsid w:val="00CD55E7"/>
    <w:rsid w:val="00CD5626"/>
    <w:rsid w:val="00CD6366"/>
    <w:rsid w:val="00CD663B"/>
    <w:rsid w:val="00CD6894"/>
    <w:rsid w:val="00CD6A12"/>
    <w:rsid w:val="00CD7082"/>
    <w:rsid w:val="00CD70FC"/>
    <w:rsid w:val="00CD73F1"/>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AB8"/>
    <w:rsid w:val="00CE6BF5"/>
    <w:rsid w:val="00CE6C4D"/>
    <w:rsid w:val="00CE6C6B"/>
    <w:rsid w:val="00CE6D91"/>
    <w:rsid w:val="00CE715E"/>
    <w:rsid w:val="00CE75D3"/>
    <w:rsid w:val="00CE7BBC"/>
    <w:rsid w:val="00CF02F4"/>
    <w:rsid w:val="00CF0357"/>
    <w:rsid w:val="00CF04C6"/>
    <w:rsid w:val="00CF0BD0"/>
    <w:rsid w:val="00CF137C"/>
    <w:rsid w:val="00CF15E2"/>
    <w:rsid w:val="00CF1670"/>
    <w:rsid w:val="00CF17C5"/>
    <w:rsid w:val="00CF1B14"/>
    <w:rsid w:val="00CF1FC4"/>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6F"/>
    <w:rsid w:val="00CF76F0"/>
    <w:rsid w:val="00CF7724"/>
    <w:rsid w:val="00CF78BF"/>
    <w:rsid w:val="00CF7CB1"/>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BDC"/>
    <w:rsid w:val="00D14C0C"/>
    <w:rsid w:val="00D14CA9"/>
    <w:rsid w:val="00D14E0C"/>
    <w:rsid w:val="00D14FCE"/>
    <w:rsid w:val="00D150E5"/>
    <w:rsid w:val="00D15171"/>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407"/>
    <w:rsid w:val="00D34522"/>
    <w:rsid w:val="00D346EF"/>
    <w:rsid w:val="00D34F22"/>
    <w:rsid w:val="00D34F32"/>
    <w:rsid w:val="00D350AA"/>
    <w:rsid w:val="00D353B9"/>
    <w:rsid w:val="00D3544C"/>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5"/>
    <w:rsid w:val="00D433FD"/>
    <w:rsid w:val="00D43550"/>
    <w:rsid w:val="00D4381F"/>
    <w:rsid w:val="00D43882"/>
    <w:rsid w:val="00D43AB9"/>
    <w:rsid w:val="00D43B23"/>
    <w:rsid w:val="00D43D28"/>
    <w:rsid w:val="00D43E4E"/>
    <w:rsid w:val="00D43E5B"/>
    <w:rsid w:val="00D4435D"/>
    <w:rsid w:val="00D44432"/>
    <w:rsid w:val="00D4469D"/>
    <w:rsid w:val="00D446AE"/>
    <w:rsid w:val="00D44A7A"/>
    <w:rsid w:val="00D44E89"/>
    <w:rsid w:val="00D44F33"/>
    <w:rsid w:val="00D450D3"/>
    <w:rsid w:val="00D454AE"/>
    <w:rsid w:val="00D454DD"/>
    <w:rsid w:val="00D455F3"/>
    <w:rsid w:val="00D45768"/>
    <w:rsid w:val="00D45A56"/>
    <w:rsid w:val="00D45CF1"/>
    <w:rsid w:val="00D45E59"/>
    <w:rsid w:val="00D462FC"/>
    <w:rsid w:val="00D46BCA"/>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33"/>
    <w:rsid w:val="00D649F9"/>
    <w:rsid w:val="00D64A9E"/>
    <w:rsid w:val="00D64ABF"/>
    <w:rsid w:val="00D64CB8"/>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7FF"/>
    <w:rsid w:val="00D738D8"/>
    <w:rsid w:val="00D73939"/>
    <w:rsid w:val="00D73ABD"/>
    <w:rsid w:val="00D73CE4"/>
    <w:rsid w:val="00D73D4F"/>
    <w:rsid w:val="00D73DB1"/>
    <w:rsid w:val="00D73EFD"/>
    <w:rsid w:val="00D73EFE"/>
    <w:rsid w:val="00D7426C"/>
    <w:rsid w:val="00D74346"/>
    <w:rsid w:val="00D743CC"/>
    <w:rsid w:val="00D74672"/>
    <w:rsid w:val="00D748D9"/>
    <w:rsid w:val="00D748F4"/>
    <w:rsid w:val="00D75095"/>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C"/>
    <w:rsid w:val="00D86A8A"/>
    <w:rsid w:val="00D86BB6"/>
    <w:rsid w:val="00D86C42"/>
    <w:rsid w:val="00D86DD7"/>
    <w:rsid w:val="00D87401"/>
    <w:rsid w:val="00D87644"/>
    <w:rsid w:val="00D87823"/>
    <w:rsid w:val="00D87AF0"/>
    <w:rsid w:val="00D87BD9"/>
    <w:rsid w:val="00D87C3F"/>
    <w:rsid w:val="00D87D7E"/>
    <w:rsid w:val="00D87F8E"/>
    <w:rsid w:val="00D901FA"/>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5A"/>
    <w:rsid w:val="00D96AAE"/>
    <w:rsid w:val="00D96C2D"/>
    <w:rsid w:val="00D96CA3"/>
    <w:rsid w:val="00D96CF8"/>
    <w:rsid w:val="00D96D74"/>
    <w:rsid w:val="00D96F97"/>
    <w:rsid w:val="00D97545"/>
    <w:rsid w:val="00D9790E"/>
    <w:rsid w:val="00D97A3F"/>
    <w:rsid w:val="00D97A5C"/>
    <w:rsid w:val="00D97E45"/>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7019"/>
    <w:rsid w:val="00DA70AC"/>
    <w:rsid w:val="00DA76C1"/>
    <w:rsid w:val="00DA7C3A"/>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C3"/>
    <w:rsid w:val="00DB28EA"/>
    <w:rsid w:val="00DB296F"/>
    <w:rsid w:val="00DB2A67"/>
    <w:rsid w:val="00DB2A6D"/>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8F7"/>
    <w:rsid w:val="00DC19A1"/>
    <w:rsid w:val="00DC1AE1"/>
    <w:rsid w:val="00DC1CC6"/>
    <w:rsid w:val="00DC1CFC"/>
    <w:rsid w:val="00DC1F44"/>
    <w:rsid w:val="00DC2476"/>
    <w:rsid w:val="00DC2622"/>
    <w:rsid w:val="00DC2E1A"/>
    <w:rsid w:val="00DC2E9E"/>
    <w:rsid w:val="00DC3014"/>
    <w:rsid w:val="00DC3020"/>
    <w:rsid w:val="00DC30E6"/>
    <w:rsid w:val="00DC325E"/>
    <w:rsid w:val="00DC341B"/>
    <w:rsid w:val="00DC36A0"/>
    <w:rsid w:val="00DC37A7"/>
    <w:rsid w:val="00DC3826"/>
    <w:rsid w:val="00DC3A08"/>
    <w:rsid w:val="00DC3A19"/>
    <w:rsid w:val="00DC3ABE"/>
    <w:rsid w:val="00DC3BD5"/>
    <w:rsid w:val="00DC4083"/>
    <w:rsid w:val="00DC42D5"/>
    <w:rsid w:val="00DC444D"/>
    <w:rsid w:val="00DC484A"/>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7D3"/>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885"/>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4E"/>
    <w:rsid w:val="00DF4624"/>
    <w:rsid w:val="00DF46EE"/>
    <w:rsid w:val="00DF4727"/>
    <w:rsid w:val="00DF4914"/>
    <w:rsid w:val="00DF4B12"/>
    <w:rsid w:val="00DF4E8E"/>
    <w:rsid w:val="00DF4E9C"/>
    <w:rsid w:val="00DF4F29"/>
    <w:rsid w:val="00DF4FB8"/>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D3"/>
    <w:rsid w:val="00E0123B"/>
    <w:rsid w:val="00E01284"/>
    <w:rsid w:val="00E01A7D"/>
    <w:rsid w:val="00E01CCA"/>
    <w:rsid w:val="00E01DEC"/>
    <w:rsid w:val="00E02045"/>
    <w:rsid w:val="00E020DE"/>
    <w:rsid w:val="00E02864"/>
    <w:rsid w:val="00E02A7B"/>
    <w:rsid w:val="00E02F7E"/>
    <w:rsid w:val="00E02F82"/>
    <w:rsid w:val="00E033CB"/>
    <w:rsid w:val="00E03FE1"/>
    <w:rsid w:val="00E0400D"/>
    <w:rsid w:val="00E0413E"/>
    <w:rsid w:val="00E04191"/>
    <w:rsid w:val="00E041B5"/>
    <w:rsid w:val="00E0433E"/>
    <w:rsid w:val="00E043F5"/>
    <w:rsid w:val="00E04537"/>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E14"/>
    <w:rsid w:val="00E23069"/>
    <w:rsid w:val="00E236D3"/>
    <w:rsid w:val="00E23CE6"/>
    <w:rsid w:val="00E241E2"/>
    <w:rsid w:val="00E242AA"/>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C44"/>
    <w:rsid w:val="00E31EC6"/>
    <w:rsid w:val="00E32013"/>
    <w:rsid w:val="00E321F0"/>
    <w:rsid w:val="00E32459"/>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5F9"/>
    <w:rsid w:val="00E36987"/>
    <w:rsid w:val="00E36F54"/>
    <w:rsid w:val="00E36FA0"/>
    <w:rsid w:val="00E37269"/>
    <w:rsid w:val="00E372DF"/>
    <w:rsid w:val="00E37429"/>
    <w:rsid w:val="00E3758A"/>
    <w:rsid w:val="00E37714"/>
    <w:rsid w:val="00E40017"/>
    <w:rsid w:val="00E400C2"/>
    <w:rsid w:val="00E404DC"/>
    <w:rsid w:val="00E40510"/>
    <w:rsid w:val="00E406DC"/>
    <w:rsid w:val="00E407EF"/>
    <w:rsid w:val="00E40ED8"/>
    <w:rsid w:val="00E410BD"/>
    <w:rsid w:val="00E412E0"/>
    <w:rsid w:val="00E41387"/>
    <w:rsid w:val="00E41422"/>
    <w:rsid w:val="00E41436"/>
    <w:rsid w:val="00E416D8"/>
    <w:rsid w:val="00E4174E"/>
    <w:rsid w:val="00E41A70"/>
    <w:rsid w:val="00E41F37"/>
    <w:rsid w:val="00E42204"/>
    <w:rsid w:val="00E422FE"/>
    <w:rsid w:val="00E42397"/>
    <w:rsid w:val="00E4240A"/>
    <w:rsid w:val="00E4277C"/>
    <w:rsid w:val="00E4290F"/>
    <w:rsid w:val="00E430E9"/>
    <w:rsid w:val="00E432FF"/>
    <w:rsid w:val="00E43371"/>
    <w:rsid w:val="00E43838"/>
    <w:rsid w:val="00E43A83"/>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7F"/>
    <w:rsid w:val="00E47AEC"/>
    <w:rsid w:val="00E47D09"/>
    <w:rsid w:val="00E5016E"/>
    <w:rsid w:val="00E501D7"/>
    <w:rsid w:val="00E5023B"/>
    <w:rsid w:val="00E5027B"/>
    <w:rsid w:val="00E50427"/>
    <w:rsid w:val="00E50465"/>
    <w:rsid w:val="00E50557"/>
    <w:rsid w:val="00E506C7"/>
    <w:rsid w:val="00E5074D"/>
    <w:rsid w:val="00E507D3"/>
    <w:rsid w:val="00E50D3D"/>
    <w:rsid w:val="00E50FE4"/>
    <w:rsid w:val="00E5122E"/>
    <w:rsid w:val="00E51239"/>
    <w:rsid w:val="00E513EC"/>
    <w:rsid w:val="00E51483"/>
    <w:rsid w:val="00E515F6"/>
    <w:rsid w:val="00E51BC9"/>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E2F"/>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7EB"/>
    <w:rsid w:val="00E60999"/>
    <w:rsid w:val="00E609E7"/>
    <w:rsid w:val="00E60A17"/>
    <w:rsid w:val="00E60EC6"/>
    <w:rsid w:val="00E6102A"/>
    <w:rsid w:val="00E6132F"/>
    <w:rsid w:val="00E614AB"/>
    <w:rsid w:val="00E616A3"/>
    <w:rsid w:val="00E616DD"/>
    <w:rsid w:val="00E61994"/>
    <w:rsid w:val="00E61AC7"/>
    <w:rsid w:val="00E61BC0"/>
    <w:rsid w:val="00E61E04"/>
    <w:rsid w:val="00E622D8"/>
    <w:rsid w:val="00E62A9D"/>
    <w:rsid w:val="00E62C42"/>
    <w:rsid w:val="00E62D55"/>
    <w:rsid w:val="00E62E51"/>
    <w:rsid w:val="00E62ED2"/>
    <w:rsid w:val="00E62F80"/>
    <w:rsid w:val="00E63052"/>
    <w:rsid w:val="00E6306C"/>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62FA"/>
    <w:rsid w:val="00E668FA"/>
    <w:rsid w:val="00E66915"/>
    <w:rsid w:val="00E66A4A"/>
    <w:rsid w:val="00E66E98"/>
    <w:rsid w:val="00E673D0"/>
    <w:rsid w:val="00E67A2F"/>
    <w:rsid w:val="00E67B07"/>
    <w:rsid w:val="00E67F85"/>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D6"/>
    <w:rsid w:val="00E804F2"/>
    <w:rsid w:val="00E805DE"/>
    <w:rsid w:val="00E806E2"/>
    <w:rsid w:val="00E80746"/>
    <w:rsid w:val="00E809DE"/>
    <w:rsid w:val="00E80C48"/>
    <w:rsid w:val="00E80DE6"/>
    <w:rsid w:val="00E80F40"/>
    <w:rsid w:val="00E8100B"/>
    <w:rsid w:val="00E8114B"/>
    <w:rsid w:val="00E812CC"/>
    <w:rsid w:val="00E815A2"/>
    <w:rsid w:val="00E8183D"/>
    <w:rsid w:val="00E81855"/>
    <w:rsid w:val="00E81A32"/>
    <w:rsid w:val="00E81AFE"/>
    <w:rsid w:val="00E81B45"/>
    <w:rsid w:val="00E81C98"/>
    <w:rsid w:val="00E81F40"/>
    <w:rsid w:val="00E8221F"/>
    <w:rsid w:val="00E822F0"/>
    <w:rsid w:val="00E824FD"/>
    <w:rsid w:val="00E825AA"/>
    <w:rsid w:val="00E82841"/>
    <w:rsid w:val="00E8285B"/>
    <w:rsid w:val="00E828C2"/>
    <w:rsid w:val="00E82A7D"/>
    <w:rsid w:val="00E82A8E"/>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9D"/>
    <w:rsid w:val="00E86EEC"/>
    <w:rsid w:val="00E86F73"/>
    <w:rsid w:val="00E8707D"/>
    <w:rsid w:val="00E87083"/>
    <w:rsid w:val="00E871AE"/>
    <w:rsid w:val="00E872CF"/>
    <w:rsid w:val="00E874E3"/>
    <w:rsid w:val="00E87A2D"/>
    <w:rsid w:val="00E87B47"/>
    <w:rsid w:val="00E87EF7"/>
    <w:rsid w:val="00E90007"/>
    <w:rsid w:val="00E90083"/>
    <w:rsid w:val="00E90309"/>
    <w:rsid w:val="00E9042E"/>
    <w:rsid w:val="00E9062F"/>
    <w:rsid w:val="00E908B2"/>
    <w:rsid w:val="00E908D0"/>
    <w:rsid w:val="00E9093C"/>
    <w:rsid w:val="00E909AE"/>
    <w:rsid w:val="00E90DC2"/>
    <w:rsid w:val="00E910F3"/>
    <w:rsid w:val="00E911B7"/>
    <w:rsid w:val="00E91292"/>
    <w:rsid w:val="00E912C9"/>
    <w:rsid w:val="00E916DE"/>
    <w:rsid w:val="00E9197C"/>
    <w:rsid w:val="00E91A76"/>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F90"/>
    <w:rsid w:val="00E9701E"/>
    <w:rsid w:val="00E97107"/>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ED6"/>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572"/>
    <w:rsid w:val="00EA38D7"/>
    <w:rsid w:val="00EA3A2A"/>
    <w:rsid w:val="00EA3CBD"/>
    <w:rsid w:val="00EA3D9B"/>
    <w:rsid w:val="00EA3F26"/>
    <w:rsid w:val="00EA424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0B4"/>
    <w:rsid w:val="00EC4177"/>
    <w:rsid w:val="00EC418E"/>
    <w:rsid w:val="00EC45FB"/>
    <w:rsid w:val="00EC4933"/>
    <w:rsid w:val="00EC4A3B"/>
    <w:rsid w:val="00EC4A96"/>
    <w:rsid w:val="00EC4B2D"/>
    <w:rsid w:val="00EC4EF2"/>
    <w:rsid w:val="00EC512D"/>
    <w:rsid w:val="00EC51BF"/>
    <w:rsid w:val="00EC520C"/>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6DF"/>
    <w:rsid w:val="00ED483B"/>
    <w:rsid w:val="00ED4903"/>
    <w:rsid w:val="00ED4994"/>
    <w:rsid w:val="00ED49A2"/>
    <w:rsid w:val="00ED4A0F"/>
    <w:rsid w:val="00ED4F11"/>
    <w:rsid w:val="00ED4F7B"/>
    <w:rsid w:val="00ED541A"/>
    <w:rsid w:val="00ED5782"/>
    <w:rsid w:val="00ED5CBF"/>
    <w:rsid w:val="00ED5E8C"/>
    <w:rsid w:val="00ED65DE"/>
    <w:rsid w:val="00ED687E"/>
    <w:rsid w:val="00ED6C43"/>
    <w:rsid w:val="00ED6CC5"/>
    <w:rsid w:val="00ED6E35"/>
    <w:rsid w:val="00ED72C8"/>
    <w:rsid w:val="00ED7385"/>
    <w:rsid w:val="00ED7404"/>
    <w:rsid w:val="00ED7A56"/>
    <w:rsid w:val="00EE0045"/>
    <w:rsid w:val="00EE0120"/>
    <w:rsid w:val="00EE0561"/>
    <w:rsid w:val="00EE05E1"/>
    <w:rsid w:val="00EE0B76"/>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F"/>
    <w:rsid w:val="00F12B39"/>
    <w:rsid w:val="00F12C99"/>
    <w:rsid w:val="00F131C7"/>
    <w:rsid w:val="00F13464"/>
    <w:rsid w:val="00F136B7"/>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7113"/>
    <w:rsid w:val="00F1741E"/>
    <w:rsid w:val="00F174AA"/>
    <w:rsid w:val="00F176A9"/>
    <w:rsid w:val="00F177F4"/>
    <w:rsid w:val="00F17B1B"/>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29"/>
    <w:rsid w:val="00F51659"/>
    <w:rsid w:val="00F51E6F"/>
    <w:rsid w:val="00F51FDC"/>
    <w:rsid w:val="00F527BE"/>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EB1"/>
    <w:rsid w:val="00F57EBB"/>
    <w:rsid w:val="00F60145"/>
    <w:rsid w:val="00F601B1"/>
    <w:rsid w:val="00F60219"/>
    <w:rsid w:val="00F60247"/>
    <w:rsid w:val="00F60853"/>
    <w:rsid w:val="00F6094B"/>
    <w:rsid w:val="00F613F9"/>
    <w:rsid w:val="00F6170E"/>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3F7"/>
    <w:rsid w:val="00F80489"/>
    <w:rsid w:val="00F80735"/>
    <w:rsid w:val="00F80841"/>
    <w:rsid w:val="00F8086D"/>
    <w:rsid w:val="00F80A6E"/>
    <w:rsid w:val="00F80BD1"/>
    <w:rsid w:val="00F80DC4"/>
    <w:rsid w:val="00F80FBF"/>
    <w:rsid w:val="00F80FC0"/>
    <w:rsid w:val="00F8102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D0"/>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60A"/>
    <w:rsid w:val="00F876B4"/>
    <w:rsid w:val="00F878BF"/>
    <w:rsid w:val="00F87B25"/>
    <w:rsid w:val="00F87BB6"/>
    <w:rsid w:val="00F87E0E"/>
    <w:rsid w:val="00F9034D"/>
    <w:rsid w:val="00F903E0"/>
    <w:rsid w:val="00F9040B"/>
    <w:rsid w:val="00F905D3"/>
    <w:rsid w:val="00F90766"/>
    <w:rsid w:val="00F9076B"/>
    <w:rsid w:val="00F90E80"/>
    <w:rsid w:val="00F91011"/>
    <w:rsid w:val="00F911B9"/>
    <w:rsid w:val="00F9128F"/>
    <w:rsid w:val="00F914AA"/>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7A"/>
    <w:rsid w:val="00F956D3"/>
    <w:rsid w:val="00F9596A"/>
    <w:rsid w:val="00F95BF8"/>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BEB"/>
    <w:rsid w:val="00F97DE5"/>
    <w:rsid w:val="00F97DFC"/>
    <w:rsid w:val="00F97FFE"/>
    <w:rsid w:val="00FA01FF"/>
    <w:rsid w:val="00FA03CA"/>
    <w:rsid w:val="00FA080A"/>
    <w:rsid w:val="00FA0949"/>
    <w:rsid w:val="00FA0AB2"/>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6AF"/>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3ED"/>
    <w:rsid w:val="00FB37BD"/>
    <w:rsid w:val="00FB3985"/>
    <w:rsid w:val="00FB3D49"/>
    <w:rsid w:val="00FB3E05"/>
    <w:rsid w:val="00FB3E17"/>
    <w:rsid w:val="00FB3E23"/>
    <w:rsid w:val="00FB3EAC"/>
    <w:rsid w:val="00FB4141"/>
    <w:rsid w:val="00FB42F5"/>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B5D"/>
    <w:rsid w:val="00FC1DE1"/>
    <w:rsid w:val="00FC1FCC"/>
    <w:rsid w:val="00FC2064"/>
    <w:rsid w:val="00FC21CB"/>
    <w:rsid w:val="00FC22C2"/>
    <w:rsid w:val="00FC2382"/>
    <w:rsid w:val="00FC33C9"/>
    <w:rsid w:val="00FC393A"/>
    <w:rsid w:val="00FC3D51"/>
    <w:rsid w:val="00FC3E26"/>
    <w:rsid w:val="00FC3E7C"/>
    <w:rsid w:val="00FC4312"/>
    <w:rsid w:val="00FC4443"/>
    <w:rsid w:val="00FC452E"/>
    <w:rsid w:val="00FC496B"/>
    <w:rsid w:val="00FC4B58"/>
    <w:rsid w:val="00FC4CFD"/>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3FD"/>
    <w:rsid w:val="00FD66F3"/>
    <w:rsid w:val="00FD690D"/>
    <w:rsid w:val="00FD6A79"/>
    <w:rsid w:val="00FD6DE6"/>
    <w:rsid w:val="00FD6DF0"/>
    <w:rsid w:val="00FD6E8E"/>
    <w:rsid w:val="00FD6F9D"/>
    <w:rsid w:val="00FD7D0E"/>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sz w:val="24"/>
      <w:szCs w:val="24"/>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841907-4AEE-49CB-80CA-092D97B36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1837</Words>
  <Characters>10474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Intra-articular Tophaceous Gout Mimicking Cruciate Ligament Pathology: Arthroscopic Diagnosis of a Rare Knee Pathology and Comprehensive Review of Literature</vt:lpstr>
    </vt:vector>
  </TitlesOfParts>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Intra-articular Tophaceous Gout Mimicking Cruciate Ligament Pathology: Arthroscopic Diagnosis of a Rare Knee Pathology and Comprehensive Review of Literature</dc:title>
  <dc:creator>Pradeep Patel</dc:creator>
  <cp:keywords>Tophaceous gout; Anterior cruciate ligament; Posterior cruciate ligament; Mucoid degeneration; Hyperuricemia</cp:keywords>
  <cp:lastModifiedBy>k35315</cp:lastModifiedBy>
  <cp:revision>6</cp:revision>
  <cp:lastPrinted>2025-01-28T15:14:00Z</cp:lastPrinted>
  <dcterms:created xsi:type="dcterms:W3CDTF">2026-04-27T11:42:00Z</dcterms:created>
  <dcterms:modified xsi:type="dcterms:W3CDTF">2026-05-18T07:00:00Z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