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0F9B920" w14:textId="2B300CA4" w:rsidR="006F4F17" w:rsidRPr="00432654" w:rsidRDefault="00491786" w:rsidP="00432654">
      <w:pPr>
        <w:shd w:val="pct5" w:color="auto" w:fill="538135"/>
        <w:tabs>
          <w:tab w:val="left" w:pos="3870"/>
        </w:tabs>
        <w:spacing w:line="360" w:lineRule="auto"/>
        <w:rPr>
          <w:rFonts w:ascii="Times New Roman" w:hAnsi="Times New Roman"/>
          <w:b/>
          <w:color w:val="4472C4"/>
          <w:sz w:val="28"/>
          <w:szCs w:val="46"/>
        </w:rPr>
      </w:pPr>
      <w:r>
        <w:rPr>
          <w:noProof/>
          <w:lang w:val="en-IN" w:eastAsia="en-IN"/>
        </w:rPr>
        <w:drawing>
          <wp:anchor distT="47771" distB="120621" distL="114300" distR="114300" simplePos="0" relativeHeight="251659776" behindDoc="0" locked="0" layoutInCell="1" allowOverlap="1" wp14:anchorId="58753222" wp14:editId="1D11782A">
            <wp:simplePos x="0" y="0"/>
            <wp:positionH relativeFrom="column">
              <wp:posOffset>5200015</wp:posOffset>
            </wp:positionH>
            <wp:positionV relativeFrom="paragraph">
              <wp:posOffset>-26670</wp:posOffset>
            </wp:positionV>
            <wp:extent cx="781050" cy="208280"/>
            <wp:effectExtent l="19050" t="95250" r="19050" b="172720"/>
            <wp:wrapTopAndBottom/>
            <wp:docPr id="11" name="Picture 7">
              <a:hlinkClick xmlns:a="http://schemas.openxmlformats.org/drawingml/2006/main" r:id="rId8"/>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7">
                      <a:hlinkClick r:id="rId9"/>
                    </pic:cNvPr>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781050" cy="208280"/>
                    </a:xfrm>
                    <a:prstGeom prst="rect">
                      <a:avLst/>
                    </a:prstGeom>
                    <a:noFill/>
                    <a:ln>
                      <a:noFill/>
                    </a:ln>
                    <a:effectLst>
                      <a:reflection blurRad="6350" stA="52000" endA="300" endPos="35000" dir="5400000" sy="-100000" algn="bl" rotWithShape="0"/>
                    </a:effectLst>
                    <a:scene3d>
                      <a:camera prst="isometricOffAxis1Right"/>
                      <a:lightRig rig="threePt" dir="t"/>
                    </a:scene3d>
                  </pic:spPr>
                </pic:pic>
              </a:graphicData>
            </a:graphic>
            <wp14:sizeRelH relativeFrom="page">
              <wp14:pctWidth>0</wp14:pctWidth>
            </wp14:sizeRelH>
            <wp14:sizeRelV relativeFrom="page">
              <wp14:pctHeight>0</wp14:pctHeight>
            </wp14:sizeRelV>
          </wp:anchor>
        </w:drawing>
      </w:r>
      <w:r>
        <w:rPr>
          <w:noProof/>
          <w:lang w:val="en-IN" w:eastAsia="en-IN"/>
        </w:rPr>
        <w:drawing>
          <wp:anchor distT="0" distB="91186" distL="114300" distR="137541" simplePos="0" relativeHeight="251657728" behindDoc="0" locked="0" layoutInCell="1" allowOverlap="1" wp14:anchorId="65B4EFF7" wp14:editId="6A39467C">
            <wp:simplePos x="0" y="0"/>
            <wp:positionH relativeFrom="column">
              <wp:posOffset>4343400</wp:posOffset>
            </wp:positionH>
            <wp:positionV relativeFrom="paragraph">
              <wp:posOffset>-65405</wp:posOffset>
            </wp:positionV>
            <wp:extent cx="866775" cy="280670"/>
            <wp:effectExtent l="0" t="19050" r="47625" b="138430"/>
            <wp:wrapTopAndBottom/>
            <wp:docPr id="12" name="Picture 5">
              <a:hlinkClick xmlns:a="http://schemas.openxmlformats.org/drawingml/2006/main" r:id="rId1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a:hlinkClick r:id="rId11"/>
                    </pic:cNvPr>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866775" cy="280670"/>
                    </a:xfrm>
                    <a:prstGeom prst="rect">
                      <a:avLst/>
                    </a:prstGeom>
                    <a:noFill/>
                    <a:ln>
                      <a:noFill/>
                    </a:ln>
                    <a:effectLst>
                      <a:outerShdw blurRad="50800" dist="38100" dir="2700000" algn="tl" rotWithShape="0">
                        <a:prstClr val="black">
                          <a:alpha val="40000"/>
                        </a:prstClr>
                      </a:outerShdw>
                      <a:reflection blurRad="6350" stA="52000" endA="300" endPos="35000" dir="5400000" sy="-100000" algn="bl" rotWithShape="0"/>
                    </a:effectLst>
                    <a:scene3d>
                      <a:camera prst="isometricOffAxis1Right"/>
                      <a:lightRig rig="threePt" dir="t"/>
                    </a:scene3d>
                  </pic:spPr>
                </pic:pic>
              </a:graphicData>
            </a:graphic>
            <wp14:sizeRelH relativeFrom="page">
              <wp14:pctWidth>0</wp14:pctWidth>
            </wp14:sizeRelH>
            <wp14:sizeRelV relativeFrom="page">
              <wp14:pctHeight>0</wp14:pctHeight>
            </wp14:sizeRelV>
          </wp:anchor>
        </w:drawing>
      </w:r>
      <w:r w:rsidR="00CD592F">
        <w:rPr>
          <w:rStyle w:val="Hyperlink"/>
          <w:rFonts w:ascii="Times New Roman" w:hAnsi="Times New Roman"/>
          <w:b/>
          <w:color w:val="FFFFFF"/>
          <w:sz w:val="24"/>
          <w:szCs w:val="46"/>
          <w:u w:val="none"/>
        </w:rPr>
        <w:t>Case Report</w:t>
      </w:r>
    </w:p>
    <w:p w14:paraId="3BF25F28" w14:textId="77777777" w:rsidR="006F2E7A" w:rsidRDefault="006F2E7A" w:rsidP="006F2E7A">
      <w:pPr>
        <w:spacing w:after="0" w:line="360" w:lineRule="auto"/>
        <w:contextualSpacing/>
        <w:mirrorIndents/>
        <w:rPr>
          <w:rFonts w:ascii="Times New Roman" w:eastAsia="DengXian" w:hAnsi="Times New Roman"/>
          <w:b/>
          <w:bCs/>
          <w:iCs/>
          <w:lang w:val="en-CA"/>
        </w:rPr>
      </w:pPr>
    </w:p>
    <w:p w14:paraId="3654DA64" w14:textId="4CC4FB88" w:rsidR="006038AE" w:rsidRDefault="00A55166" w:rsidP="006F2E7A">
      <w:pPr>
        <w:spacing w:after="0" w:line="360" w:lineRule="auto"/>
        <w:contextualSpacing/>
        <w:mirrorIndents/>
        <w:jc w:val="center"/>
        <w:rPr>
          <w:rFonts w:ascii="Times New Roman" w:eastAsia="DengXian" w:hAnsi="Times New Roman"/>
          <w:b/>
          <w:bCs/>
          <w:iCs/>
          <w:sz w:val="32"/>
          <w:szCs w:val="32"/>
          <w:lang w:val="en-CA"/>
        </w:rPr>
      </w:pPr>
      <w:r w:rsidRPr="00A55166">
        <w:rPr>
          <w:rFonts w:ascii="Times New Roman" w:eastAsia="DengXian" w:hAnsi="Times New Roman"/>
          <w:b/>
          <w:bCs/>
          <w:iCs/>
          <w:sz w:val="32"/>
          <w:szCs w:val="32"/>
          <w:lang w:val="en-CA"/>
        </w:rPr>
        <w:t xml:space="preserve">Perioperative Identification and ligation of MAPCAs </w:t>
      </w:r>
      <w:r w:rsidR="005302B4" w:rsidRPr="00A55166">
        <w:rPr>
          <w:rFonts w:ascii="Times New Roman" w:eastAsia="DengXian" w:hAnsi="Times New Roman"/>
          <w:b/>
          <w:bCs/>
          <w:iCs/>
          <w:sz w:val="32"/>
          <w:szCs w:val="32"/>
          <w:lang w:val="en-CA"/>
        </w:rPr>
        <w:t>under TEE</w:t>
      </w:r>
      <w:r w:rsidRPr="00A55166">
        <w:rPr>
          <w:rFonts w:ascii="Times New Roman" w:eastAsia="DengXian" w:hAnsi="Times New Roman"/>
          <w:b/>
          <w:bCs/>
          <w:iCs/>
          <w:sz w:val="32"/>
          <w:szCs w:val="32"/>
          <w:lang w:val="en-CA"/>
        </w:rPr>
        <w:t xml:space="preserve"> guidance: Case series of seven patients</w:t>
      </w:r>
    </w:p>
    <w:p w14:paraId="36FC1120" w14:textId="77777777" w:rsidR="00A55166" w:rsidRPr="000203AF" w:rsidRDefault="00A55166" w:rsidP="00085F0C">
      <w:pPr>
        <w:spacing w:after="0" w:line="360" w:lineRule="auto"/>
        <w:contextualSpacing/>
        <w:mirrorIndents/>
        <w:jc w:val="center"/>
        <w:rPr>
          <w:rStyle w:val="il"/>
          <w:rFonts w:ascii="Times New Roman" w:hAnsi="Times New Roman"/>
          <w:sz w:val="20"/>
          <w:szCs w:val="20"/>
          <w:lang w:val="en-CA"/>
        </w:rPr>
      </w:pPr>
    </w:p>
    <w:p w14:paraId="2AE0BDC1" w14:textId="326EDD48" w:rsidR="002C4757" w:rsidRDefault="00A55166" w:rsidP="0015293A">
      <w:pPr>
        <w:spacing w:after="0" w:line="360" w:lineRule="auto"/>
        <w:contextualSpacing/>
        <w:mirrorIndents/>
        <w:jc w:val="both"/>
        <w:rPr>
          <w:rFonts w:ascii="Times New Roman" w:hAnsi="Times New Roman"/>
          <w:bCs/>
          <w:sz w:val="22"/>
          <w:szCs w:val="22"/>
          <w:vertAlign w:val="superscript"/>
          <w:lang w:eastAsia="x-none" w:bidi="si-LK"/>
        </w:rPr>
      </w:pPr>
      <w:r w:rsidRPr="00B74739">
        <w:rPr>
          <w:rFonts w:ascii="Times New Roman" w:hAnsi="Times New Roman"/>
          <w:b/>
          <w:sz w:val="22"/>
          <w:szCs w:val="22"/>
          <w:lang w:eastAsia="x-none" w:bidi="si-LK"/>
        </w:rPr>
        <w:t>Vishnu Datt</w:t>
      </w:r>
      <w:r w:rsidRPr="00B74739">
        <w:rPr>
          <w:rFonts w:ascii="Times New Roman" w:hAnsi="Times New Roman"/>
          <w:bCs/>
          <w:sz w:val="22"/>
          <w:szCs w:val="22"/>
          <w:vertAlign w:val="superscript"/>
          <w:lang w:eastAsia="x-none" w:bidi="si-LK"/>
        </w:rPr>
        <w:t>1</w:t>
      </w:r>
      <w:r w:rsidR="00B74739">
        <w:rPr>
          <w:rFonts w:ascii="Times New Roman" w:hAnsi="Times New Roman"/>
          <w:bCs/>
          <w:sz w:val="22"/>
          <w:szCs w:val="22"/>
          <w:vertAlign w:val="superscript"/>
          <w:lang w:eastAsia="x-none" w:bidi="si-LK"/>
        </w:rPr>
        <w:t>*</w:t>
      </w:r>
      <w:r w:rsidRPr="00B74739">
        <w:rPr>
          <w:rFonts w:ascii="Times New Roman" w:hAnsi="Times New Roman"/>
          <w:b/>
          <w:sz w:val="22"/>
          <w:szCs w:val="22"/>
          <w:lang w:eastAsia="x-none" w:bidi="si-LK"/>
        </w:rPr>
        <w:t>,</w:t>
      </w:r>
      <w:r w:rsidR="003B566A" w:rsidRPr="00B74739">
        <w:rPr>
          <w:rFonts w:ascii="Times New Roman" w:hAnsi="Times New Roman"/>
          <w:b/>
          <w:sz w:val="22"/>
          <w:szCs w:val="22"/>
          <w:lang w:eastAsia="x-none" w:bidi="si-LK"/>
        </w:rPr>
        <w:t xml:space="preserve"> </w:t>
      </w:r>
      <w:r w:rsidRPr="00B74739">
        <w:rPr>
          <w:rFonts w:ascii="Times New Roman" w:hAnsi="Times New Roman"/>
          <w:b/>
          <w:sz w:val="22"/>
          <w:szCs w:val="22"/>
          <w:lang w:eastAsia="x-none" w:bidi="si-LK"/>
        </w:rPr>
        <w:t>Rachna Wadhwa</w:t>
      </w:r>
      <w:r w:rsidRPr="00B74739">
        <w:rPr>
          <w:rFonts w:ascii="Times New Roman" w:hAnsi="Times New Roman"/>
          <w:bCs/>
          <w:sz w:val="22"/>
          <w:szCs w:val="22"/>
          <w:vertAlign w:val="superscript"/>
          <w:lang w:eastAsia="x-none" w:bidi="si-LK"/>
        </w:rPr>
        <w:t>1</w:t>
      </w:r>
      <w:r w:rsidRPr="00B74739">
        <w:rPr>
          <w:rFonts w:ascii="Times New Roman" w:hAnsi="Times New Roman"/>
          <w:b/>
          <w:sz w:val="22"/>
          <w:szCs w:val="22"/>
          <w:lang w:eastAsia="x-none" w:bidi="si-LK"/>
        </w:rPr>
        <w:t>,</w:t>
      </w:r>
      <w:r w:rsidR="003B566A" w:rsidRPr="00B74739">
        <w:rPr>
          <w:rFonts w:ascii="Times New Roman" w:hAnsi="Times New Roman"/>
          <w:b/>
          <w:sz w:val="22"/>
          <w:szCs w:val="22"/>
          <w:lang w:eastAsia="x-none" w:bidi="si-LK"/>
        </w:rPr>
        <w:t xml:space="preserve"> </w:t>
      </w:r>
      <w:r w:rsidRPr="00B74739">
        <w:rPr>
          <w:rFonts w:ascii="Times New Roman" w:hAnsi="Times New Roman"/>
          <w:b/>
          <w:sz w:val="22"/>
          <w:szCs w:val="22"/>
          <w:lang w:eastAsia="x-none" w:bidi="si-LK"/>
        </w:rPr>
        <w:t>Suman Keshav</w:t>
      </w:r>
      <w:r w:rsidRPr="00B74739">
        <w:rPr>
          <w:rFonts w:ascii="Times New Roman" w:hAnsi="Times New Roman"/>
          <w:bCs/>
          <w:sz w:val="22"/>
          <w:szCs w:val="22"/>
          <w:vertAlign w:val="superscript"/>
          <w:lang w:eastAsia="x-none" w:bidi="si-LK"/>
        </w:rPr>
        <w:t>1</w:t>
      </w:r>
      <w:r w:rsidR="00F2253C">
        <w:rPr>
          <w:rFonts w:ascii="Times New Roman" w:hAnsi="Times New Roman"/>
          <w:b/>
          <w:sz w:val="22"/>
          <w:szCs w:val="22"/>
          <w:lang w:eastAsia="x-none" w:bidi="si-LK"/>
        </w:rPr>
        <w:t>, Shra</w:t>
      </w:r>
      <w:r w:rsidRPr="00B74739">
        <w:rPr>
          <w:rFonts w:ascii="Times New Roman" w:hAnsi="Times New Roman"/>
          <w:b/>
          <w:sz w:val="22"/>
          <w:szCs w:val="22"/>
          <w:lang w:eastAsia="x-none" w:bidi="si-LK"/>
        </w:rPr>
        <w:t>d</w:t>
      </w:r>
      <w:r w:rsidR="00A2069C">
        <w:rPr>
          <w:rFonts w:ascii="Times New Roman" w:hAnsi="Times New Roman"/>
          <w:b/>
          <w:sz w:val="22"/>
          <w:szCs w:val="22"/>
          <w:lang w:eastAsia="x-none" w:bidi="si-LK"/>
        </w:rPr>
        <w:t>d</w:t>
      </w:r>
      <w:r w:rsidRPr="00B74739">
        <w:rPr>
          <w:rFonts w:ascii="Times New Roman" w:hAnsi="Times New Roman"/>
          <w:b/>
          <w:sz w:val="22"/>
          <w:szCs w:val="22"/>
          <w:lang w:eastAsia="x-none" w:bidi="si-LK"/>
        </w:rPr>
        <w:t>ha Malik</w:t>
      </w:r>
      <w:r w:rsidRPr="00B74739">
        <w:rPr>
          <w:rFonts w:ascii="Times New Roman" w:hAnsi="Times New Roman"/>
          <w:bCs/>
          <w:sz w:val="22"/>
          <w:szCs w:val="22"/>
          <w:vertAlign w:val="superscript"/>
          <w:lang w:eastAsia="x-none" w:bidi="si-LK"/>
        </w:rPr>
        <w:t>1</w:t>
      </w:r>
      <w:r w:rsidRPr="00B74739">
        <w:rPr>
          <w:rFonts w:ascii="Times New Roman" w:hAnsi="Times New Roman"/>
          <w:b/>
          <w:sz w:val="22"/>
          <w:szCs w:val="22"/>
          <w:lang w:eastAsia="x-none" w:bidi="si-LK"/>
        </w:rPr>
        <w:t>, Saket Aggarwa</w:t>
      </w:r>
      <w:r w:rsidRPr="00B74739">
        <w:rPr>
          <w:rFonts w:ascii="Times New Roman" w:hAnsi="Times New Roman"/>
          <w:bCs/>
          <w:sz w:val="22"/>
          <w:szCs w:val="22"/>
          <w:vertAlign w:val="superscript"/>
          <w:lang w:eastAsia="x-none" w:bidi="si-LK"/>
        </w:rPr>
        <w:t>l,</w:t>
      </w:r>
      <w:r w:rsidR="005302B4" w:rsidRPr="00B74739">
        <w:rPr>
          <w:rFonts w:ascii="Times New Roman" w:hAnsi="Times New Roman"/>
          <w:bCs/>
          <w:sz w:val="22"/>
          <w:szCs w:val="22"/>
          <w:vertAlign w:val="superscript"/>
          <w:lang w:eastAsia="x-none" w:bidi="si-LK"/>
        </w:rPr>
        <w:t>2</w:t>
      </w:r>
      <w:r w:rsidR="005302B4" w:rsidRPr="00B74739">
        <w:rPr>
          <w:rFonts w:ascii="Times New Roman" w:hAnsi="Times New Roman"/>
          <w:b/>
          <w:sz w:val="22"/>
          <w:szCs w:val="22"/>
          <w:lang w:eastAsia="x-none" w:bidi="si-LK"/>
        </w:rPr>
        <w:t xml:space="preserve"> Ehtesham</w:t>
      </w:r>
      <w:r w:rsidRPr="00B74739">
        <w:rPr>
          <w:rFonts w:ascii="Times New Roman" w:hAnsi="Times New Roman"/>
          <w:b/>
          <w:sz w:val="22"/>
          <w:szCs w:val="22"/>
          <w:lang w:eastAsia="x-none" w:bidi="si-LK"/>
        </w:rPr>
        <w:t xml:space="preserve"> Naqvi</w:t>
      </w:r>
      <w:r w:rsidRPr="00B74739">
        <w:rPr>
          <w:rFonts w:ascii="Times New Roman" w:hAnsi="Times New Roman"/>
          <w:bCs/>
          <w:sz w:val="22"/>
          <w:szCs w:val="22"/>
          <w:vertAlign w:val="superscript"/>
          <w:lang w:eastAsia="x-none" w:bidi="si-LK"/>
        </w:rPr>
        <w:t>2</w:t>
      </w:r>
      <w:r w:rsidRPr="00B74739">
        <w:rPr>
          <w:rFonts w:ascii="Times New Roman" w:hAnsi="Times New Roman"/>
          <w:b/>
          <w:sz w:val="22"/>
          <w:szCs w:val="22"/>
          <w:lang w:eastAsia="x-none" w:bidi="si-LK"/>
        </w:rPr>
        <w:t>,</w:t>
      </w:r>
      <w:r w:rsidR="003B566A" w:rsidRPr="00B74739">
        <w:rPr>
          <w:rFonts w:ascii="Times New Roman" w:hAnsi="Times New Roman"/>
          <w:b/>
          <w:sz w:val="22"/>
          <w:szCs w:val="22"/>
          <w:lang w:eastAsia="x-none" w:bidi="si-LK"/>
        </w:rPr>
        <w:t xml:space="preserve"> </w:t>
      </w:r>
      <w:r w:rsidRPr="00B74739">
        <w:rPr>
          <w:rFonts w:ascii="Times New Roman" w:hAnsi="Times New Roman"/>
          <w:b/>
          <w:sz w:val="22"/>
          <w:szCs w:val="22"/>
          <w:lang w:eastAsia="x-none" w:bidi="si-LK"/>
        </w:rPr>
        <w:t>MA Geelani</w:t>
      </w:r>
      <w:r w:rsidRPr="00B74739">
        <w:rPr>
          <w:rFonts w:ascii="Times New Roman" w:hAnsi="Times New Roman"/>
          <w:bCs/>
          <w:sz w:val="22"/>
          <w:szCs w:val="22"/>
          <w:vertAlign w:val="superscript"/>
          <w:lang w:eastAsia="x-none" w:bidi="si-LK"/>
        </w:rPr>
        <w:t>2</w:t>
      </w:r>
    </w:p>
    <w:p w14:paraId="2CC537D1" w14:textId="77777777" w:rsidR="00B74739" w:rsidRPr="00B74739" w:rsidRDefault="00B74739" w:rsidP="00ED506B">
      <w:pPr>
        <w:spacing w:after="0" w:line="360" w:lineRule="auto"/>
        <w:jc w:val="both"/>
        <w:rPr>
          <w:rFonts w:ascii="Times New Roman" w:hAnsi="Times New Roman"/>
          <w:b/>
          <w:sz w:val="22"/>
          <w:szCs w:val="22"/>
          <w:lang w:eastAsia="x-none" w:bidi="si-LK"/>
        </w:rPr>
      </w:pPr>
    </w:p>
    <w:p w14:paraId="5AC88145" w14:textId="433BBA84" w:rsidR="00B74739" w:rsidRDefault="00B74739" w:rsidP="00ED506B">
      <w:pPr>
        <w:spacing w:after="0" w:line="360" w:lineRule="auto"/>
        <w:jc w:val="both"/>
        <w:rPr>
          <w:rFonts w:ascii="Times New Roman" w:hAnsi="Times New Roman" w:cs="Times New Roman"/>
          <w:sz w:val="20"/>
          <w:szCs w:val="20"/>
        </w:rPr>
      </w:pPr>
      <w:r>
        <w:rPr>
          <w:rFonts w:ascii="Times New Roman" w:hAnsi="Times New Roman" w:cs="Times New Roman"/>
          <w:sz w:val="20"/>
          <w:szCs w:val="20"/>
          <w:vertAlign w:val="superscript"/>
        </w:rPr>
        <w:t>1</w:t>
      </w:r>
      <w:r w:rsidRPr="00B74739">
        <w:rPr>
          <w:rFonts w:ascii="Times New Roman" w:hAnsi="Times New Roman" w:cs="Times New Roman"/>
          <w:sz w:val="20"/>
          <w:szCs w:val="20"/>
        </w:rPr>
        <w:t xml:space="preserve">Ex- Director Professor </w:t>
      </w:r>
      <w:r w:rsidR="00C53436">
        <w:rPr>
          <w:rFonts w:ascii="Times New Roman" w:hAnsi="Times New Roman" w:cs="Times New Roman"/>
          <w:sz w:val="20"/>
          <w:szCs w:val="20"/>
        </w:rPr>
        <w:t>and</w:t>
      </w:r>
      <w:r w:rsidRPr="00B74739">
        <w:rPr>
          <w:rFonts w:ascii="Times New Roman" w:hAnsi="Times New Roman" w:cs="Times New Roman"/>
          <w:sz w:val="20"/>
          <w:szCs w:val="20"/>
        </w:rPr>
        <w:t xml:space="preserve"> HOD cardiac </w:t>
      </w:r>
      <w:r w:rsidR="003257ED" w:rsidRPr="00B74739">
        <w:rPr>
          <w:rFonts w:ascii="Times New Roman" w:hAnsi="Times New Roman" w:cs="Times New Roman"/>
          <w:sz w:val="20"/>
          <w:szCs w:val="20"/>
        </w:rPr>
        <w:t>Anesthesia</w:t>
      </w:r>
      <w:r w:rsidRPr="00B74739">
        <w:rPr>
          <w:rFonts w:ascii="Times New Roman" w:hAnsi="Times New Roman" w:cs="Times New Roman"/>
          <w:sz w:val="20"/>
          <w:szCs w:val="20"/>
        </w:rPr>
        <w:t>, GIPMER, New Delhi</w:t>
      </w:r>
      <w:r>
        <w:rPr>
          <w:rFonts w:ascii="Times New Roman" w:hAnsi="Times New Roman" w:cs="Times New Roman"/>
          <w:sz w:val="20"/>
          <w:szCs w:val="20"/>
        </w:rPr>
        <w:t xml:space="preserve">, </w:t>
      </w:r>
      <w:r w:rsidRPr="00B74739">
        <w:rPr>
          <w:rFonts w:ascii="Times New Roman" w:hAnsi="Times New Roman" w:cs="Times New Roman"/>
          <w:sz w:val="20"/>
          <w:szCs w:val="20"/>
        </w:rPr>
        <w:t xml:space="preserve">Professor and HOD of </w:t>
      </w:r>
      <w:r w:rsidR="003257ED" w:rsidRPr="00B74739">
        <w:rPr>
          <w:rFonts w:ascii="Times New Roman" w:hAnsi="Times New Roman" w:cs="Times New Roman"/>
          <w:sz w:val="20"/>
          <w:szCs w:val="20"/>
        </w:rPr>
        <w:t>Anesthesiology</w:t>
      </w:r>
      <w:r>
        <w:rPr>
          <w:rFonts w:ascii="Times New Roman" w:hAnsi="Times New Roman" w:cs="Times New Roman"/>
          <w:sz w:val="20"/>
          <w:szCs w:val="20"/>
        </w:rPr>
        <w:t xml:space="preserve"> </w:t>
      </w:r>
      <w:r w:rsidRPr="00B74739">
        <w:rPr>
          <w:rFonts w:ascii="Times New Roman" w:hAnsi="Times New Roman" w:cs="Times New Roman"/>
          <w:sz w:val="20"/>
          <w:szCs w:val="20"/>
        </w:rPr>
        <w:t xml:space="preserve">SGT, Medical College, </w:t>
      </w:r>
      <w:r w:rsidR="003257ED" w:rsidRPr="00B74739">
        <w:rPr>
          <w:rFonts w:ascii="Times New Roman" w:hAnsi="Times New Roman" w:cs="Times New Roman"/>
          <w:sz w:val="20"/>
          <w:szCs w:val="20"/>
        </w:rPr>
        <w:t>Budhia</w:t>
      </w:r>
      <w:r w:rsidRPr="00B74739">
        <w:rPr>
          <w:rFonts w:ascii="Times New Roman" w:hAnsi="Times New Roman" w:cs="Times New Roman"/>
          <w:sz w:val="20"/>
          <w:szCs w:val="20"/>
        </w:rPr>
        <w:t>, Gurugram, Haryana</w:t>
      </w:r>
    </w:p>
    <w:p w14:paraId="13A5504A" w14:textId="73FADD3F" w:rsidR="00A55166" w:rsidRPr="00B74739" w:rsidRDefault="00B74739" w:rsidP="00ED506B">
      <w:pPr>
        <w:spacing w:after="0" w:line="360" w:lineRule="auto"/>
        <w:jc w:val="both"/>
        <w:rPr>
          <w:rFonts w:ascii="Times New Roman" w:hAnsi="Times New Roman" w:cs="Times New Roman"/>
          <w:sz w:val="20"/>
          <w:szCs w:val="20"/>
        </w:rPr>
      </w:pPr>
      <w:r>
        <w:rPr>
          <w:rFonts w:ascii="Times New Roman" w:hAnsi="Times New Roman" w:cs="Times New Roman"/>
          <w:sz w:val="20"/>
          <w:szCs w:val="20"/>
          <w:vertAlign w:val="superscript"/>
        </w:rPr>
        <w:t>2</w:t>
      </w:r>
      <w:r w:rsidR="00A55166" w:rsidRPr="00A55166">
        <w:rPr>
          <w:rFonts w:ascii="Times New Roman" w:hAnsi="Times New Roman"/>
          <w:sz w:val="20"/>
          <w:szCs w:val="20"/>
        </w:rPr>
        <w:t xml:space="preserve">Departments of </w:t>
      </w:r>
      <w:r w:rsidR="00C53436">
        <w:rPr>
          <w:rFonts w:ascii="Times New Roman" w:hAnsi="Times New Roman"/>
          <w:sz w:val="20"/>
          <w:szCs w:val="20"/>
        </w:rPr>
        <w:t>C</w:t>
      </w:r>
      <w:r w:rsidR="00A55166" w:rsidRPr="00A55166">
        <w:rPr>
          <w:rFonts w:ascii="Times New Roman" w:hAnsi="Times New Roman"/>
          <w:sz w:val="20"/>
          <w:szCs w:val="20"/>
        </w:rPr>
        <w:t xml:space="preserve">ardiac </w:t>
      </w:r>
      <w:r w:rsidR="007B7118" w:rsidRPr="00A55166">
        <w:rPr>
          <w:rFonts w:ascii="Times New Roman" w:hAnsi="Times New Roman"/>
          <w:sz w:val="20"/>
          <w:szCs w:val="20"/>
        </w:rPr>
        <w:t>Anesthesia</w:t>
      </w:r>
      <w:r w:rsidR="00A55166" w:rsidRPr="00A55166">
        <w:rPr>
          <w:rFonts w:ascii="Times New Roman" w:hAnsi="Times New Roman"/>
          <w:sz w:val="20"/>
          <w:szCs w:val="20"/>
        </w:rPr>
        <w:t xml:space="preserve"> and cardiothoracic and vascular surgery, GIPMER,</w:t>
      </w:r>
      <w:r w:rsidR="00795879">
        <w:rPr>
          <w:rFonts w:ascii="Times New Roman" w:hAnsi="Times New Roman"/>
          <w:sz w:val="20"/>
          <w:szCs w:val="20"/>
        </w:rPr>
        <w:t xml:space="preserve"> </w:t>
      </w:r>
      <w:r w:rsidR="00A55166" w:rsidRPr="00A55166">
        <w:rPr>
          <w:rFonts w:ascii="Times New Roman" w:hAnsi="Times New Roman"/>
          <w:sz w:val="20"/>
          <w:szCs w:val="20"/>
        </w:rPr>
        <w:t>New Delhi, and</w:t>
      </w:r>
      <w:r>
        <w:rPr>
          <w:rFonts w:ascii="Times New Roman" w:hAnsi="Times New Roman"/>
          <w:sz w:val="20"/>
          <w:szCs w:val="20"/>
        </w:rPr>
        <w:t xml:space="preserve"> </w:t>
      </w:r>
      <w:r w:rsidR="007B7118" w:rsidRPr="00A55166">
        <w:rPr>
          <w:rFonts w:ascii="Times New Roman" w:hAnsi="Times New Roman"/>
          <w:sz w:val="20"/>
          <w:szCs w:val="20"/>
        </w:rPr>
        <w:t>Anesthesiology</w:t>
      </w:r>
      <w:r w:rsidR="00A55166" w:rsidRPr="00A55166">
        <w:rPr>
          <w:rFonts w:ascii="Times New Roman" w:hAnsi="Times New Roman"/>
          <w:sz w:val="20"/>
          <w:szCs w:val="20"/>
        </w:rPr>
        <w:t xml:space="preserve"> SGT, Medical </w:t>
      </w:r>
      <w:r w:rsidR="005302B4" w:rsidRPr="00A55166">
        <w:rPr>
          <w:rFonts w:ascii="Times New Roman" w:hAnsi="Times New Roman"/>
          <w:sz w:val="20"/>
          <w:szCs w:val="20"/>
        </w:rPr>
        <w:t>College</w:t>
      </w:r>
      <w:r w:rsidR="005302B4">
        <w:rPr>
          <w:rFonts w:ascii="Times New Roman" w:hAnsi="Times New Roman"/>
          <w:sz w:val="20"/>
          <w:szCs w:val="20"/>
        </w:rPr>
        <w:t>, Budhia,</w:t>
      </w:r>
      <w:r w:rsidR="00A55166" w:rsidRPr="00A55166">
        <w:rPr>
          <w:rFonts w:ascii="Times New Roman" w:hAnsi="Times New Roman"/>
          <w:sz w:val="20"/>
          <w:szCs w:val="20"/>
        </w:rPr>
        <w:t xml:space="preserve"> Gurugram Haryana, India</w:t>
      </w:r>
    </w:p>
    <w:p w14:paraId="080C69A2" w14:textId="77777777" w:rsidR="008706FC" w:rsidRPr="00085F0C" w:rsidRDefault="008706FC" w:rsidP="008706FC">
      <w:pPr>
        <w:spacing w:after="0" w:line="360" w:lineRule="auto"/>
        <w:contextualSpacing/>
        <w:mirrorIndents/>
        <w:jc w:val="both"/>
        <w:rPr>
          <w:rFonts w:ascii="Times New Roman" w:hAnsi="Times New Roman"/>
          <w:sz w:val="20"/>
          <w:szCs w:val="20"/>
          <w:lang w:eastAsia="x-none" w:bidi="si-LK"/>
        </w:rPr>
      </w:pPr>
    </w:p>
    <w:p w14:paraId="526BD41C" w14:textId="26FEEF15" w:rsidR="003761FE" w:rsidRPr="003B566A" w:rsidRDefault="000B2B4E" w:rsidP="003B566A">
      <w:pPr>
        <w:spacing w:after="0" w:line="360" w:lineRule="auto"/>
        <w:contextualSpacing/>
        <w:mirrorIndents/>
        <w:jc w:val="both"/>
        <w:rPr>
          <w:rFonts w:ascii="Times New Roman" w:hAnsi="Times New Roman"/>
          <w:sz w:val="20"/>
          <w:szCs w:val="20"/>
        </w:rPr>
      </w:pPr>
      <w:r w:rsidRPr="003257ED">
        <w:rPr>
          <w:rFonts w:ascii="Times New Roman" w:hAnsi="Times New Roman"/>
          <w:b/>
          <w:color w:val="0070C0"/>
          <w:sz w:val="20"/>
          <w:szCs w:val="20"/>
        </w:rPr>
        <w:t>*</w:t>
      </w:r>
      <w:r w:rsidRPr="00ED506B">
        <w:rPr>
          <w:rFonts w:ascii="Times New Roman" w:hAnsi="Times New Roman"/>
          <w:b/>
          <w:color w:val="0070C0"/>
          <w:sz w:val="22"/>
          <w:szCs w:val="22"/>
        </w:rPr>
        <w:t>Corresponding author</w:t>
      </w:r>
      <w:r w:rsidR="00A55166" w:rsidRPr="00ED506B">
        <w:rPr>
          <w:rFonts w:ascii="Times New Roman" w:hAnsi="Times New Roman"/>
          <w:b/>
          <w:color w:val="0070C0"/>
          <w:sz w:val="22"/>
          <w:szCs w:val="22"/>
        </w:rPr>
        <w:t>:</w:t>
      </w:r>
      <w:r w:rsidR="00A55166" w:rsidRPr="00ED506B">
        <w:rPr>
          <w:rFonts w:ascii="Times New Roman" w:hAnsi="Times New Roman"/>
          <w:color w:val="0070C0"/>
          <w:sz w:val="22"/>
          <w:szCs w:val="22"/>
        </w:rPr>
        <w:t xml:space="preserve"> </w:t>
      </w:r>
      <w:r w:rsidR="003B566A" w:rsidRPr="003B566A">
        <w:rPr>
          <w:rFonts w:ascii="Times New Roman" w:hAnsi="Times New Roman"/>
          <w:sz w:val="20"/>
          <w:szCs w:val="20"/>
        </w:rPr>
        <w:t>Dr</w:t>
      </w:r>
      <w:r w:rsidR="003B566A">
        <w:rPr>
          <w:rFonts w:ascii="Times New Roman" w:hAnsi="Times New Roman"/>
          <w:sz w:val="20"/>
          <w:szCs w:val="20"/>
        </w:rPr>
        <w:t xml:space="preserve"> </w:t>
      </w:r>
      <w:r w:rsidR="003B566A" w:rsidRPr="003B566A">
        <w:rPr>
          <w:rFonts w:ascii="Times New Roman" w:hAnsi="Times New Roman"/>
          <w:sz w:val="20"/>
          <w:szCs w:val="20"/>
        </w:rPr>
        <w:t>Vishnu Datt</w:t>
      </w:r>
      <w:r w:rsidR="00B74739">
        <w:rPr>
          <w:rFonts w:ascii="Times New Roman" w:hAnsi="Times New Roman"/>
          <w:sz w:val="20"/>
          <w:szCs w:val="20"/>
        </w:rPr>
        <w:t xml:space="preserve">. </w:t>
      </w:r>
      <w:r w:rsidR="003B566A" w:rsidRPr="003B566A">
        <w:rPr>
          <w:rFonts w:ascii="Times New Roman" w:hAnsi="Times New Roman"/>
          <w:sz w:val="20"/>
          <w:szCs w:val="20"/>
        </w:rPr>
        <w:t xml:space="preserve">Ex- Director Professor &amp; HOD cardiac </w:t>
      </w:r>
      <w:r w:rsidR="007B7118" w:rsidRPr="003B566A">
        <w:rPr>
          <w:rFonts w:ascii="Times New Roman" w:hAnsi="Times New Roman"/>
          <w:sz w:val="20"/>
          <w:szCs w:val="20"/>
        </w:rPr>
        <w:t>Anesthesia</w:t>
      </w:r>
      <w:r w:rsidR="003B566A" w:rsidRPr="003B566A">
        <w:rPr>
          <w:rFonts w:ascii="Times New Roman" w:hAnsi="Times New Roman"/>
          <w:sz w:val="20"/>
          <w:szCs w:val="20"/>
        </w:rPr>
        <w:t xml:space="preserve">, GIPMER, </w:t>
      </w:r>
      <w:r w:rsidR="007B7118" w:rsidRPr="003B566A">
        <w:rPr>
          <w:rFonts w:ascii="Times New Roman" w:hAnsi="Times New Roman"/>
          <w:sz w:val="20"/>
          <w:szCs w:val="20"/>
        </w:rPr>
        <w:t>New Delhi</w:t>
      </w:r>
      <w:r w:rsidR="003B566A">
        <w:rPr>
          <w:rFonts w:ascii="Times New Roman" w:hAnsi="Times New Roman"/>
          <w:sz w:val="20"/>
          <w:szCs w:val="20"/>
        </w:rPr>
        <w:t xml:space="preserve"> </w:t>
      </w:r>
      <w:r w:rsidR="003B566A" w:rsidRPr="003B566A">
        <w:rPr>
          <w:rFonts w:ascii="Times New Roman" w:hAnsi="Times New Roman"/>
          <w:sz w:val="20"/>
          <w:szCs w:val="20"/>
        </w:rPr>
        <w:t xml:space="preserve">Professor and HOD of </w:t>
      </w:r>
      <w:r w:rsidR="005302B4" w:rsidRPr="003B566A">
        <w:rPr>
          <w:rFonts w:ascii="Times New Roman" w:hAnsi="Times New Roman"/>
          <w:sz w:val="20"/>
          <w:szCs w:val="20"/>
        </w:rPr>
        <w:t>Anesthesiology,</w:t>
      </w:r>
      <w:r w:rsidR="003B566A" w:rsidRPr="003B566A">
        <w:rPr>
          <w:rFonts w:ascii="Times New Roman" w:hAnsi="Times New Roman"/>
          <w:sz w:val="20"/>
          <w:szCs w:val="20"/>
        </w:rPr>
        <w:t xml:space="preserve"> SGT, Medical College, </w:t>
      </w:r>
      <w:r w:rsidR="007B7118" w:rsidRPr="003B566A">
        <w:rPr>
          <w:rFonts w:ascii="Times New Roman" w:hAnsi="Times New Roman"/>
          <w:sz w:val="20"/>
          <w:szCs w:val="20"/>
        </w:rPr>
        <w:t>Budhia</w:t>
      </w:r>
      <w:r w:rsidR="003B566A" w:rsidRPr="003B566A">
        <w:rPr>
          <w:rFonts w:ascii="Times New Roman" w:hAnsi="Times New Roman"/>
          <w:sz w:val="20"/>
          <w:szCs w:val="20"/>
        </w:rPr>
        <w:t>, Gurugram, Haryana</w:t>
      </w:r>
    </w:p>
    <w:p w14:paraId="4D703362" w14:textId="77777777" w:rsidR="00EA2E8C" w:rsidRPr="00276A76" w:rsidRDefault="00EA2E8C" w:rsidP="00EA2E8C">
      <w:pPr>
        <w:spacing w:after="0" w:line="360" w:lineRule="auto"/>
        <w:contextualSpacing/>
        <w:mirrorIndents/>
        <w:jc w:val="both"/>
        <w:rPr>
          <w:rFonts w:ascii="Times New Roman" w:hAnsi="Times New Roman"/>
          <w:bCs/>
          <w:sz w:val="20"/>
          <w:szCs w:val="20"/>
        </w:rPr>
      </w:pPr>
    </w:p>
    <w:p w14:paraId="0DB52272" w14:textId="3DEEFC0C" w:rsidR="000B2B4E" w:rsidRPr="00995891" w:rsidRDefault="00FA4FDF" w:rsidP="000E5F7E">
      <w:pPr>
        <w:spacing w:after="0" w:line="360" w:lineRule="auto"/>
        <w:contextualSpacing/>
        <w:mirrorIndents/>
        <w:jc w:val="both"/>
        <w:rPr>
          <w:rFonts w:ascii="Times New Roman" w:hAnsi="Times New Roman"/>
          <w:sz w:val="20"/>
          <w:szCs w:val="20"/>
        </w:rPr>
      </w:pPr>
      <w:r w:rsidRPr="003257ED">
        <w:rPr>
          <w:rFonts w:ascii="Times New Roman" w:hAnsi="Times New Roman"/>
          <w:b/>
          <w:color w:val="0070C0"/>
          <w:sz w:val="20"/>
          <w:szCs w:val="20"/>
        </w:rPr>
        <w:t xml:space="preserve">Received: </w:t>
      </w:r>
      <w:r w:rsidR="00511F99">
        <w:rPr>
          <w:rFonts w:ascii="Times New Roman" w:hAnsi="Times New Roman"/>
          <w:sz w:val="20"/>
          <w:szCs w:val="20"/>
        </w:rPr>
        <w:t xml:space="preserve">30 </w:t>
      </w:r>
      <w:r w:rsidR="008706FC">
        <w:rPr>
          <w:rFonts w:ascii="Times New Roman" w:hAnsi="Times New Roman"/>
          <w:sz w:val="20"/>
          <w:szCs w:val="20"/>
        </w:rPr>
        <w:t xml:space="preserve">March </w:t>
      </w:r>
      <w:r w:rsidR="00DB2782" w:rsidRPr="00ED1CEC">
        <w:rPr>
          <w:rFonts w:ascii="Times New Roman" w:hAnsi="Times New Roman"/>
          <w:sz w:val="20"/>
          <w:szCs w:val="20"/>
        </w:rPr>
        <w:t>202</w:t>
      </w:r>
      <w:r w:rsidR="00F648FE">
        <w:rPr>
          <w:rFonts w:ascii="Times New Roman" w:hAnsi="Times New Roman"/>
          <w:sz w:val="20"/>
          <w:szCs w:val="20"/>
        </w:rPr>
        <w:t>6</w:t>
      </w:r>
      <w:r w:rsidRPr="00ED1CEC">
        <w:rPr>
          <w:rFonts w:ascii="Times New Roman" w:hAnsi="Times New Roman"/>
          <w:sz w:val="20"/>
          <w:szCs w:val="20"/>
        </w:rPr>
        <w:t xml:space="preserve">; </w:t>
      </w:r>
      <w:r w:rsidRPr="005E3DF2">
        <w:rPr>
          <w:rFonts w:ascii="Times New Roman" w:hAnsi="Times New Roman"/>
          <w:b/>
          <w:color w:val="0070C0"/>
          <w:sz w:val="20"/>
          <w:szCs w:val="20"/>
        </w:rPr>
        <w:t>Accepted:</w:t>
      </w:r>
      <w:r w:rsidR="00F44AAF">
        <w:rPr>
          <w:rFonts w:ascii="Times New Roman" w:hAnsi="Times New Roman"/>
          <w:b/>
          <w:color w:val="0070C0"/>
          <w:sz w:val="20"/>
          <w:szCs w:val="20"/>
        </w:rPr>
        <w:t xml:space="preserve"> </w:t>
      </w:r>
      <w:r w:rsidR="00F44AAF">
        <w:rPr>
          <w:rFonts w:ascii="Times New Roman" w:hAnsi="Times New Roman"/>
          <w:sz w:val="20"/>
          <w:szCs w:val="20"/>
        </w:rPr>
        <w:t>13</w:t>
      </w:r>
      <w:r w:rsidR="0075430D" w:rsidRPr="00ED1CEC">
        <w:rPr>
          <w:rFonts w:ascii="Times New Roman" w:hAnsi="Times New Roman"/>
          <w:sz w:val="20"/>
          <w:szCs w:val="20"/>
        </w:rPr>
        <w:t xml:space="preserve"> </w:t>
      </w:r>
      <w:r w:rsidR="00511F99">
        <w:rPr>
          <w:rFonts w:ascii="Times New Roman" w:hAnsi="Times New Roman"/>
          <w:sz w:val="20"/>
          <w:szCs w:val="20"/>
        </w:rPr>
        <w:t xml:space="preserve">April </w:t>
      </w:r>
      <w:r w:rsidR="00DB2782" w:rsidRPr="00ED1CEC">
        <w:rPr>
          <w:rFonts w:ascii="Times New Roman" w:hAnsi="Times New Roman"/>
          <w:sz w:val="20"/>
          <w:szCs w:val="20"/>
        </w:rPr>
        <w:t>202</w:t>
      </w:r>
      <w:r w:rsidR="00041AA2">
        <w:rPr>
          <w:rFonts w:ascii="Times New Roman" w:hAnsi="Times New Roman"/>
          <w:sz w:val="20"/>
          <w:szCs w:val="20"/>
        </w:rPr>
        <w:t>6</w:t>
      </w:r>
      <w:r w:rsidRPr="00ED1CEC">
        <w:rPr>
          <w:rFonts w:ascii="Times New Roman" w:hAnsi="Times New Roman"/>
          <w:sz w:val="20"/>
          <w:szCs w:val="20"/>
        </w:rPr>
        <w:t>;</w:t>
      </w:r>
      <w:r w:rsidRPr="00ED1CEC">
        <w:rPr>
          <w:rFonts w:ascii="Times New Roman" w:hAnsi="Times New Roman"/>
          <w:b/>
          <w:sz w:val="20"/>
          <w:szCs w:val="20"/>
        </w:rPr>
        <w:t xml:space="preserve"> </w:t>
      </w:r>
      <w:r w:rsidRPr="005E3DF2">
        <w:rPr>
          <w:rFonts w:ascii="Times New Roman" w:hAnsi="Times New Roman"/>
          <w:b/>
          <w:color w:val="0070C0"/>
          <w:sz w:val="20"/>
          <w:szCs w:val="20"/>
        </w:rPr>
        <w:t xml:space="preserve">Published: </w:t>
      </w:r>
      <w:r w:rsidR="00D738A0">
        <w:rPr>
          <w:rFonts w:ascii="Times New Roman" w:hAnsi="Times New Roman"/>
          <w:sz w:val="20"/>
          <w:szCs w:val="20"/>
        </w:rPr>
        <w:t>06</w:t>
      </w:r>
      <w:r w:rsidR="00F648FE">
        <w:rPr>
          <w:rFonts w:ascii="Times New Roman" w:hAnsi="Times New Roman"/>
          <w:sz w:val="20"/>
          <w:szCs w:val="20"/>
        </w:rPr>
        <w:t xml:space="preserve"> </w:t>
      </w:r>
      <w:r w:rsidR="00D738A0">
        <w:rPr>
          <w:rFonts w:ascii="Times New Roman" w:hAnsi="Times New Roman"/>
          <w:sz w:val="20"/>
          <w:szCs w:val="20"/>
        </w:rPr>
        <w:t>May</w:t>
      </w:r>
      <w:r w:rsidR="00B26E67">
        <w:rPr>
          <w:rFonts w:ascii="Times New Roman" w:hAnsi="Times New Roman"/>
          <w:sz w:val="20"/>
          <w:szCs w:val="20"/>
        </w:rPr>
        <w:t xml:space="preserve"> </w:t>
      </w:r>
      <w:r w:rsidR="00041AA2" w:rsidRPr="00ED1CEC">
        <w:rPr>
          <w:rFonts w:ascii="Times New Roman" w:hAnsi="Times New Roman"/>
          <w:sz w:val="20"/>
          <w:szCs w:val="20"/>
        </w:rPr>
        <w:t>202</w:t>
      </w:r>
      <w:r w:rsidR="00041AA2">
        <w:rPr>
          <w:rFonts w:ascii="Times New Roman" w:hAnsi="Times New Roman"/>
          <w:sz w:val="20"/>
          <w:szCs w:val="20"/>
        </w:rPr>
        <w:t>6</w:t>
      </w:r>
    </w:p>
    <w:p w14:paraId="78F734F2" w14:textId="77777777" w:rsidR="000B2B4E" w:rsidRPr="00995891" w:rsidRDefault="000B2B4E" w:rsidP="000E5F7E">
      <w:pPr>
        <w:spacing w:after="0" w:line="360" w:lineRule="auto"/>
        <w:contextualSpacing/>
        <w:mirrorIndents/>
        <w:jc w:val="both"/>
        <w:rPr>
          <w:rFonts w:ascii="Times New Roman" w:hAnsi="Times New Roman"/>
          <w:sz w:val="20"/>
          <w:szCs w:val="20"/>
        </w:rPr>
      </w:pPr>
    </w:p>
    <w:p w14:paraId="2D3893A5" w14:textId="0BE1D094" w:rsidR="003B566A" w:rsidRDefault="000B2B4E" w:rsidP="00ED506B">
      <w:pPr>
        <w:spacing w:after="0" w:line="360" w:lineRule="auto"/>
        <w:jc w:val="both"/>
        <w:rPr>
          <w:rFonts w:ascii="Times New Roman" w:hAnsi="Times New Roman"/>
          <w:color w:val="000000"/>
          <w:spacing w:val="-1"/>
          <w:sz w:val="20"/>
          <w:szCs w:val="20"/>
        </w:rPr>
      </w:pPr>
      <w:r w:rsidRPr="003257ED">
        <w:rPr>
          <w:rFonts w:ascii="Times New Roman" w:eastAsia="Times New Roman" w:hAnsi="Times New Roman"/>
          <w:b/>
          <w:color w:val="0070C0"/>
          <w:sz w:val="20"/>
          <w:szCs w:val="20"/>
        </w:rPr>
        <w:t>Citation</w:t>
      </w:r>
      <w:r w:rsidR="00ED3B9A" w:rsidRPr="003257ED">
        <w:rPr>
          <w:rFonts w:ascii="Times New Roman" w:eastAsia="Times New Roman" w:hAnsi="Times New Roman"/>
          <w:color w:val="0070C0"/>
          <w:sz w:val="20"/>
          <w:szCs w:val="20"/>
        </w:rPr>
        <w:t>:</w:t>
      </w:r>
      <w:r w:rsidR="00D72946" w:rsidRPr="003257ED">
        <w:rPr>
          <w:rFonts w:ascii="Times New Roman" w:hAnsi="Times New Roman"/>
          <w:color w:val="0070C0"/>
          <w:spacing w:val="-1"/>
          <w:sz w:val="20"/>
          <w:szCs w:val="20"/>
        </w:rPr>
        <w:t xml:space="preserve"> </w:t>
      </w:r>
      <w:r w:rsidR="00A55166" w:rsidRPr="00A55166">
        <w:rPr>
          <w:rFonts w:ascii="Times New Roman" w:hAnsi="Times New Roman"/>
          <w:color w:val="000000"/>
          <w:spacing w:val="-1"/>
          <w:sz w:val="20"/>
          <w:szCs w:val="20"/>
        </w:rPr>
        <w:t>Vishnu Datt,</w:t>
      </w:r>
      <w:r w:rsidR="00027FE9" w:rsidRPr="00027FE9">
        <w:t xml:space="preserve"> </w:t>
      </w:r>
      <w:r w:rsidR="00027FE9" w:rsidRPr="00027FE9">
        <w:rPr>
          <w:rFonts w:ascii="Times New Roman" w:hAnsi="Times New Roman"/>
          <w:color w:val="000000"/>
          <w:spacing w:val="-1"/>
          <w:sz w:val="20"/>
          <w:szCs w:val="20"/>
        </w:rPr>
        <w:t>Rachna Wadhwa, Suman Keshav, Shardha Malik, Saket Aggarwal</w:t>
      </w:r>
      <w:r w:rsidR="00027FE9">
        <w:rPr>
          <w:rFonts w:ascii="Times New Roman" w:hAnsi="Times New Roman"/>
          <w:color w:val="000000"/>
          <w:spacing w:val="-1"/>
          <w:sz w:val="20"/>
          <w:szCs w:val="20"/>
        </w:rPr>
        <w:t>,</w:t>
      </w:r>
      <w:r w:rsidR="00027FE9" w:rsidRPr="00027FE9">
        <w:rPr>
          <w:rFonts w:ascii="Times New Roman" w:hAnsi="Times New Roman"/>
          <w:color w:val="000000"/>
          <w:spacing w:val="-1"/>
          <w:sz w:val="20"/>
          <w:szCs w:val="20"/>
        </w:rPr>
        <w:t xml:space="preserve"> Ehtesham Naqvi, MA Geelani</w:t>
      </w:r>
      <w:r w:rsidR="00027FE9">
        <w:rPr>
          <w:rFonts w:ascii="Times New Roman" w:hAnsi="Times New Roman"/>
          <w:color w:val="000000"/>
          <w:spacing w:val="-1"/>
          <w:sz w:val="20"/>
          <w:szCs w:val="20"/>
        </w:rPr>
        <w:t xml:space="preserve">. </w:t>
      </w:r>
      <w:r w:rsidR="003B566A" w:rsidRPr="003B566A">
        <w:rPr>
          <w:rFonts w:ascii="Times New Roman" w:hAnsi="Times New Roman"/>
          <w:color w:val="000000"/>
          <w:spacing w:val="-1"/>
          <w:sz w:val="20"/>
          <w:szCs w:val="20"/>
        </w:rPr>
        <w:t>Perioperative Identification and ligation of MAPCAs under TEE guidance: Case series of seven patients</w:t>
      </w:r>
      <w:r w:rsidR="00FE2D0D">
        <w:rPr>
          <w:rFonts w:ascii="Times New Roman" w:hAnsi="Times New Roman"/>
          <w:color w:val="000000"/>
          <w:spacing w:val="-1"/>
          <w:sz w:val="20"/>
          <w:szCs w:val="20"/>
        </w:rPr>
        <w:t xml:space="preserve">. </w:t>
      </w:r>
      <w:r w:rsidR="00FE2D0D" w:rsidRPr="00FE2D0D">
        <w:rPr>
          <w:rFonts w:ascii="Times New Roman" w:hAnsi="Times New Roman"/>
          <w:color w:val="000000"/>
          <w:spacing w:val="-1"/>
          <w:sz w:val="20"/>
          <w:szCs w:val="20"/>
        </w:rPr>
        <w:t>Cardiology and Cardiovascular Medicine</w:t>
      </w:r>
      <w:r w:rsidR="00FE2D0D">
        <w:rPr>
          <w:rFonts w:ascii="Times New Roman" w:hAnsi="Times New Roman"/>
          <w:color w:val="000000"/>
          <w:spacing w:val="-1"/>
          <w:sz w:val="20"/>
          <w:szCs w:val="20"/>
        </w:rPr>
        <w:t xml:space="preserve"> 9</w:t>
      </w:r>
      <w:r w:rsidR="00ED506B">
        <w:rPr>
          <w:rFonts w:ascii="Times New Roman" w:hAnsi="Times New Roman"/>
          <w:color w:val="000000"/>
          <w:spacing w:val="-1"/>
          <w:sz w:val="20"/>
          <w:szCs w:val="20"/>
        </w:rPr>
        <w:t xml:space="preserve"> </w:t>
      </w:r>
      <w:r w:rsidR="00FE2D0D">
        <w:rPr>
          <w:rFonts w:ascii="Times New Roman" w:hAnsi="Times New Roman"/>
          <w:color w:val="000000"/>
          <w:spacing w:val="-1"/>
          <w:sz w:val="20"/>
          <w:szCs w:val="20"/>
        </w:rPr>
        <w:t>(2026): XX-XX</w:t>
      </w:r>
    </w:p>
    <w:p w14:paraId="73804956" w14:textId="77777777" w:rsidR="003B566A" w:rsidRDefault="003B566A" w:rsidP="00C01777">
      <w:pPr>
        <w:spacing w:after="0" w:line="360" w:lineRule="auto"/>
        <w:contextualSpacing/>
        <w:mirrorIndents/>
        <w:jc w:val="both"/>
        <w:rPr>
          <w:rFonts w:ascii="Times New Roman" w:hAnsi="Times New Roman"/>
          <w:color w:val="000000"/>
          <w:sz w:val="20"/>
          <w:szCs w:val="20"/>
        </w:rPr>
      </w:pPr>
    </w:p>
    <w:p w14:paraId="53096ACA" w14:textId="77777777" w:rsidR="007145EE" w:rsidRPr="00B74739" w:rsidRDefault="00E31E9A" w:rsidP="00511F99">
      <w:pPr>
        <w:spacing w:after="0" w:line="360" w:lineRule="auto"/>
        <w:jc w:val="both"/>
        <w:rPr>
          <w:rFonts w:ascii="Times New Roman" w:hAnsi="Times New Roman"/>
          <w:b/>
          <w:color w:val="0070C0"/>
          <w:sz w:val="22"/>
          <w:szCs w:val="22"/>
        </w:rPr>
      </w:pPr>
      <w:r w:rsidRPr="00B74739">
        <w:rPr>
          <w:rFonts w:ascii="Times New Roman" w:hAnsi="Times New Roman"/>
          <w:b/>
          <w:color w:val="0070C0"/>
          <w:sz w:val="22"/>
          <w:szCs w:val="22"/>
        </w:rPr>
        <w:t>Abstract</w:t>
      </w:r>
    </w:p>
    <w:p w14:paraId="2BDA372F" w14:textId="33A60B20" w:rsidR="001751E2" w:rsidRPr="00511F99" w:rsidRDefault="003B566A" w:rsidP="00511F99">
      <w:pPr>
        <w:spacing w:after="0" w:line="360" w:lineRule="auto"/>
        <w:jc w:val="both"/>
        <w:rPr>
          <w:rFonts w:ascii="Times New Roman" w:hAnsi="Times New Roman"/>
          <w:b/>
          <w:color w:val="0070C0"/>
          <w:sz w:val="22"/>
          <w:szCs w:val="22"/>
          <w:shd w:val="clear" w:color="auto" w:fill="FFFFFF"/>
        </w:rPr>
      </w:pPr>
      <w:r w:rsidRPr="00B74739">
        <w:rPr>
          <w:rFonts w:ascii="Times New Roman" w:hAnsi="Times New Roman"/>
          <w:b/>
          <w:color w:val="0070C0"/>
          <w:sz w:val="20"/>
          <w:szCs w:val="20"/>
          <w:shd w:val="clear" w:color="auto" w:fill="FFFFFF"/>
        </w:rPr>
        <w:t>Background</w:t>
      </w:r>
      <w:r w:rsidR="00511F99" w:rsidRPr="00B74739">
        <w:rPr>
          <w:rFonts w:ascii="Times New Roman" w:hAnsi="Times New Roman"/>
          <w:b/>
          <w:color w:val="0070C0"/>
          <w:sz w:val="20"/>
          <w:szCs w:val="20"/>
          <w:shd w:val="clear" w:color="auto" w:fill="FFFFFF"/>
        </w:rPr>
        <w:t xml:space="preserve">: </w:t>
      </w:r>
      <w:r w:rsidR="00BF622C" w:rsidRPr="00BF622C">
        <w:rPr>
          <w:rFonts w:ascii="Times New Roman" w:hAnsi="Times New Roman"/>
          <w:color w:val="000000"/>
          <w:sz w:val="20"/>
          <w:szCs w:val="20"/>
          <w:shd w:val="clear" w:color="auto" w:fill="FFFFFF"/>
        </w:rPr>
        <w:t>Major aortopulmonary collateral arteries (MAPCAs) are systemic-to-pulmonary arteries of variable origin or size that carry blood to the lungs in complex congenital cyanotic heart defects (CCHD). Most notably CCHD involved in the MAPCAs genesis are Tetralogy of Fallot (TOF</w:t>
      </w:r>
      <w:r w:rsidR="005302B4" w:rsidRPr="00BF622C">
        <w:rPr>
          <w:rFonts w:ascii="Times New Roman" w:hAnsi="Times New Roman"/>
          <w:color w:val="000000"/>
          <w:sz w:val="20"/>
          <w:szCs w:val="20"/>
          <w:shd w:val="clear" w:color="auto" w:fill="FFFFFF"/>
        </w:rPr>
        <w:t>), transposition</w:t>
      </w:r>
      <w:r w:rsidR="00BF622C" w:rsidRPr="00BF622C">
        <w:rPr>
          <w:rFonts w:ascii="Times New Roman" w:hAnsi="Times New Roman"/>
          <w:color w:val="000000"/>
          <w:sz w:val="20"/>
          <w:szCs w:val="20"/>
          <w:shd w:val="clear" w:color="auto" w:fill="FFFFFF"/>
        </w:rPr>
        <w:t xml:space="preserve"> of great </w:t>
      </w:r>
      <w:r w:rsidR="005302B4" w:rsidRPr="00BF622C">
        <w:rPr>
          <w:rFonts w:ascii="Times New Roman" w:hAnsi="Times New Roman"/>
          <w:color w:val="000000"/>
          <w:sz w:val="20"/>
          <w:szCs w:val="20"/>
          <w:shd w:val="clear" w:color="auto" w:fill="FFFFFF"/>
        </w:rPr>
        <w:t>arteries (</w:t>
      </w:r>
      <w:r w:rsidR="00BF622C" w:rsidRPr="00BF622C">
        <w:rPr>
          <w:rFonts w:ascii="Times New Roman" w:hAnsi="Times New Roman"/>
          <w:color w:val="000000"/>
          <w:sz w:val="20"/>
          <w:szCs w:val="20"/>
          <w:shd w:val="clear" w:color="auto" w:fill="FFFFFF"/>
        </w:rPr>
        <w:t xml:space="preserve">TGA), tricuspid </w:t>
      </w:r>
      <w:r w:rsidR="005302B4" w:rsidRPr="00BF622C">
        <w:rPr>
          <w:rFonts w:ascii="Times New Roman" w:hAnsi="Times New Roman"/>
          <w:color w:val="000000"/>
          <w:sz w:val="20"/>
          <w:szCs w:val="20"/>
          <w:shd w:val="clear" w:color="auto" w:fill="FFFFFF"/>
        </w:rPr>
        <w:t>atresia (</w:t>
      </w:r>
      <w:r w:rsidR="00BF622C" w:rsidRPr="00BF622C">
        <w:rPr>
          <w:rFonts w:ascii="Times New Roman" w:hAnsi="Times New Roman"/>
          <w:color w:val="000000"/>
          <w:sz w:val="20"/>
          <w:szCs w:val="20"/>
          <w:shd w:val="clear" w:color="auto" w:fill="FFFFFF"/>
        </w:rPr>
        <w:t xml:space="preserve">TA), VSD, Pulmonary Atresia (PA) with Ventricular Septal Defect (VSD). MAPCAs are rare, and present in 4–10 per 10,000 live births and 2–3% of all CHDs. They are commonly associated with PA with VSD </w:t>
      </w:r>
      <w:r w:rsidR="005302B4" w:rsidRPr="00BF622C">
        <w:rPr>
          <w:rFonts w:ascii="Times New Roman" w:hAnsi="Times New Roman"/>
          <w:color w:val="000000"/>
          <w:sz w:val="20"/>
          <w:szCs w:val="20"/>
          <w:shd w:val="clear" w:color="auto" w:fill="FFFFFF"/>
        </w:rPr>
        <w:t>(50</w:t>
      </w:r>
      <w:r w:rsidR="00BF622C" w:rsidRPr="00BF622C">
        <w:rPr>
          <w:rFonts w:ascii="Times New Roman" w:hAnsi="Times New Roman"/>
          <w:color w:val="000000"/>
          <w:sz w:val="20"/>
          <w:szCs w:val="20"/>
          <w:shd w:val="clear" w:color="auto" w:fill="FFFFFF"/>
        </w:rPr>
        <w:t xml:space="preserve">–70%), and 5–10% in patients of TOF, and most MAPCAs arise from the descending thoracic </w:t>
      </w:r>
      <w:r w:rsidR="005302B4" w:rsidRPr="00BF622C">
        <w:rPr>
          <w:rFonts w:ascii="Times New Roman" w:hAnsi="Times New Roman"/>
          <w:color w:val="000000"/>
          <w:sz w:val="20"/>
          <w:szCs w:val="20"/>
          <w:shd w:val="clear" w:color="auto" w:fill="FFFFFF"/>
        </w:rPr>
        <w:t>aorta (</w:t>
      </w:r>
      <w:r w:rsidR="00BF622C" w:rsidRPr="00BF622C">
        <w:rPr>
          <w:rFonts w:ascii="Times New Roman" w:hAnsi="Times New Roman"/>
          <w:color w:val="000000"/>
          <w:sz w:val="20"/>
          <w:szCs w:val="20"/>
          <w:shd w:val="clear" w:color="auto" w:fill="FFFFFF"/>
        </w:rPr>
        <w:t>DTA).</w:t>
      </w:r>
      <w:r w:rsidR="00816062">
        <w:rPr>
          <w:rFonts w:ascii="Times New Roman" w:hAnsi="Times New Roman"/>
          <w:color w:val="000000"/>
          <w:sz w:val="20"/>
          <w:szCs w:val="20"/>
          <w:shd w:val="clear" w:color="auto" w:fill="FFFFFF"/>
        </w:rPr>
        <w:t xml:space="preserve"> </w:t>
      </w:r>
      <w:r w:rsidR="00BF622C" w:rsidRPr="00BF622C">
        <w:rPr>
          <w:rFonts w:ascii="Times New Roman" w:hAnsi="Times New Roman"/>
          <w:color w:val="000000"/>
          <w:sz w:val="20"/>
          <w:szCs w:val="20"/>
          <w:shd w:val="clear" w:color="auto" w:fill="FFFFFF"/>
        </w:rPr>
        <w:t xml:space="preserve">MAPCAs are essential for survival in most extremes of the lesions. </w:t>
      </w:r>
      <w:r w:rsidR="00816062" w:rsidRPr="00BF622C">
        <w:rPr>
          <w:rFonts w:ascii="Times New Roman" w:hAnsi="Times New Roman"/>
          <w:color w:val="000000"/>
          <w:sz w:val="20"/>
          <w:szCs w:val="20"/>
          <w:shd w:val="clear" w:color="auto" w:fill="FFFFFF"/>
        </w:rPr>
        <w:t>These</w:t>
      </w:r>
      <w:r w:rsidR="00816062">
        <w:rPr>
          <w:rFonts w:ascii="Times New Roman" w:hAnsi="Times New Roman"/>
          <w:color w:val="000000"/>
          <w:sz w:val="20"/>
          <w:szCs w:val="20"/>
          <w:shd w:val="clear" w:color="auto" w:fill="FFFFFF"/>
        </w:rPr>
        <w:t xml:space="preserve"> </w:t>
      </w:r>
      <w:r w:rsidR="00816062" w:rsidRPr="00BF622C">
        <w:rPr>
          <w:rFonts w:ascii="Times New Roman" w:hAnsi="Times New Roman"/>
          <w:color w:val="000000"/>
          <w:sz w:val="20"/>
          <w:szCs w:val="20"/>
          <w:shd w:val="clear" w:color="auto" w:fill="FFFFFF"/>
        </w:rPr>
        <w:t>can</w:t>
      </w:r>
      <w:r w:rsidR="00BF622C" w:rsidRPr="00BF622C">
        <w:rPr>
          <w:rFonts w:ascii="Times New Roman" w:hAnsi="Times New Roman"/>
          <w:color w:val="000000"/>
          <w:sz w:val="20"/>
          <w:szCs w:val="20"/>
          <w:shd w:val="clear" w:color="auto" w:fill="FFFFFF"/>
        </w:rPr>
        <w:t xml:space="preserve"> be </w:t>
      </w:r>
      <w:r w:rsidR="00F2253C">
        <w:rPr>
          <w:rFonts w:ascii="Times New Roman" w:hAnsi="Times New Roman"/>
          <w:color w:val="000000"/>
          <w:sz w:val="20"/>
          <w:szCs w:val="20"/>
          <w:shd w:val="clear" w:color="auto" w:fill="FFFFFF"/>
        </w:rPr>
        <w:t>utilized for unifo</w:t>
      </w:r>
      <w:r w:rsidR="005302B4" w:rsidRPr="00BF622C">
        <w:rPr>
          <w:rFonts w:ascii="Times New Roman" w:hAnsi="Times New Roman"/>
          <w:color w:val="000000"/>
          <w:sz w:val="20"/>
          <w:szCs w:val="20"/>
          <w:shd w:val="clear" w:color="auto" w:fill="FFFFFF"/>
        </w:rPr>
        <w:t>calization</w:t>
      </w:r>
      <w:r w:rsidR="00BF622C" w:rsidRPr="00BF622C">
        <w:rPr>
          <w:rFonts w:ascii="Times New Roman" w:hAnsi="Times New Roman"/>
          <w:color w:val="000000"/>
          <w:sz w:val="20"/>
          <w:szCs w:val="20"/>
          <w:shd w:val="clear" w:color="auto" w:fill="FFFFFF"/>
        </w:rPr>
        <w:t xml:space="preserve"> (connecting to the native pulmonary system) during surgery.</w:t>
      </w:r>
      <w:r w:rsidR="00816062">
        <w:rPr>
          <w:rFonts w:ascii="Times New Roman" w:hAnsi="Times New Roman"/>
          <w:color w:val="000000"/>
          <w:sz w:val="20"/>
          <w:szCs w:val="20"/>
          <w:shd w:val="clear" w:color="auto" w:fill="FFFFFF"/>
        </w:rPr>
        <w:t xml:space="preserve"> </w:t>
      </w:r>
      <w:r w:rsidR="00BF622C" w:rsidRPr="00BF622C">
        <w:rPr>
          <w:rFonts w:ascii="Times New Roman" w:hAnsi="Times New Roman"/>
          <w:color w:val="000000"/>
          <w:sz w:val="20"/>
          <w:szCs w:val="20"/>
          <w:shd w:val="clear" w:color="auto" w:fill="FFFFFF"/>
        </w:rPr>
        <w:t xml:space="preserve">MAPCAs </w:t>
      </w:r>
      <w:r w:rsidR="005302B4" w:rsidRPr="00BF622C">
        <w:rPr>
          <w:rFonts w:ascii="Times New Roman" w:hAnsi="Times New Roman"/>
          <w:color w:val="000000"/>
          <w:sz w:val="20"/>
          <w:szCs w:val="20"/>
          <w:shd w:val="clear" w:color="auto" w:fill="FFFFFF"/>
        </w:rPr>
        <w:t>might serve</w:t>
      </w:r>
      <w:r w:rsidR="00BF622C" w:rsidRPr="00BF622C">
        <w:rPr>
          <w:rFonts w:ascii="Times New Roman" w:hAnsi="Times New Roman"/>
          <w:color w:val="000000"/>
          <w:sz w:val="20"/>
          <w:szCs w:val="20"/>
          <w:shd w:val="clear" w:color="auto" w:fill="FFFFFF"/>
        </w:rPr>
        <w:t xml:space="preserve"> as the primary sole source of blood supply to the lungs when the native pulmonary arteries are severely hypoplastic or absent. However, </w:t>
      </w:r>
      <w:r w:rsidR="005302B4" w:rsidRPr="00BF622C">
        <w:rPr>
          <w:rFonts w:ascii="Times New Roman" w:hAnsi="Times New Roman"/>
          <w:color w:val="000000"/>
          <w:sz w:val="20"/>
          <w:szCs w:val="20"/>
          <w:shd w:val="clear" w:color="auto" w:fill="FFFFFF"/>
        </w:rPr>
        <w:t>it needs</w:t>
      </w:r>
      <w:r w:rsidR="00BF622C" w:rsidRPr="00BF622C">
        <w:rPr>
          <w:rFonts w:ascii="Times New Roman" w:hAnsi="Times New Roman"/>
          <w:color w:val="000000"/>
          <w:sz w:val="20"/>
          <w:szCs w:val="20"/>
          <w:shd w:val="clear" w:color="auto" w:fill="FFFFFF"/>
        </w:rPr>
        <w:t xml:space="preserve"> to be ligated before or after </w:t>
      </w:r>
      <w:r w:rsidR="00BF622C" w:rsidRPr="00BF622C">
        <w:rPr>
          <w:rFonts w:ascii="Times New Roman" w:hAnsi="Times New Roman"/>
          <w:color w:val="000000"/>
          <w:sz w:val="20"/>
          <w:szCs w:val="20"/>
          <w:shd w:val="clear" w:color="auto" w:fill="FFFFFF"/>
        </w:rPr>
        <w:lastRenderedPageBreak/>
        <w:t xml:space="preserve">CPB to prevent pulmonary over-perfusion, vessel narrowing, or lung damage, and low systemic perfusion </w:t>
      </w:r>
      <w:r w:rsidR="005302B4" w:rsidRPr="00BF622C">
        <w:rPr>
          <w:rFonts w:ascii="Times New Roman" w:hAnsi="Times New Roman"/>
          <w:color w:val="000000"/>
          <w:sz w:val="20"/>
          <w:szCs w:val="20"/>
          <w:shd w:val="clear" w:color="auto" w:fill="FFFFFF"/>
        </w:rPr>
        <w:t>pressure and</w:t>
      </w:r>
      <w:r w:rsidR="00BF622C" w:rsidRPr="00BF622C">
        <w:rPr>
          <w:rFonts w:ascii="Times New Roman" w:hAnsi="Times New Roman"/>
          <w:color w:val="000000"/>
          <w:sz w:val="20"/>
          <w:szCs w:val="20"/>
          <w:shd w:val="clear" w:color="auto" w:fill="FFFFFF"/>
        </w:rPr>
        <w:t xml:space="preserve"> tracheal bleeding during cardiac surgery. Management of MAPCAs is complex, often </w:t>
      </w:r>
      <w:r w:rsidR="005302B4" w:rsidRPr="00BF622C">
        <w:rPr>
          <w:rFonts w:ascii="Times New Roman" w:hAnsi="Times New Roman"/>
          <w:color w:val="000000"/>
          <w:sz w:val="20"/>
          <w:szCs w:val="20"/>
          <w:shd w:val="clear" w:color="auto" w:fill="FFFFFF"/>
        </w:rPr>
        <w:t>requires</w:t>
      </w:r>
      <w:r w:rsidR="00BF622C" w:rsidRPr="00BF622C">
        <w:rPr>
          <w:rFonts w:ascii="Times New Roman" w:hAnsi="Times New Roman"/>
          <w:color w:val="000000"/>
          <w:sz w:val="20"/>
          <w:szCs w:val="20"/>
          <w:shd w:val="clear" w:color="auto" w:fill="FFFFFF"/>
        </w:rPr>
        <w:t xml:space="preserve"> surgical ligation or embolization in </w:t>
      </w:r>
      <w:r w:rsidR="00AE6C40" w:rsidRPr="00BF622C">
        <w:rPr>
          <w:rFonts w:ascii="Times New Roman" w:hAnsi="Times New Roman"/>
          <w:color w:val="000000"/>
          <w:sz w:val="20"/>
          <w:szCs w:val="20"/>
          <w:shd w:val="clear" w:color="auto" w:fill="FFFFFF"/>
        </w:rPr>
        <w:t>Cath</w:t>
      </w:r>
      <w:r w:rsidR="00BF622C" w:rsidRPr="00BF622C">
        <w:rPr>
          <w:rFonts w:ascii="Times New Roman" w:hAnsi="Times New Roman"/>
          <w:color w:val="000000"/>
          <w:sz w:val="20"/>
          <w:szCs w:val="20"/>
          <w:shd w:val="clear" w:color="auto" w:fill="FFFFFF"/>
        </w:rPr>
        <w:t xml:space="preserve"> lab. Cardiac catheterization is a gold standard for diagnosis of the MAPCAs and their detailed anatomy, although CT angiography (CTA) is frequently used to visualize the anatomy before surgery. However, many a times either these facilities are unavailable or children are unsuitable due to poor hemodynamic in uncompensated heart failure or profound cyanosis requiring urgent surgery.</w:t>
      </w:r>
      <w:r w:rsidR="00816062">
        <w:rPr>
          <w:rFonts w:ascii="Times New Roman" w:hAnsi="Times New Roman"/>
          <w:color w:val="000000"/>
          <w:sz w:val="20"/>
          <w:szCs w:val="20"/>
          <w:shd w:val="clear" w:color="auto" w:fill="FFFFFF"/>
        </w:rPr>
        <w:t xml:space="preserve"> </w:t>
      </w:r>
      <w:r w:rsidR="00BF622C" w:rsidRPr="00BF622C">
        <w:rPr>
          <w:rFonts w:ascii="Times New Roman" w:hAnsi="Times New Roman"/>
          <w:color w:val="000000"/>
          <w:sz w:val="20"/>
          <w:szCs w:val="20"/>
          <w:shd w:val="clear" w:color="auto" w:fill="FFFFFF"/>
        </w:rPr>
        <w:t>It may be feasible to detect the MAPCAs on preoperative transthoracic echocardiography (TTE), although imaging them could be difficult at times due to their unpredictable site of origin and course in the mediastinum. In this study, we describe seven cases of MAPCAs diagnosis and ligation under the transesophageal echocardiography (TEE)-guidance in patients undergoing various cardiac surgical procedures</w:t>
      </w:r>
      <w:r w:rsidR="004A1D08">
        <w:rPr>
          <w:rFonts w:ascii="Times New Roman" w:hAnsi="Times New Roman"/>
          <w:color w:val="000000"/>
          <w:sz w:val="20"/>
          <w:szCs w:val="20"/>
          <w:shd w:val="clear" w:color="auto" w:fill="FFFFFF"/>
        </w:rPr>
        <w:t xml:space="preserve"> </w:t>
      </w:r>
      <w:r w:rsidR="00BF622C" w:rsidRPr="00BF622C">
        <w:rPr>
          <w:rFonts w:ascii="Times New Roman" w:hAnsi="Times New Roman"/>
          <w:color w:val="000000"/>
          <w:sz w:val="20"/>
          <w:szCs w:val="20"/>
          <w:shd w:val="clear" w:color="auto" w:fill="FFFFFF"/>
        </w:rPr>
        <w:t>(Table</w:t>
      </w:r>
      <w:r w:rsidR="00C53436">
        <w:rPr>
          <w:rFonts w:ascii="Times New Roman" w:hAnsi="Times New Roman"/>
          <w:color w:val="000000"/>
          <w:sz w:val="20"/>
          <w:szCs w:val="20"/>
          <w:shd w:val="clear" w:color="auto" w:fill="FFFFFF"/>
        </w:rPr>
        <w:t xml:space="preserve"> </w:t>
      </w:r>
      <w:r w:rsidR="00BF622C" w:rsidRPr="00BF622C">
        <w:rPr>
          <w:rFonts w:ascii="Times New Roman" w:hAnsi="Times New Roman"/>
          <w:color w:val="000000"/>
          <w:sz w:val="20"/>
          <w:szCs w:val="20"/>
          <w:shd w:val="clear" w:color="auto" w:fill="FFFFFF"/>
        </w:rPr>
        <w:t>1)</w:t>
      </w:r>
      <w:r w:rsidR="004A1D08">
        <w:rPr>
          <w:rFonts w:ascii="Times New Roman" w:hAnsi="Times New Roman"/>
          <w:color w:val="000000"/>
          <w:sz w:val="20"/>
          <w:szCs w:val="20"/>
          <w:shd w:val="clear" w:color="auto" w:fill="FFFFFF"/>
        </w:rPr>
        <w:t>.</w:t>
      </w:r>
      <w:r w:rsidR="00BF622C" w:rsidRPr="00BF622C">
        <w:rPr>
          <w:rFonts w:ascii="Times New Roman" w:hAnsi="Times New Roman"/>
          <w:color w:val="000000"/>
          <w:sz w:val="20"/>
          <w:szCs w:val="20"/>
          <w:shd w:val="clear" w:color="auto" w:fill="FFFFFF"/>
        </w:rPr>
        <w:t xml:space="preserve"> </w:t>
      </w:r>
    </w:p>
    <w:p w14:paraId="6BDE7F7F" w14:textId="77777777" w:rsidR="001751E2" w:rsidRPr="00027FE9" w:rsidRDefault="001751E2" w:rsidP="00AE6C40">
      <w:pPr>
        <w:spacing w:after="0" w:line="360" w:lineRule="auto"/>
        <w:jc w:val="both"/>
        <w:rPr>
          <w:rFonts w:ascii="Times New Roman" w:hAnsi="Times New Roman"/>
          <w:color w:val="0070C0"/>
          <w:sz w:val="20"/>
          <w:szCs w:val="20"/>
          <w:shd w:val="clear" w:color="auto" w:fill="FFFFFF"/>
        </w:rPr>
      </w:pPr>
    </w:p>
    <w:p w14:paraId="78071615" w14:textId="07380869" w:rsidR="00BF622C" w:rsidRPr="00FE2D0D" w:rsidRDefault="00BF622C" w:rsidP="00BF622C">
      <w:pPr>
        <w:spacing w:after="0" w:line="360" w:lineRule="auto"/>
        <w:jc w:val="both"/>
        <w:rPr>
          <w:rFonts w:ascii="Times New Roman" w:eastAsia="Calibri" w:hAnsi="Times New Roman"/>
          <w:b/>
          <w:color w:val="0A0A0A"/>
          <w:sz w:val="24"/>
          <w:szCs w:val="24"/>
          <w:shd w:val="clear" w:color="auto" w:fill="FFFFFF"/>
        </w:rPr>
      </w:pPr>
      <w:r w:rsidRPr="00CD592F">
        <w:rPr>
          <w:rFonts w:ascii="Times New Roman" w:hAnsi="Times New Roman"/>
          <w:b/>
          <w:color w:val="0070C0"/>
          <w:sz w:val="20"/>
          <w:szCs w:val="20"/>
          <w:shd w:val="clear" w:color="auto" w:fill="FFFFFF"/>
        </w:rPr>
        <w:t>Material and Method</w:t>
      </w:r>
      <w:r w:rsidR="00FE2D0D" w:rsidRPr="00CD592F">
        <w:rPr>
          <w:rFonts w:ascii="Times New Roman" w:hAnsi="Times New Roman"/>
          <w:b/>
          <w:color w:val="0070C0"/>
          <w:sz w:val="20"/>
          <w:szCs w:val="20"/>
          <w:shd w:val="clear" w:color="auto" w:fill="FFFFFF"/>
        </w:rPr>
        <w:t>:</w:t>
      </w:r>
      <w:r w:rsidR="00FE2D0D" w:rsidRPr="00CD592F">
        <w:rPr>
          <w:rFonts w:ascii="Times New Roman" w:hAnsi="Times New Roman"/>
          <w:b/>
          <w:color w:val="0070C0"/>
          <w:sz w:val="22"/>
          <w:szCs w:val="22"/>
          <w:shd w:val="clear" w:color="auto" w:fill="FFFFFF"/>
        </w:rPr>
        <w:t xml:space="preserve"> </w:t>
      </w:r>
      <w:r w:rsidRPr="00BF622C">
        <w:rPr>
          <w:rFonts w:ascii="Times New Roman" w:hAnsi="Times New Roman"/>
          <w:bCs/>
          <w:color w:val="0A0A0A"/>
          <w:sz w:val="20"/>
          <w:szCs w:val="20"/>
          <w:shd w:val="clear" w:color="auto" w:fill="FFFFFF"/>
        </w:rPr>
        <w:t xml:space="preserve">2-D, TEE view of descending Thoracic </w:t>
      </w:r>
      <w:r w:rsidR="001751E2" w:rsidRPr="00BF622C">
        <w:rPr>
          <w:rFonts w:ascii="Times New Roman" w:hAnsi="Times New Roman"/>
          <w:bCs/>
          <w:color w:val="0A0A0A"/>
          <w:sz w:val="20"/>
          <w:szCs w:val="20"/>
          <w:shd w:val="clear" w:color="auto" w:fill="FFFFFF"/>
        </w:rPr>
        <w:t>aorta (</w:t>
      </w:r>
      <w:r w:rsidRPr="00BF622C">
        <w:rPr>
          <w:rFonts w:ascii="Times New Roman" w:hAnsi="Times New Roman"/>
          <w:bCs/>
          <w:color w:val="0A0A0A"/>
          <w:sz w:val="20"/>
          <w:szCs w:val="20"/>
          <w:shd w:val="clear" w:color="auto" w:fill="FFFFFF"/>
        </w:rPr>
        <w:t>DTA) facilitates the MAPCA diagnosis and ligation.</w:t>
      </w:r>
      <w:r w:rsidRPr="00BF622C">
        <w:rPr>
          <w:rFonts w:ascii="Times New Roman" w:hAnsi="Times New Roman"/>
          <w:sz w:val="20"/>
          <w:szCs w:val="20"/>
        </w:rPr>
        <w:t xml:space="preserve"> Descending aortic short and long axis view (Desc Ao LAX) were obtained at a navigation sector angle of 0, and 90- 100 degrees respectively after rotating the probe leftward from the mid-esophageal (ME) 5-chamber view,</w:t>
      </w:r>
      <w:r w:rsidRPr="00BF622C">
        <w:rPr>
          <w:rFonts w:ascii="Times New Roman" w:hAnsi="Times New Roman"/>
          <w:color w:val="0A0A0A"/>
          <w:sz w:val="20"/>
          <w:szCs w:val="20"/>
          <w:shd w:val="clear" w:color="auto" w:fill="FFFFFF"/>
        </w:rPr>
        <w:t xml:space="preserve"> to pass all the cardiac structures and using</w:t>
      </w:r>
      <w:r w:rsidRPr="00BF622C">
        <w:rPr>
          <w:rFonts w:ascii="Times New Roman" w:hAnsi="Times New Roman"/>
          <w:color w:val="1B1B1B"/>
          <w:sz w:val="20"/>
          <w:szCs w:val="20"/>
          <w:shd w:val="clear" w:color="auto" w:fill="FFFFFF"/>
        </w:rPr>
        <w:t xml:space="preserve"> the </w:t>
      </w:r>
      <w:r w:rsidR="001751E2" w:rsidRPr="00BF622C">
        <w:rPr>
          <w:rFonts w:ascii="Times New Roman" w:hAnsi="Times New Roman"/>
          <w:color w:val="1B1B1B"/>
          <w:sz w:val="20"/>
          <w:szCs w:val="20"/>
          <w:shd w:val="clear" w:color="auto" w:fill="FFFFFF"/>
        </w:rPr>
        <w:t>transducer depth</w:t>
      </w:r>
      <w:r w:rsidRPr="00BF622C">
        <w:rPr>
          <w:rFonts w:ascii="Times New Roman" w:hAnsi="Times New Roman"/>
          <w:color w:val="1B1B1B"/>
          <w:sz w:val="20"/>
          <w:szCs w:val="20"/>
          <w:shd w:val="clear" w:color="auto" w:fill="FFFFFF"/>
        </w:rPr>
        <w:t xml:space="preserve"> to 4–6 cm to optimize the view. </w:t>
      </w:r>
      <w:r w:rsidRPr="00BF622C">
        <w:rPr>
          <w:rFonts w:ascii="Times New Roman" w:eastAsia="Times New Roman" w:hAnsi="Times New Roman"/>
          <w:color w:val="0A0A0A"/>
          <w:sz w:val="20"/>
          <w:szCs w:val="20"/>
          <w:shd w:val="clear" w:color="auto" w:fill="FFFFFF"/>
          <w:lang w:eastAsia="en-IN"/>
        </w:rPr>
        <w:t xml:space="preserve">The </w:t>
      </w:r>
      <w:r w:rsidR="001751E2" w:rsidRPr="00BF622C">
        <w:rPr>
          <w:rFonts w:ascii="Times New Roman" w:eastAsia="Times New Roman" w:hAnsi="Times New Roman"/>
          <w:color w:val="0A0A0A"/>
          <w:sz w:val="20"/>
          <w:szCs w:val="20"/>
          <w:shd w:val="clear" w:color="auto" w:fill="FFFFFF"/>
          <w:lang w:eastAsia="en-IN"/>
        </w:rPr>
        <w:t>color</w:t>
      </w:r>
      <w:r w:rsidRPr="00BF622C">
        <w:rPr>
          <w:rFonts w:ascii="Times New Roman" w:eastAsia="Times New Roman" w:hAnsi="Times New Roman"/>
          <w:color w:val="0A0A0A"/>
          <w:sz w:val="20"/>
          <w:szCs w:val="20"/>
          <w:shd w:val="clear" w:color="auto" w:fill="FFFFFF"/>
          <w:lang w:eastAsia="en-IN"/>
        </w:rPr>
        <w:t xml:space="preserve"> Doppler and PWD are used to confirm the MAPCAs as long tortuous vessels with flow towards and away from the probe as red and blue respectively </w:t>
      </w:r>
      <w:r w:rsidR="001751E2" w:rsidRPr="00BF622C">
        <w:rPr>
          <w:rFonts w:ascii="Times New Roman" w:eastAsia="Times New Roman" w:hAnsi="Times New Roman"/>
          <w:color w:val="0A0A0A"/>
          <w:sz w:val="20"/>
          <w:szCs w:val="20"/>
          <w:shd w:val="clear" w:color="auto" w:fill="FFFFFF"/>
          <w:lang w:eastAsia="en-IN"/>
        </w:rPr>
        <w:t>depending</w:t>
      </w:r>
      <w:r w:rsidRPr="00BF622C">
        <w:rPr>
          <w:rFonts w:ascii="Times New Roman" w:eastAsia="Times New Roman" w:hAnsi="Times New Roman"/>
          <w:color w:val="0A0A0A"/>
          <w:sz w:val="20"/>
          <w:szCs w:val="20"/>
          <w:shd w:val="clear" w:color="auto" w:fill="FFFFFF"/>
          <w:lang w:eastAsia="en-IN"/>
        </w:rPr>
        <w:t xml:space="preserve"> upon the direction of the blood flow on </w:t>
      </w:r>
      <w:r w:rsidR="001751E2" w:rsidRPr="00BF622C">
        <w:rPr>
          <w:rFonts w:ascii="Times New Roman" w:eastAsia="Times New Roman" w:hAnsi="Times New Roman"/>
          <w:color w:val="0A0A0A"/>
          <w:sz w:val="20"/>
          <w:szCs w:val="20"/>
          <w:shd w:val="clear" w:color="auto" w:fill="FFFFFF"/>
          <w:lang w:eastAsia="en-IN"/>
        </w:rPr>
        <w:t>color</w:t>
      </w:r>
      <w:r w:rsidRPr="00BF622C">
        <w:rPr>
          <w:rFonts w:ascii="Times New Roman" w:eastAsia="Times New Roman" w:hAnsi="Times New Roman"/>
          <w:color w:val="0A0A0A"/>
          <w:sz w:val="20"/>
          <w:szCs w:val="20"/>
          <w:shd w:val="clear" w:color="auto" w:fill="FFFFFF"/>
          <w:lang w:eastAsia="en-IN"/>
        </w:rPr>
        <w:t xml:space="preserve"> Doppler and pulse wave Doppler. </w:t>
      </w:r>
    </w:p>
    <w:p w14:paraId="1DBC6C9C" w14:textId="77777777" w:rsidR="001751E2" w:rsidRPr="00CD592F" w:rsidRDefault="001751E2" w:rsidP="00BF622C">
      <w:pPr>
        <w:spacing w:after="0" w:line="360" w:lineRule="auto"/>
        <w:jc w:val="both"/>
        <w:rPr>
          <w:rFonts w:ascii="Times New Roman" w:eastAsia="Times New Roman" w:hAnsi="Times New Roman"/>
          <w:color w:val="0A0A0A"/>
          <w:sz w:val="20"/>
          <w:szCs w:val="20"/>
          <w:shd w:val="clear" w:color="auto" w:fill="FFFFFF"/>
          <w:lang w:eastAsia="en-IN"/>
        </w:rPr>
      </w:pPr>
    </w:p>
    <w:p w14:paraId="5FE22B4B" w14:textId="77777777" w:rsidR="00F2253C" w:rsidRDefault="00BF622C" w:rsidP="00CD592F">
      <w:pPr>
        <w:spacing w:after="0" w:line="360" w:lineRule="auto"/>
        <w:jc w:val="both"/>
        <w:rPr>
          <w:rFonts w:ascii="Times New Roman" w:eastAsia="DengXian Light" w:hAnsi="Times New Roman"/>
          <w:sz w:val="20"/>
          <w:szCs w:val="20"/>
        </w:rPr>
      </w:pPr>
      <w:r w:rsidRPr="00CD592F">
        <w:rPr>
          <w:rFonts w:ascii="Times New Roman" w:eastAsia="DengXian Light" w:hAnsi="Times New Roman" w:cs="Times New Roman"/>
          <w:b/>
          <w:bCs/>
          <w:color w:val="0070C0"/>
          <w:sz w:val="20"/>
          <w:szCs w:val="20"/>
        </w:rPr>
        <w:t>Patient selection</w:t>
      </w:r>
      <w:r w:rsidR="00FE2D0D" w:rsidRPr="00CD592F">
        <w:rPr>
          <w:rFonts w:ascii="Times New Roman" w:eastAsia="DengXian Light" w:hAnsi="Times New Roman"/>
          <w:b/>
          <w:bCs/>
          <w:color w:val="0070C0"/>
          <w:sz w:val="20"/>
          <w:szCs w:val="20"/>
        </w:rPr>
        <w:t>:</w:t>
      </w:r>
      <w:r w:rsidR="00FE2D0D" w:rsidRPr="00027FE9">
        <w:rPr>
          <w:rFonts w:ascii="Times New Roman" w:eastAsia="DengXian Light" w:hAnsi="Times New Roman"/>
          <w:b/>
          <w:bCs/>
          <w:color w:val="0070C0"/>
        </w:rPr>
        <w:t xml:space="preserve"> </w:t>
      </w:r>
      <w:r w:rsidRPr="00BF622C">
        <w:rPr>
          <w:rFonts w:ascii="Times New Roman" w:eastAsia="DengXian Light" w:hAnsi="Times New Roman"/>
          <w:sz w:val="20"/>
          <w:szCs w:val="20"/>
        </w:rPr>
        <w:t xml:space="preserve">A prospective observational study on potential cyanotic patients of more than 5 Kg, with cyanotic congenital heart defects diagnosed at GIPMER, Tertiary care institute and posted for repair of the defects were included. The included patients with TOF, PA-VSD-MAPCAs who were treated and followed up between 01/09/2022 and 31/08/2023 were used to identify patients eligible for inclusion. No exclusion criteria for patients were applied. This case series did not require </w:t>
      </w:r>
      <w:r w:rsidR="00932D3E" w:rsidRPr="00BF622C">
        <w:rPr>
          <w:rFonts w:ascii="Times New Roman" w:eastAsia="DengXian Light" w:hAnsi="Times New Roman"/>
          <w:sz w:val="20"/>
          <w:szCs w:val="20"/>
        </w:rPr>
        <w:t>approval</w:t>
      </w:r>
      <w:r w:rsidRPr="00BF622C">
        <w:rPr>
          <w:rFonts w:ascii="Times New Roman" w:eastAsia="DengXian Light" w:hAnsi="Times New Roman"/>
          <w:sz w:val="20"/>
          <w:szCs w:val="20"/>
        </w:rPr>
        <w:t xml:space="preserve"> by the Research Ethics Committee as perioperative TEE has been used routinely in cardiac OT for perioperative cardiac monitoring. An informed consent was obtained from the parents of the </w:t>
      </w:r>
      <w:r w:rsidR="00AE6C40" w:rsidRPr="00BF622C">
        <w:rPr>
          <w:rFonts w:ascii="Times New Roman" w:eastAsia="DengXian Light" w:hAnsi="Times New Roman"/>
          <w:sz w:val="20"/>
          <w:szCs w:val="20"/>
        </w:rPr>
        <w:t>patients.</w:t>
      </w:r>
    </w:p>
    <w:p w14:paraId="49BB28DF" w14:textId="06AAA04F" w:rsidR="00CD592F" w:rsidRDefault="00AE6C40" w:rsidP="00CD592F">
      <w:pPr>
        <w:spacing w:after="0" w:line="360" w:lineRule="auto"/>
        <w:jc w:val="both"/>
        <w:rPr>
          <w:rFonts w:ascii="Times New Roman" w:eastAsia="DengXian Light" w:hAnsi="Times New Roman"/>
          <w:b/>
          <w:bCs/>
          <w:color w:val="0070C0"/>
          <w:sz w:val="22"/>
          <w:szCs w:val="22"/>
        </w:rPr>
      </w:pPr>
      <w:r w:rsidRPr="00BF622C">
        <w:rPr>
          <w:rFonts w:ascii="Times New Roman" w:hAnsi="Times New Roman"/>
          <w:color w:val="000000"/>
          <w:shd w:val="clear" w:color="auto" w:fill="FFFFFF"/>
        </w:rPr>
        <w:t xml:space="preserve"> </w:t>
      </w:r>
      <w:r w:rsidRPr="00F2253C">
        <w:rPr>
          <w:rFonts w:ascii="Times New Roman" w:hAnsi="Times New Roman"/>
          <w:shd w:val="clear" w:color="auto" w:fill="FFFFFF"/>
        </w:rPr>
        <w:t>Patient</w:t>
      </w:r>
      <w:r w:rsidR="00BF622C" w:rsidRPr="00F2253C">
        <w:rPr>
          <w:rFonts w:ascii="Times New Roman" w:hAnsi="Times New Roman"/>
          <w:shd w:val="clear" w:color="auto" w:fill="FFFFFF"/>
        </w:rPr>
        <w:t xml:space="preserve"> characteristics</w:t>
      </w:r>
      <w:r w:rsidR="00F2253C">
        <w:rPr>
          <w:rFonts w:ascii="Times New Roman" w:eastAsia="DengXian Light" w:hAnsi="Times New Roman"/>
          <w:b/>
          <w:bCs/>
          <w:color w:val="0070C0"/>
          <w:sz w:val="22"/>
          <w:szCs w:val="22"/>
        </w:rPr>
        <w:t>:</w:t>
      </w:r>
    </w:p>
    <w:p w14:paraId="40B9E270" w14:textId="77777777" w:rsidR="00CD592F" w:rsidRDefault="00CD592F" w:rsidP="00CD592F">
      <w:pPr>
        <w:spacing w:after="0" w:line="360" w:lineRule="auto"/>
        <w:jc w:val="both"/>
        <w:rPr>
          <w:rFonts w:ascii="Times New Roman" w:eastAsia="DengXian Light" w:hAnsi="Times New Roman"/>
          <w:b/>
          <w:bCs/>
          <w:color w:val="0070C0"/>
          <w:sz w:val="22"/>
          <w:szCs w:val="22"/>
        </w:rPr>
      </w:pPr>
    </w:p>
    <w:p w14:paraId="3F1F9720" w14:textId="471283C1" w:rsidR="001751E2" w:rsidRPr="00CD592F" w:rsidRDefault="001751E2" w:rsidP="00CD592F">
      <w:pPr>
        <w:spacing w:after="0" w:line="360" w:lineRule="auto"/>
        <w:jc w:val="both"/>
        <w:rPr>
          <w:rFonts w:ascii="Times New Roman" w:eastAsia="DengXian Light" w:hAnsi="Times New Roman"/>
          <w:b/>
          <w:bCs/>
          <w:color w:val="0070C0"/>
          <w:sz w:val="22"/>
          <w:szCs w:val="22"/>
        </w:rPr>
      </w:pPr>
      <w:r w:rsidRPr="001751E2">
        <w:rPr>
          <w:rFonts w:ascii="Times New Roman" w:hAnsi="Times New Roman"/>
          <w:color w:val="000000"/>
          <w:sz w:val="20"/>
          <w:szCs w:val="20"/>
          <w:shd w:val="clear" w:color="auto" w:fill="FFFFFF"/>
        </w:rPr>
        <w:t xml:space="preserve">A total of 7 patients has been included as described in </w:t>
      </w:r>
      <w:r w:rsidR="002729E1">
        <w:rPr>
          <w:rFonts w:ascii="Times New Roman" w:hAnsi="Times New Roman"/>
          <w:color w:val="000000"/>
          <w:sz w:val="20"/>
          <w:szCs w:val="20"/>
          <w:shd w:val="clear" w:color="auto" w:fill="FFFFFF"/>
        </w:rPr>
        <w:t>t</w:t>
      </w:r>
      <w:r w:rsidR="00511F99" w:rsidRPr="001751E2">
        <w:rPr>
          <w:rFonts w:ascii="Times New Roman" w:hAnsi="Times New Roman"/>
          <w:color w:val="000000"/>
          <w:sz w:val="20"/>
          <w:szCs w:val="20"/>
          <w:shd w:val="clear" w:color="auto" w:fill="FFFFFF"/>
        </w:rPr>
        <w:t>able</w:t>
      </w:r>
      <w:r w:rsidRPr="001751E2">
        <w:rPr>
          <w:rFonts w:ascii="Times New Roman" w:hAnsi="Times New Roman"/>
          <w:color w:val="000000"/>
          <w:sz w:val="20"/>
          <w:szCs w:val="20"/>
          <w:shd w:val="clear" w:color="auto" w:fill="FFFFFF"/>
        </w:rPr>
        <w:t xml:space="preserve"> 1.</w:t>
      </w:r>
      <w:r w:rsidR="00816062">
        <w:rPr>
          <w:rFonts w:ascii="Times New Roman" w:hAnsi="Times New Roman"/>
          <w:color w:val="000000"/>
          <w:sz w:val="20"/>
          <w:szCs w:val="20"/>
          <w:shd w:val="clear" w:color="auto" w:fill="FFFFFF"/>
        </w:rPr>
        <w:t xml:space="preserve"> </w:t>
      </w:r>
      <w:r w:rsidRPr="001751E2">
        <w:rPr>
          <w:rFonts w:ascii="Times New Roman" w:hAnsi="Times New Roman"/>
          <w:color w:val="000000"/>
          <w:sz w:val="20"/>
          <w:szCs w:val="20"/>
          <w:shd w:val="clear" w:color="auto" w:fill="FFFFFF"/>
        </w:rPr>
        <w:t>Tricuspid atresia with SA VSD, OP ASD for BD Glenn (1), TA with OS ASD with hypo plastic RV for BD Glenn(1),Infundibular PS with small VSD for VSD closure for RVOT augmentation and muscle bundle excision(1),</w:t>
      </w:r>
      <w:r w:rsidR="00816062">
        <w:rPr>
          <w:rFonts w:ascii="Times New Roman" w:hAnsi="Times New Roman"/>
          <w:color w:val="000000"/>
          <w:sz w:val="20"/>
          <w:szCs w:val="20"/>
          <w:shd w:val="clear" w:color="auto" w:fill="FFFFFF"/>
        </w:rPr>
        <w:t xml:space="preserve"> </w:t>
      </w:r>
      <w:r w:rsidRPr="001751E2">
        <w:rPr>
          <w:rFonts w:ascii="Times New Roman" w:hAnsi="Times New Roman"/>
          <w:color w:val="000000"/>
          <w:sz w:val="20"/>
          <w:szCs w:val="20"/>
          <w:shd w:val="clear" w:color="auto" w:fill="FFFFFF"/>
        </w:rPr>
        <w:t>TOF underwent BD Glenn (3) and total correction including direct VSD closure, RVOT muscle bundle excision and pericardial patch RVOT augmentation</w:t>
      </w:r>
      <w:r w:rsidR="00B74739">
        <w:rPr>
          <w:rFonts w:ascii="Times New Roman" w:hAnsi="Times New Roman"/>
          <w:color w:val="000000"/>
          <w:sz w:val="20"/>
          <w:szCs w:val="20"/>
          <w:shd w:val="clear" w:color="auto" w:fill="FFFFFF"/>
        </w:rPr>
        <w:t xml:space="preserve"> </w:t>
      </w:r>
      <w:r w:rsidRPr="001751E2">
        <w:rPr>
          <w:rFonts w:ascii="Times New Roman" w:hAnsi="Times New Roman"/>
          <w:color w:val="000000"/>
          <w:sz w:val="20"/>
          <w:szCs w:val="20"/>
          <w:shd w:val="clear" w:color="auto" w:fill="FFFFFF"/>
        </w:rPr>
        <w:t>(1).</w:t>
      </w:r>
    </w:p>
    <w:p w14:paraId="7A91FC20" w14:textId="77777777" w:rsidR="005302B4" w:rsidRDefault="005302B4" w:rsidP="005302B4"/>
    <w:p w14:paraId="23766D76" w14:textId="77777777" w:rsidR="00B74739" w:rsidRDefault="00B74739" w:rsidP="005302B4"/>
    <w:p w14:paraId="5BD2067D" w14:textId="77777777" w:rsidR="00CD592F" w:rsidRPr="00CD592F" w:rsidRDefault="00CD592F" w:rsidP="00CD592F">
      <w:pPr>
        <w:pStyle w:val="NormalWeb"/>
        <w:shd w:val="clear" w:color="auto" w:fill="FFFFFF"/>
        <w:spacing w:before="0" w:beforeAutospacing="0" w:after="0" w:afterAutospacing="0" w:line="360" w:lineRule="auto"/>
        <w:jc w:val="both"/>
        <w:rPr>
          <w:rFonts w:cs="Times New Roman"/>
          <w:color w:val="2A2A2A"/>
          <w:sz w:val="20"/>
          <w:szCs w:val="20"/>
        </w:rPr>
      </w:pPr>
      <w:r w:rsidRPr="00CD592F">
        <w:rPr>
          <w:rFonts w:cs="Times New Roman"/>
          <w:b/>
          <w:bCs/>
          <w:color w:val="0070C0"/>
          <w:sz w:val="20"/>
          <w:szCs w:val="20"/>
        </w:rPr>
        <w:t>Table 1:</w:t>
      </w:r>
      <w:r w:rsidRPr="00CD592F">
        <w:rPr>
          <w:rFonts w:cs="Times New Roman"/>
          <w:color w:val="0070C0"/>
          <w:sz w:val="20"/>
          <w:szCs w:val="20"/>
        </w:rPr>
        <w:t xml:space="preserve"> </w:t>
      </w:r>
      <w:r w:rsidRPr="00CD592F">
        <w:rPr>
          <w:rFonts w:cs="Times New Roman"/>
          <w:color w:val="2A2A2A"/>
          <w:sz w:val="20"/>
          <w:szCs w:val="20"/>
        </w:rPr>
        <w:t>Describes the details of the 7 patients as age, diagnosis, TTE findings, surgical procedures, and in addition the diagnosis and ligations of MAPCAS before and after the cardiac surgical procedure under the TEE guidance. TEE also delineates the various sites of the MAPCAs in different cardiac lesions.</w:t>
      </w:r>
    </w:p>
    <w:p w14:paraId="06615CDB" w14:textId="77777777" w:rsidR="00CD592F" w:rsidRPr="005302B4" w:rsidRDefault="00CD592F" w:rsidP="005302B4"/>
    <w:tbl>
      <w:tblPr>
        <w:tblW w:w="5000" w:type="pct"/>
        <w:jc w:val="center"/>
        <w:tblLook w:val="04A0" w:firstRow="1" w:lastRow="0" w:firstColumn="1" w:lastColumn="0" w:noHBand="0" w:noVBand="1"/>
      </w:tblPr>
      <w:tblGrid>
        <w:gridCol w:w="744"/>
        <w:gridCol w:w="620"/>
        <w:gridCol w:w="1968"/>
        <w:gridCol w:w="1280"/>
        <w:gridCol w:w="1478"/>
        <w:gridCol w:w="1493"/>
        <w:gridCol w:w="1757"/>
      </w:tblGrid>
      <w:tr w:rsidR="00511F99" w:rsidRPr="00511F99" w14:paraId="3E5E0CC5" w14:textId="77777777" w:rsidTr="00CD592F">
        <w:trPr>
          <w:trHeight w:val="1296"/>
          <w:jc w:val="center"/>
        </w:trPr>
        <w:tc>
          <w:tcPr>
            <w:tcW w:w="388" w:type="pct"/>
            <w:tcBorders>
              <w:top w:val="single" w:sz="8" w:space="0" w:color="auto"/>
              <w:left w:val="single" w:sz="8" w:space="0" w:color="auto"/>
              <w:bottom w:val="nil"/>
              <w:right w:val="single" w:sz="8" w:space="0" w:color="auto"/>
            </w:tcBorders>
            <w:vAlign w:val="center"/>
            <w:hideMark/>
          </w:tcPr>
          <w:p w14:paraId="067EB573" w14:textId="77777777" w:rsidR="005302B4" w:rsidRPr="00932D3E" w:rsidRDefault="005302B4" w:rsidP="00511F99">
            <w:pPr>
              <w:spacing w:after="0" w:line="360" w:lineRule="auto"/>
              <w:jc w:val="center"/>
              <w:rPr>
                <w:rFonts w:ascii="Times New Roman" w:eastAsia="Times New Roman" w:hAnsi="Times New Roman" w:cs="Times New Roman"/>
                <w:color w:val="000000"/>
                <w:sz w:val="20"/>
                <w:szCs w:val="20"/>
                <w:lang w:val="en-IN" w:eastAsia="en-IN"/>
              </w:rPr>
            </w:pPr>
            <w:r w:rsidRPr="00932D3E">
              <w:rPr>
                <w:rFonts w:ascii="Times New Roman" w:eastAsia="Times New Roman" w:hAnsi="Times New Roman" w:cs="Times New Roman"/>
                <w:color w:val="000000"/>
                <w:sz w:val="20"/>
                <w:szCs w:val="20"/>
                <w:lang w:eastAsia="en-IN"/>
              </w:rPr>
              <w:t>Age/</w:t>
            </w:r>
          </w:p>
        </w:tc>
        <w:tc>
          <w:tcPr>
            <w:tcW w:w="334" w:type="pct"/>
            <w:tcBorders>
              <w:top w:val="single" w:sz="8" w:space="0" w:color="auto"/>
              <w:left w:val="nil"/>
              <w:bottom w:val="nil"/>
              <w:right w:val="single" w:sz="8" w:space="0" w:color="auto"/>
            </w:tcBorders>
            <w:vAlign w:val="center"/>
            <w:hideMark/>
          </w:tcPr>
          <w:p w14:paraId="4603AAA2" w14:textId="0981D5D0" w:rsidR="005302B4" w:rsidRPr="00932D3E" w:rsidRDefault="005302B4" w:rsidP="00511F99">
            <w:pPr>
              <w:spacing w:after="0" w:line="360" w:lineRule="auto"/>
              <w:jc w:val="center"/>
              <w:rPr>
                <w:rFonts w:ascii="Times New Roman" w:eastAsia="Times New Roman" w:hAnsi="Times New Roman" w:cs="Times New Roman"/>
                <w:color w:val="000000"/>
                <w:sz w:val="20"/>
                <w:szCs w:val="20"/>
                <w:lang w:val="en-IN" w:eastAsia="en-IN"/>
              </w:rPr>
            </w:pPr>
            <w:r w:rsidRPr="00932D3E">
              <w:rPr>
                <w:rFonts w:ascii="Times New Roman" w:eastAsia="Times New Roman" w:hAnsi="Times New Roman" w:cs="Times New Roman"/>
                <w:color w:val="000000"/>
                <w:sz w:val="20"/>
                <w:szCs w:val="20"/>
                <w:lang w:eastAsia="en-IN"/>
              </w:rPr>
              <w:t xml:space="preserve"> </w:t>
            </w:r>
            <w:r w:rsidR="00511F99" w:rsidRPr="00932D3E">
              <w:rPr>
                <w:rFonts w:ascii="Times New Roman" w:eastAsia="Times New Roman" w:hAnsi="Times New Roman"/>
                <w:color w:val="000000"/>
                <w:sz w:val="20"/>
                <w:szCs w:val="20"/>
                <w:lang w:eastAsia="en-IN"/>
              </w:rPr>
              <w:t>Wt.</w:t>
            </w:r>
          </w:p>
        </w:tc>
        <w:tc>
          <w:tcPr>
            <w:tcW w:w="1055" w:type="pct"/>
            <w:vMerge w:val="restart"/>
            <w:tcBorders>
              <w:top w:val="single" w:sz="8" w:space="0" w:color="auto"/>
              <w:left w:val="single" w:sz="8" w:space="0" w:color="auto"/>
              <w:bottom w:val="single" w:sz="8" w:space="0" w:color="000000"/>
              <w:right w:val="single" w:sz="8" w:space="0" w:color="auto"/>
            </w:tcBorders>
            <w:vAlign w:val="center"/>
            <w:hideMark/>
          </w:tcPr>
          <w:p w14:paraId="15B5E8FD" w14:textId="6296A5E8" w:rsidR="005302B4" w:rsidRPr="00932D3E" w:rsidRDefault="005302B4" w:rsidP="00511F99">
            <w:pPr>
              <w:spacing w:after="0" w:line="360" w:lineRule="auto"/>
              <w:jc w:val="center"/>
              <w:rPr>
                <w:rFonts w:ascii="Times New Roman" w:eastAsia="Times New Roman" w:hAnsi="Times New Roman" w:cs="Times New Roman"/>
                <w:color w:val="000000"/>
                <w:sz w:val="20"/>
                <w:szCs w:val="20"/>
                <w:lang w:val="en-IN" w:eastAsia="en-IN"/>
              </w:rPr>
            </w:pPr>
            <w:r w:rsidRPr="00932D3E">
              <w:rPr>
                <w:rFonts w:ascii="Times New Roman" w:eastAsia="Times New Roman" w:hAnsi="Times New Roman" w:cs="Times New Roman"/>
                <w:color w:val="000000"/>
                <w:sz w:val="20"/>
                <w:szCs w:val="20"/>
                <w:lang w:eastAsia="en-IN"/>
              </w:rPr>
              <w:t>TTE / CTPA/ Catheterization study findings</w:t>
            </w:r>
            <w:r w:rsidR="00816062">
              <w:rPr>
                <w:rFonts w:ascii="Times New Roman" w:eastAsia="Times New Roman" w:hAnsi="Times New Roman" w:cs="Times New Roman"/>
                <w:color w:val="000000"/>
                <w:sz w:val="20"/>
                <w:szCs w:val="20"/>
                <w:lang w:eastAsia="en-IN"/>
              </w:rPr>
              <w:t xml:space="preserve"> </w:t>
            </w:r>
          </w:p>
        </w:tc>
        <w:tc>
          <w:tcPr>
            <w:tcW w:w="687" w:type="pct"/>
            <w:vMerge w:val="restart"/>
            <w:tcBorders>
              <w:top w:val="single" w:sz="8" w:space="0" w:color="auto"/>
              <w:left w:val="single" w:sz="8" w:space="0" w:color="auto"/>
              <w:bottom w:val="single" w:sz="8" w:space="0" w:color="000000"/>
              <w:right w:val="single" w:sz="8" w:space="0" w:color="auto"/>
            </w:tcBorders>
            <w:vAlign w:val="center"/>
            <w:hideMark/>
          </w:tcPr>
          <w:p w14:paraId="7EB7E71B" w14:textId="77777777" w:rsidR="005302B4" w:rsidRPr="00932D3E" w:rsidRDefault="005302B4" w:rsidP="00511F99">
            <w:pPr>
              <w:spacing w:after="0" w:line="360" w:lineRule="auto"/>
              <w:jc w:val="center"/>
              <w:rPr>
                <w:rFonts w:ascii="Times New Roman" w:eastAsia="Times New Roman" w:hAnsi="Times New Roman" w:cs="Times New Roman"/>
                <w:color w:val="000000"/>
                <w:sz w:val="20"/>
                <w:szCs w:val="20"/>
                <w:lang w:val="en-IN" w:eastAsia="en-IN"/>
              </w:rPr>
            </w:pPr>
            <w:r w:rsidRPr="00932D3E">
              <w:rPr>
                <w:rFonts w:ascii="Times New Roman" w:eastAsia="Times New Roman" w:hAnsi="Times New Roman" w:cs="Times New Roman"/>
                <w:color w:val="000000"/>
                <w:sz w:val="20"/>
                <w:szCs w:val="20"/>
                <w:lang w:eastAsia="en-IN"/>
              </w:rPr>
              <w:t>Diagnosis</w:t>
            </w:r>
          </w:p>
        </w:tc>
        <w:tc>
          <w:tcPr>
            <w:tcW w:w="793" w:type="pct"/>
            <w:vMerge w:val="restart"/>
            <w:tcBorders>
              <w:top w:val="single" w:sz="8" w:space="0" w:color="auto"/>
              <w:left w:val="single" w:sz="8" w:space="0" w:color="auto"/>
              <w:bottom w:val="single" w:sz="8" w:space="0" w:color="000000"/>
              <w:right w:val="single" w:sz="8" w:space="0" w:color="auto"/>
            </w:tcBorders>
            <w:vAlign w:val="center"/>
            <w:hideMark/>
          </w:tcPr>
          <w:p w14:paraId="7029F5A9" w14:textId="77777777" w:rsidR="005302B4" w:rsidRPr="00932D3E" w:rsidRDefault="005302B4" w:rsidP="00511F99">
            <w:pPr>
              <w:spacing w:after="0" w:line="360" w:lineRule="auto"/>
              <w:jc w:val="center"/>
              <w:rPr>
                <w:rFonts w:ascii="Times New Roman" w:eastAsia="Times New Roman" w:hAnsi="Times New Roman" w:cs="Times New Roman"/>
                <w:color w:val="000000"/>
                <w:sz w:val="20"/>
                <w:szCs w:val="20"/>
                <w:lang w:val="en-IN" w:eastAsia="en-IN"/>
              </w:rPr>
            </w:pPr>
            <w:r w:rsidRPr="00932D3E">
              <w:rPr>
                <w:rFonts w:ascii="Times New Roman" w:eastAsia="Times New Roman" w:hAnsi="Times New Roman" w:cs="Times New Roman"/>
                <w:color w:val="000000"/>
                <w:sz w:val="20"/>
                <w:szCs w:val="20"/>
                <w:lang w:eastAsia="en-IN"/>
              </w:rPr>
              <w:t>Intra-op TEE findings</w:t>
            </w:r>
          </w:p>
        </w:tc>
        <w:tc>
          <w:tcPr>
            <w:tcW w:w="801" w:type="pct"/>
            <w:vMerge w:val="restart"/>
            <w:tcBorders>
              <w:top w:val="single" w:sz="8" w:space="0" w:color="auto"/>
              <w:left w:val="single" w:sz="8" w:space="0" w:color="auto"/>
              <w:bottom w:val="single" w:sz="8" w:space="0" w:color="000000"/>
              <w:right w:val="single" w:sz="8" w:space="0" w:color="auto"/>
            </w:tcBorders>
            <w:vAlign w:val="center"/>
            <w:hideMark/>
          </w:tcPr>
          <w:p w14:paraId="14C2422B" w14:textId="77777777" w:rsidR="005302B4" w:rsidRPr="00932D3E" w:rsidRDefault="005302B4" w:rsidP="00511F99">
            <w:pPr>
              <w:spacing w:after="0" w:line="360" w:lineRule="auto"/>
              <w:jc w:val="center"/>
              <w:rPr>
                <w:rFonts w:ascii="Times New Roman" w:eastAsia="Times New Roman" w:hAnsi="Times New Roman" w:cs="Times New Roman"/>
                <w:color w:val="000000"/>
                <w:sz w:val="20"/>
                <w:szCs w:val="20"/>
                <w:lang w:val="en-IN" w:eastAsia="en-IN"/>
              </w:rPr>
            </w:pPr>
            <w:r w:rsidRPr="00932D3E">
              <w:rPr>
                <w:rFonts w:ascii="Times New Roman" w:eastAsia="Times New Roman" w:hAnsi="Times New Roman" w:cs="Times New Roman"/>
                <w:color w:val="000000"/>
                <w:sz w:val="20"/>
                <w:szCs w:val="20"/>
                <w:lang w:eastAsia="en-IN"/>
              </w:rPr>
              <w:t>Surgery</w:t>
            </w:r>
          </w:p>
        </w:tc>
        <w:tc>
          <w:tcPr>
            <w:tcW w:w="942" w:type="pct"/>
            <w:vMerge w:val="restart"/>
            <w:tcBorders>
              <w:top w:val="single" w:sz="8" w:space="0" w:color="auto"/>
              <w:left w:val="single" w:sz="8" w:space="0" w:color="auto"/>
              <w:bottom w:val="single" w:sz="8" w:space="0" w:color="000000"/>
              <w:right w:val="single" w:sz="8" w:space="0" w:color="auto"/>
            </w:tcBorders>
            <w:vAlign w:val="center"/>
            <w:hideMark/>
          </w:tcPr>
          <w:p w14:paraId="7B712324" w14:textId="77777777" w:rsidR="005302B4" w:rsidRPr="00932D3E" w:rsidRDefault="005302B4" w:rsidP="00511F99">
            <w:pPr>
              <w:spacing w:after="0" w:line="360" w:lineRule="auto"/>
              <w:jc w:val="center"/>
              <w:rPr>
                <w:rFonts w:ascii="Times New Roman" w:eastAsia="Times New Roman" w:hAnsi="Times New Roman" w:cs="Times New Roman"/>
                <w:color w:val="000000"/>
                <w:sz w:val="20"/>
                <w:szCs w:val="20"/>
                <w:lang w:val="en-IN" w:eastAsia="en-IN"/>
              </w:rPr>
            </w:pPr>
            <w:r w:rsidRPr="00932D3E">
              <w:rPr>
                <w:rFonts w:ascii="Times New Roman" w:eastAsia="Times New Roman" w:hAnsi="Times New Roman" w:cs="Times New Roman"/>
                <w:color w:val="000000"/>
                <w:sz w:val="20"/>
                <w:szCs w:val="20"/>
                <w:lang w:eastAsia="en-IN"/>
              </w:rPr>
              <w:t>Details of MAPCAs</w:t>
            </w:r>
          </w:p>
        </w:tc>
      </w:tr>
      <w:tr w:rsidR="003257ED" w:rsidRPr="00511F99" w14:paraId="5747E772" w14:textId="77777777" w:rsidTr="00CD592F">
        <w:trPr>
          <w:trHeight w:val="324"/>
          <w:jc w:val="center"/>
        </w:trPr>
        <w:tc>
          <w:tcPr>
            <w:tcW w:w="388" w:type="pct"/>
            <w:tcBorders>
              <w:top w:val="nil"/>
              <w:left w:val="single" w:sz="8" w:space="0" w:color="auto"/>
              <w:bottom w:val="single" w:sz="8" w:space="0" w:color="auto"/>
              <w:right w:val="single" w:sz="8" w:space="0" w:color="auto"/>
            </w:tcBorders>
            <w:vAlign w:val="center"/>
            <w:hideMark/>
          </w:tcPr>
          <w:p w14:paraId="391CC299" w14:textId="77777777" w:rsidR="005302B4" w:rsidRPr="00932D3E" w:rsidRDefault="005302B4" w:rsidP="00511F99">
            <w:pPr>
              <w:spacing w:after="0" w:line="360" w:lineRule="auto"/>
              <w:jc w:val="center"/>
              <w:rPr>
                <w:rFonts w:ascii="Times New Roman" w:eastAsia="Times New Roman" w:hAnsi="Times New Roman" w:cs="Times New Roman"/>
                <w:color w:val="000000"/>
                <w:sz w:val="20"/>
                <w:szCs w:val="20"/>
                <w:lang w:val="en-IN" w:eastAsia="en-IN"/>
              </w:rPr>
            </w:pPr>
            <w:r w:rsidRPr="00932D3E">
              <w:rPr>
                <w:rFonts w:ascii="Times New Roman" w:eastAsia="Times New Roman" w:hAnsi="Times New Roman" w:cs="Times New Roman"/>
                <w:color w:val="000000"/>
                <w:sz w:val="20"/>
                <w:szCs w:val="20"/>
                <w:lang w:eastAsia="en-IN"/>
              </w:rPr>
              <w:t>Sex</w:t>
            </w:r>
          </w:p>
        </w:tc>
        <w:tc>
          <w:tcPr>
            <w:tcW w:w="334" w:type="pct"/>
            <w:tcBorders>
              <w:top w:val="nil"/>
              <w:left w:val="nil"/>
              <w:bottom w:val="single" w:sz="8" w:space="0" w:color="auto"/>
              <w:right w:val="single" w:sz="8" w:space="0" w:color="auto"/>
            </w:tcBorders>
            <w:vAlign w:val="center"/>
            <w:hideMark/>
          </w:tcPr>
          <w:p w14:paraId="1F624A0A" w14:textId="77777777" w:rsidR="005302B4" w:rsidRPr="00932D3E" w:rsidRDefault="005302B4" w:rsidP="00511F99">
            <w:pPr>
              <w:spacing w:after="0" w:line="360" w:lineRule="auto"/>
              <w:jc w:val="center"/>
              <w:rPr>
                <w:rFonts w:ascii="Times New Roman" w:eastAsia="Times New Roman" w:hAnsi="Times New Roman" w:cs="Times New Roman"/>
                <w:color w:val="000000"/>
                <w:sz w:val="20"/>
                <w:szCs w:val="20"/>
                <w:lang w:val="en-IN" w:eastAsia="en-IN"/>
              </w:rPr>
            </w:pPr>
            <w:r w:rsidRPr="00932D3E">
              <w:rPr>
                <w:rFonts w:ascii="Times New Roman" w:eastAsia="Times New Roman" w:hAnsi="Times New Roman" w:cs="Times New Roman"/>
                <w:color w:val="000000"/>
                <w:sz w:val="20"/>
                <w:szCs w:val="20"/>
                <w:lang w:eastAsia="en-IN"/>
              </w:rPr>
              <w:t>(kg)</w:t>
            </w:r>
          </w:p>
        </w:tc>
        <w:tc>
          <w:tcPr>
            <w:tcW w:w="1055" w:type="pct"/>
            <w:vMerge/>
            <w:tcBorders>
              <w:top w:val="single" w:sz="8" w:space="0" w:color="auto"/>
              <w:left w:val="single" w:sz="8" w:space="0" w:color="auto"/>
              <w:bottom w:val="single" w:sz="8" w:space="0" w:color="000000"/>
              <w:right w:val="single" w:sz="8" w:space="0" w:color="auto"/>
            </w:tcBorders>
            <w:vAlign w:val="center"/>
            <w:hideMark/>
          </w:tcPr>
          <w:p w14:paraId="18BF2F09" w14:textId="77777777" w:rsidR="005302B4" w:rsidRPr="00932D3E" w:rsidRDefault="005302B4" w:rsidP="00511F99">
            <w:pPr>
              <w:spacing w:after="0" w:line="360" w:lineRule="auto"/>
              <w:jc w:val="center"/>
              <w:rPr>
                <w:rFonts w:ascii="Times New Roman" w:eastAsia="Times New Roman" w:hAnsi="Times New Roman" w:cs="Times New Roman"/>
                <w:color w:val="000000"/>
                <w:sz w:val="20"/>
                <w:szCs w:val="20"/>
                <w:lang w:val="en-IN" w:eastAsia="en-IN"/>
              </w:rPr>
            </w:pPr>
          </w:p>
        </w:tc>
        <w:tc>
          <w:tcPr>
            <w:tcW w:w="687" w:type="pct"/>
            <w:vMerge/>
            <w:tcBorders>
              <w:top w:val="single" w:sz="8" w:space="0" w:color="auto"/>
              <w:left w:val="single" w:sz="8" w:space="0" w:color="auto"/>
              <w:bottom w:val="single" w:sz="8" w:space="0" w:color="000000"/>
              <w:right w:val="single" w:sz="8" w:space="0" w:color="auto"/>
            </w:tcBorders>
            <w:vAlign w:val="center"/>
            <w:hideMark/>
          </w:tcPr>
          <w:p w14:paraId="797C3818" w14:textId="77777777" w:rsidR="005302B4" w:rsidRPr="00932D3E" w:rsidRDefault="005302B4" w:rsidP="00511F99">
            <w:pPr>
              <w:spacing w:after="0" w:line="360" w:lineRule="auto"/>
              <w:jc w:val="center"/>
              <w:rPr>
                <w:rFonts w:ascii="Times New Roman" w:eastAsia="Times New Roman" w:hAnsi="Times New Roman" w:cs="Times New Roman"/>
                <w:color w:val="000000"/>
                <w:sz w:val="20"/>
                <w:szCs w:val="20"/>
                <w:lang w:val="en-IN" w:eastAsia="en-IN"/>
              </w:rPr>
            </w:pPr>
          </w:p>
        </w:tc>
        <w:tc>
          <w:tcPr>
            <w:tcW w:w="793" w:type="pct"/>
            <w:vMerge/>
            <w:tcBorders>
              <w:top w:val="single" w:sz="8" w:space="0" w:color="auto"/>
              <w:left w:val="single" w:sz="8" w:space="0" w:color="auto"/>
              <w:bottom w:val="single" w:sz="8" w:space="0" w:color="000000"/>
              <w:right w:val="single" w:sz="8" w:space="0" w:color="auto"/>
            </w:tcBorders>
            <w:vAlign w:val="center"/>
            <w:hideMark/>
          </w:tcPr>
          <w:p w14:paraId="2D80EA07" w14:textId="77777777" w:rsidR="005302B4" w:rsidRPr="00932D3E" w:rsidRDefault="005302B4" w:rsidP="00511F99">
            <w:pPr>
              <w:spacing w:after="0" w:line="360" w:lineRule="auto"/>
              <w:jc w:val="center"/>
              <w:rPr>
                <w:rFonts w:ascii="Times New Roman" w:eastAsia="Times New Roman" w:hAnsi="Times New Roman" w:cs="Times New Roman"/>
                <w:color w:val="000000"/>
                <w:sz w:val="20"/>
                <w:szCs w:val="20"/>
                <w:lang w:val="en-IN" w:eastAsia="en-IN"/>
              </w:rPr>
            </w:pPr>
          </w:p>
        </w:tc>
        <w:tc>
          <w:tcPr>
            <w:tcW w:w="801" w:type="pct"/>
            <w:vMerge/>
            <w:tcBorders>
              <w:top w:val="single" w:sz="8" w:space="0" w:color="auto"/>
              <w:left w:val="single" w:sz="8" w:space="0" w:color="auto"/>
              <w:bottom w:val="single" w:sz="8" w:space="0" w:color="000000"/>
              <w:right w:val="single" w:sz="8" w:space="0" w:color="auto"/>
            </w:tcBorders>
            <w:vAlign w:val="center"/>
            <w:hideMark/>
          </w:tcPr>
          <w:p w14:paraId="459EEB61" w14:textId="77777777" w:rsidR="005302B4" w:rsidRPr="00932D3E" w:rsidRDefault="005302B4" w:rsidP="00511F99">
            <w:pPr>
              <w:spacing w:after="0" w:line="360" w:lineRule="auto"/>
              <w:jc w:val="center"/>
              <w:rPr>
                <w:rFonts w:ascii="Times New Roman" w:eastAsia="Times New Roman" w:hAnsi="Times New Roman" w:cs="Times New Roman"/>
                <w:color w:val="000000"/>
                <w:sz w:val="20"/>
                <w:szCs w:val="20"/>
                <w:lang w:val="en-IN" w:eastAsia="en-IN"/>
              </w:rPr>
            </w:pPr>
          </w:p>
        </w:tc>
        <w:tc>
          <w:tcPr>
            <w:tcW w:w="942" w:type="pct"/>
            <w:vMerge/>
            <w:tcBorders>
              <w:top w:val="single" w:sz="8" w:space="0" w:color="auto"/>
              <w:left w:val="single" w:sz="8" w:space="0" w:color="auto"/>
              <w:bottom w:val="single" w:sz="8" w:space="0" w:color="000000"/>
              <w:right w:val="single" w:sz="8" w:space="0" w:color="auto"/>
            </w:tcBorders>
            <w:vAlign w:val="center"/>
            <w:hideMark/>
          </w:tcPr>
          <w:p w14:paraId="7CB8C419" w14:textId="77777777" w:rsidR="005302B4" w:rsidRPr="00932D3E" w:rsidRDefault="005302B4" w:rsidP="00511F99">
            <w:pPr>
              <w:spacing w:after="0" w:line="360" w:lineRule="auto"/>
              <w:jc w:val="center"/>
              <w:rPr>
                <w:rFonts w:ascii="Times New Roman" w:eastAsia="Times New Roman" w:hAnsi="Times New Roman" w:cs="Times New Roman"/>
                <w:color w:val="000000"/>
                <w:sz w:val="20"/>
                <w:szCs w:val="20"/>
                <w:lang w:val="en-IN" w:eastAsia="en-IN"/>
              </w:rPr>
            </w:pPr>
          </w:p>
        </w:tc>
      </w:tr>
      <w:tr w:rsidR="00511F99" w:rsidRPr="00511F99" w14:paraId="34AB3634" w14:textId="77777777" w:rsidTr="00CD592F">
        <w:trPr>
          <w:trHeight w:val="1464"/>
          <w:jc w:val="center"/>
        </w:trPr>
        <w:tc>
          <w:tcPr>
            <w:tcW w:w="388" w:type="pct"/>
            <w:vMerge w:val="restart"/>
            <w:tcBorders>
              <w:top w:val="nil"/>
              <w:left w:val="single" w:sz="8" w:space="0" w:color="auto"/>
              <w:bottom w:val="single" w:sz="8" w:space="0" w:color="000000"/>
              <w:right w:val="single" w:sz="8" w:space="0" w:color="auto"/>
            </w:tcBorders>
            <w:vAlign w:val="center"/>
            <w:hideMark/>
          </w:tcPr>
          <w:p w14:paraId="7C86DDB2" w14:textId="77777777" w:rsidR="005302B4" w:rsidRPr="00932D3E" w:rsidRDefault="005302B4" w:rsidP="00511F99">
            <w:pPr>
              <w:spacing w:after="0" w:line="360" w:lineRule="auto"/>
              <w:jc w:val="center"/>
              <w:rPr>
                <w:rFonts w:ascii="Times New Roman" w:eastAsia="Times New Roman" w:hAnsi="Times New Roman" w:cs="Times New Roman"/>
                <w:color w:val="000000"/>
                <w:sz w:val="20"/>
                <w:szCs w:val="20"/>
                <w:lang w:val="en-IN" w:eastAsia="en-IN"/>
              </w:rPr>
            </w:pPr>
            <w:r w:rsidRPr="00932D3E">
              <w:rPr>
                <w:rFonts w:ascii="Times New Roman" w:eastAsia="Times New Roman" w:hAnsi="Times New Roman" w:cs="Times New Roman"/>
                <w:color w:val="000000"/>
                <w:sz w:val="20"/>
                <w:szCs w:val="20"/>
                <w:lang w:eastAsia="en-IN"/>
              </w:rPr>
              <w:t>5yM</w:t>
            </w:r>
          </w:p>
        </w:tc>
        <w:tc>
          <w:tcPr>
            <w:tcW w:w="334" w:type="pct"/>
            <w:vMerge w:val="restart"/>
            <w:tcBorders>
              <w:top w:val="nil"/>
              <w:left w:val="single" w:sz="8" w:space="0" w:color="auto"/>
              <w:bottom w:val="single" w:sz="8" w:space="0" w:color="000000"/>
              <w:right w:val="single" w:sz="8" w:space="0" w:color="auto"/>
            </w:tcBorders>
            <w:vAlign w:val="center"/>
            <w:hideMark/>
          </w:tcPr>
          <w:p w14:paraId="5CF3FB56" w14:textId="77777777" w:rsidR="005302B4" w:rsidRPr="00932D3E" w:rsidRDefault="005302B4" w:rsidP="00511F99">
            <w:pPr>
              <w:spacing w:after="0" w:line="360" w:lineRule="auto"/>
              <w:jc w:val="center"/>
              <w:rPr>
                <w:rFonts w:ascii="Times New Roman" w:eastAsia="Times New Roman" w:hAnsi="Times New Roman" w:cs="Times New Roman"/>
                <w:color w:val="000000"/>
                <w:sz w:val="20"/>
                <w:szCs w:val="20"/>
                <w:lang w:val="en-IN" w:eastAsia="en-IN"/>
              </w:rPr>
            </w:pPr>
            <w:r w:rsidRPr="00932D3E">
              <w:rPr>
                <w:rFonts w:ascii="Times New Roman" w:eastAsia="Times New Roman" w:hAnsi="Times New Roman" w:cs="Times New Roman"/>
                <w:color w:val="000000"/>
                <w:sz w:val="20"/>
                <w:szCs w:val="20"/>
                <w:lang w:eastAsia="en-IN"/>
              </w:rPr>
              <w:t>15kg</w:t>
            </w:r>
          </w:p>
        </w:tc>
        <w:tc>
          <w:tcPr>
            <w:tcW w:w="1055" w:type="pct"/>
            <w:tcBorders>
              <w:top w:val="nil"/>
              <w:left w:val="nil"/>
              <w:bottom w:val="nil"/>
              <w:right w:val="single" w:sz="8" w:space="0" w:color="auto"/>
            </w:tcBorders>
            <w:vAlign w:val="center"/>
            <w:hideMark/>
          </w:tcPr>
          <w:p w14:paraId="16FDEDE2" w14:textId="3E2313AB" w:rsidR="005302B4" w:rsidRPr="00932D3E" w:rsidRDefault="005302B4" w:rsidP="00511F99">
            <w:pPr>
              <w:spacing w:after="0" w:line="360" w:lineRule="auto"/>
              <w:jc w:val="center"/>
              <w:rPr>
                <w:rFonts w:ascii="Times New Roman" w:eastAsia="Times New Roman" w:hAnsi="Times New Roman" w:cs="Times New Roman"/>
                <w:color w:val="000000"/>
                <w:sz w:val="20"/>
                <w:szCs w:val="20"/>
                <w:lang w:val="en-IN" w:eastAsia="en-IN"/>
              </w:rPr>
            </w:pPr>
            <w:r w:rsidRPr="00932D3E">
              <w:rPr>
                <w:rFonts w:ascii="Times New Roman" w:eastAsia="Times New Roman" w:hAnsi="Times New Roman" w:cs="Times New Roman"/>
                <w:color w:val="000000"/>
                <w:sz w:val="20"/>
                <w:szCs w:val="20"/>
                <w:lang w:eastAsia="en-IN"/>
              </w:rPr>
              <w:t xml:space="preserve">TTE: Tricuspid atresia S/A </w:t>
            </w:r>
            <w:r w:rsidR="001751E2" w:rsidRPr="00511F99">
              <w:rPr>
                <w:rFonts w:ascii="Times New Roman" w:eastAsia="Times New Roman" w:hAnsi="Times New Roman" w:cs="Times New Roman"/>
                <w:color w:val="000000"/>
                <w:sz w:val="20"/>
                <w:szCs w:val="20"/>
                <w:lang w:eastAsia="en-IN"/>
              </w:rPr>
              <w:t>restrictive VSD</w:t>
            </w:r>
            <w:r w:rsidRPr="00932D3E">
              <w:rPr>
                <w:rFonts w:ascii="Times New Roman" w:eastAsia="Times New Roman" w:hAnsi="Times New Roman" w:cs="Times New Roman"/>
                <w:color w:val="000000"/>
                <w:sz w:val="20"/>
                <w:szCs w:val="20"/>
                <w:lang w:eastAsia="en-IN"/>
              </w:rPr>
              <w:t>, large OP ASD (LàR), both AV valves at same level, incomplete AVSD</w:t>
            </w:r>
          </w:p>
        </w:tc>
        <w:tc>
          <w:tcPr>
            <w:tcW w:w="687" w:type="pct"/>
            <w:tcBorders>
              <w:top w:val="nil"/>
              <w:left w:val="nil"/>
              <w:bottom w:val="nil"/>
              <w:right w:val="single" w:sz="8" w:space="0" w:color="auto"/>
            </w:tcBorders>
            <w:vAlign w:val="center"/>
            <w:hideMark/>
          </w:tcPr>
          <w:p w14:paraId="269BB033" w14:textId="77777777" w:rsidR="005302B4" w:rsidRPr="00932D3E" w:rsidRDefault="005302B4" w:rsidP="00511F99">
            <w:pPr>
              <w:spacing w:after="0" w:line="360" w:lineRule="auto"/>
              <w:jc w:val="center"/>
              <w:rPr>
                <w:rFonts w:ascii="Times New Roman" w:eastAsia="Times New Roman" w:hAnsi="Times New Roman" w:cs="Times New Roman"/>
                <w:color w:val="000000"/>
                <w:sz w:val="20"/>
                <w:szCs w:val="20"/>
                <w:lang w:val="en-IN" w:eastAsia="en-IN"/>
              </w:rPr>
            </w:pPr>
            <w:r w:rsidRPr="00932D3E">
              <w:rPr>
                <w:rFonts w:ascii="Times New Roman" w:eastAsia="Times New Roman" w:hAnsi="Times New Roman" w:cs="Times New Roman"/>
                <w:color w:val="000000"/>
                <w:sz w:val="20"/>
                <w:szCs w:val="20"/>
                <w:lang w:eastAsia="en-IN"/>
              </w:rPr>
              <w:t xml:space="preserve">Tricuspid atresia, </w:t>
            </w:r>
          </w:p>
        </w:tc>
        <w:tc>
          <w:tcPr>
            <w:tcW w:w="793" w:type="pct"/>
            <w:vMerge w:val="restart"/>
            <w:tcBorders>
              <w:top w:val="nil"/>
              <w:left w:val="single" w:sz="8" w:space="0" w:color="auto"/>
              <w:bottom w:val="single" w:sz="8" w:space="0" w:color="000000"/>
              <w:right w:val="single" w:sz="8" w:space="0" w:color="auto"/>
            </w:tcBorders>
            <w:vAlign w:val="center"/>
            <w:hideMark/>
          </w:tcPr>
          <w:p w14:paraId="3DC357BD" w14:textId="7A4A2F25" w:rsidR="005302B4" w:rsidRPr="00932D3E" w:rsidRDefault="005302B4" w:rsidP="00511F99">
            <w:pPr>
              <w:spacing w:after="0" w:line="360" w:lineRule="auto"/>
              <w:jc w:val="center"/>
              <w:rPr>
                <w:rFonts w:ascii="Times New Roman" w:eastAsia="Times New Roman" w:hAnsi="Times New Roman" w:cs="Times New Roman"/>
                <w:color w:val="000000"/>
                <w:sz w:val="20"/>
                <w:szCs w:val="20"/>
                <w:lang w:val="en-IN" w:eastAsia="en-IN"/>
              </w:rPr>
            </w:pPr>
            <w:r w:rsidRPr="00932D3E">
              <w:rPr>
                <w:rFonts w:ascii="Times New Roman" w:eastAsia="Times New Roman" w:hAnsi="Times New Roman" w:cs="Times New Roman"/>
                <w:color w:val="000000"/>
                <w:sz w:val="20"/>
                <w:szCs w:val="20"/>
                <w:lang w:eastAsia="en-IN"/>
              </w:rPr>
              <w:t xml:space="preserve">TTE and CT findings confirmed. </w:t>
            </w:r>
            <w:r w:rsidR="001751E2" w:rsidRPr="00511F99">
              <w:rPr>
                <w:rFonts w:ascii="Times New Roman" w:eastAsia="Times New Roman" w:hAnsi="Times New Roman" w:cs="Times New Roman"/>
                <w:color w:val="000000"/>
                <w:sz w:val="20"/>
                <w:szCs w:val="20"/>
                <w:lang w:eastAsia="en-IN"/>
              </w:rPr>
              <w:t>Additionally,</w:t>
            </w:r>
            <w:r w:rsidRPr="00932D3E">
              <w:rPr>
                <w:rFonts w:ascii="Times New Roman" w:eastAsia="Times New Roman" w:hAnsi="Times New Roman" w:cs="Times New Roman"/>
                <w:color w:val="000000"/>
                <w:sz w:val="20"/>
                <w:szCs w:val="20"/>
                <w:lang w:eastAsia="en-IN"/>
              </w:rPr>
              <w:t xml:space="preserve"> MAPCAs noted.</w:t>
            </w:r>
          </w:p>
        </w:tc>
        <w:tc>
          <w:tcPr>
            <w:tcW w:w="801" w:type="pct"/>
            <w:vMerge w:val="restart"/>
            <w:tcBorders>
              <w:top w:val="nil"/>
              <w:left w:val="single" w:sz="8" w:space="0" w:color="auto"/>
              <w:bottom w:val="single" w:sz="8" w:space="0" w:color="000000"/>
              <w:right w:val="single" w:sz="8" w:space="0" w:color="auto"/>
            </w:tcBorders>
            <w:vAlign w:val="center"/>
            <w:hideMark/>
          </w:tcPr>
          <w:p w14:paraId="0A09C4E1" w14:textId="77777777" w:rsidR="005302B4" w:rsidRPr="00932D3E" w:rsidRDefault="005302B4" w:rsidP="00511F99">
            <w:pPr>
              <w:spacing w:after="0" w:line="360" w:lineRule="auto"/>
              <w:jc w:val="center"/>
              <w:rPr>
                <w:rFonts w:ascii="Times New Roman" w:eastAsia="Times New Roman" w:hAnsi="Times New Roman" w:cs="Times New Roman"/>
                <w:color w:val="000000"/>
                <w:sz w:val="20"/>
                <w:szCs w:val="20"/>
                <w:lang w:val="en-IN" w:eastAsia="en-IN"/>
              </w:rPr>
            </w:pPr>
            <w:r w:rsidRPr="00932D3E">
              <w:rPr>
                <w:rFonts w:ascii="Times New Roman" w:eastAsia="Times New Roman" w:hAnsi="Times New Roman" w:cs="Times New Roman"/>
                <w:color w:val="000000"/>
                <w:sz w:val="20"/>
                <w:szCs w:val="20"/>
                <w:lang w:eastAsia="en-IN"/>
              </w:rPr>
              <w:t>BD Glenn</w:t>
            </w:r>
          </w:p>
        </w:tc>
        <w:tc>
          <w:tcPr>
            <w:tcW w:w="942" w:type="pct"/>
            <w:vMerge w:val="restart"/>
            <w:tcBorders>
              <w:top w:val="nil"/>
              <w:left w:val="single" w:sz="8" w:space="0" w:color="auto"/>
              <w:bottom w:val="single" w:sz="8" w:space="0" w:color="000000"/>
              <w:right w:val="single" w:sz="8" w:space="0" w:color="auto"/>
            </w:tcBorders>
            <w:vAlign w:val="center"/>
            <w:hideMark/>
          </w:tcPr>
          <w:p w14:paraId="33D2AFB3" w14:textId="77777777" w:rsidR="005302B4" w:rsidRPr="00932D3E" w:rsidRDefault="005302B4" w:rsidP="00511F99">
            <w:pPr>
              <w:spacing w:after="0" w:line="360" w:lineRule="auto"/>
              <w:jc w:val="center"/>
              <w:rPr>
                <w:rFonts w:ascii="Times New Roman" w:eastAsia="Times New Roman" w:hAnsi="Times New Roman" w:cs="Times New Roman"/>
                <w:color w:val="000000"/>
                <w:sz w:val="20"/>
                <w:szCs w:val="20"/>
                <w:lang w:val="en-IN" w:eastAsia="en-IN"/>
              </w:rPr>
            </w:pPr>
            <w:r w:rsidRPr="00932D3E">
              <w:rPr>
                <w:rFonts w:ascii="Times New Roman" w:eastAsia="Times New Roman" w:hAnsi="Times New Roman" w:cs="Times New Roman"/>
                <w:color w:val="000000"/>
                <w:sz w:val="20"/>
                <w:szCs w:val="20"/>
                <w:lang w:eastAsia="en-IN"/>
              </w:rPr>
              <w:t>Three MAPCAs with tortuous course noted arising from medial wall of proximal descending aorta with flow towards and away from probe. All ligated intra-operatively.</w:t>
            </w:r>
          </w:p>
        </w:tc>
      </w:tr>
      <w:tr w:rsidR="003257ED" w:rsidRPr="00511F99" w14:paraId="5AFF731F" w14:textId="77777777" w:rsidTr="00CD592F">
        <w:trPr>
          <w:trHeight w:val="1056"/>
          <w:jc w:val="center"/>
        </w:trPr>
        <w:tc>
          <w:tcPr>
            <w:tcW w:w="388" w:type="pct"/>
            <w:vMerge/>
            <w:tcBorders>
              <w:top w:val="nil"/>
              <w:left w:val="single" w:sz="8" w:space="0" w:color="auto"/>
              <w:bottom w:val="single" w:sz="8" w:space="0" w:color="000000"/>
              <w:right w:val="single" w:sz="8" w:space="0" w:color="auto"/>
            </w:tcBorders>
            <w:vAlign w:val="center"/>
            <w:hideMark/>
          </w:tcPr>
          <w:p w14:paraId="274B2A01" w14:textId="77777777" w:rsidR="005302B4" w:rsidRPr="00932D3E" w:rsidRDefault="005302B4" w:rsidP="00511F99">
            <w:pPr>
              <w:spacing w:after="0" w:line="360" w:lineRule="auto"/>
              <w:jc w:val="center"/>
              <w:rPr>
                <w:rFonts w:ascii="Times New Roman" w:eastAsia="Times New Roman" w:hAnsi="Times New Roman" w:cs="Times New Roman"/>
                <w:color w:val="000000"/>
                <w:sz w:val="20"/>
                <w:szCs w:val="20"/>
                <w:lang w:val="en-IN" w:eastAsia="en-IN"/>
              </w:rPr>
            </w:pPr>
          </w:p>
        </w:tc>
        <w:tc>
          <w:tcPr>
            <w:tcW w:w="334" w:type="pct"/>
            <w:vMerge/>
            <w:tcBorders>
              <w:top w:val="nil"/>
              <w:left w:val="single" w:sz="8" w:space="0" w:color="auto"/>
              <w:bottom w:val="single" w:sz="8" w:space="0" w:color="000000"/>
              <w:right w:val="single" w:sz="8" w:space="0" w:color="auto"/>
            </w:tcBorders>
            <w:vAlign w:val="center"/>
            <w:hideMark/>
          </w:tcPr>
          <w:p w14:paraId="09973C49" w14:textId="77777777" w:rsidR="005302B4" w:rsidRPr="00932D3E" w:rsidRDefault="005302B4" w:rsidP="00511F99">
            <w:pPr>
              <w:spacing w:after="0" w:line="360" w:lineRule="auto"/>
              <w:jc w:val="center"/>
              <w:rPr>
                <w:rFonts w:ascii="Times New Roman" w:eastAsia="Times New Roman" w:hAnsi="Times New Roman" w:cs="Times New Roman"/>
                <w:color w:val="000000"/>
                <w:sz w:val="20"/>
                <w:szCs w:val="20"/>
                <w:lang w:val="en-IN" w:eastAsia="en-IN"/>
              </w:rPr>
            </w:pPr>
          </w:p>
        </w:tc>
        <w:tc>
          <w:tcPr>
            <w:tcW w:w="1055" w:type="pct"/>
            <w:tcBorders>
              <w:top w:val="nil"/>
              <w:left w:val="nil"/>
              <w:bottom w:val="nil"/>
              <w:right w:val="single" w:sz="8" w:space="0" w:color="auto"/>
            </w:tcBorders>
            <w:vAlign w:val="center"/>
            <w:hideMark/>
          </w:tcPr>
          <w:p w14:paraId="09F080C8" w14:textId="07B8A5CE" w:rsidR="005302B4" w:rsidRPr="00932D3E" w:rsidRDefault="005302B4" w:rsidP="00511F99">
            <w:pPr>
              <w:spacing w:after="0" w:line="360" w:lineRule="auto"/>
              <w:jc w:val="center"/>
              <w:rPr>
                <w:rFonts w:ascii="Times New Roman" w:eastAsia="Times New Roman" w:hAnsi="Times New Roman" w:cs="Times New Roman"/>
                <w:color w:val="000000"/>
                <w:sz w:val="20"/>
                <w:szCs w:val="20"/>
                <w:lang w:val="en-IN" w:eastAsia="en-IN"/>
              </w:rPr>
            </w:pPr>
            <w:r w:rsidRPr="00932D3E">
              <w:rPr>
                <w:rFonts w:ascii="Times New Roman" w:eastAsia="Times New Roman" w:hAnsi="Times New Roman" w:cs="Times New Roman"/>
                <w:color w:val="000000"/>
                <w:sz w:val="20"/>
                <w:szCs w:val="20"/>
                <w:lang w:eastAsia="en-IN"/>
              </w:rPr>
              <w:t xml:space="preserve">No large collateral detected </w:t>
            </w:r>
            <w:r w:rsidR="001751E2" w:rsidRPr="00511F99">
              <w:rPr>
                <w:rFonts w:ascii="Times New Roman" w:eastAsia="Times New Roman" w:hAnsi="Times New Roman" w:cs="Times New Roman"/>
                <w:color w:val="000000"/>
                <w:sz w:val="20"/>
                <w:szCs w:val="20"/>
                <w:lang w:eastAsia="en-IN"/>
              </w:rPr>
              <w:t>on cardiac</w:t>
            </w:r>
            <w:r w:rsidRPr="00932D3E">
              <w:rPr>
                <w:rFonts w:ascii="Times New Roman" w:eastAsia="Times New Roman" w:hAnsi="Times New Roman" w:cs="Times New Roman"/>
                <w:color w:val="000000"/>
                <w:sz w:val="20"/>
                <w:szCs w:val="20"/>
                <w:lang w:eastAsia="en-IN"/>
              </w:rPr>
              <w:t xml:space="preserve"> catheterization study</w:t>
            </w:r>
          </w:p>
        </w:tc>
        <w:tc>
          <w:tcPr>
            <w:tcW w:w="687" w:type="pct"/>
            <w:tcBorders>
              <w:top w:val="nil"/>
              <w:left w:val="nil"/>
              <w:bottom w:val="nil"/>
              <w:right w:val="single" w:sz="8" w:space="0" w:color="auto"/>
            </w:tcBorders>
            <w:vAlign w:val="center"/>
            <w:hideMark/>
          </w:tcPr>
          <w:p w14:paraId="6A893E56" w14:textId="77777777" w:rsidR="005302B4" w:rsidRPr="00932D3E" w:rsidRDefault="005302B4" w:rsidP="00511F99">
            <w:pPr>
              <w:spacing w:after="0" w:line="360" w:lineRule="auto"/>
              <w:jc w:val="center"/>
              <w:rPr>
                <w:rFonts w:ascii="Times New Roman" w:eastAsia="Times New Roman" w:hAnsi="Times New Roman" w:cs="Times New Roman"/>
                <w:color w:val="000000"/>
                <w:sz w:val="20"/>
                <w:szCs w:val="20"/>
                <w:lang w:val="en-IN" w:eastAsia="en-IN"/>
              </w:rPr>
            </w:pPr>
            <w:r w:rsidRPr="00932D3E">
              <w:rPr>
                <w:rFonts w:ascii="Times New Roman" w:eastAsia="Times New Roman" w:hAnsi="Times New Roman" w:cs="Times New Roman"/>
                <w:color w:val="000000"/>
                <w:sz w:val="20"/>
                <w:szCs w:val="20"/>
                <w:lang w:eastAsia="en-IN"/>
              </w:rPr>
              <w:t>SA VSD,</w:t>
            </w:r>
          </w:p>
        </w:tc>
        <w:tc>
          <w:tcPr>
            <w:tcW w:w="793" w:type="pct"/>
            <w:vMerge/>
            <w:tcBorders>
              <w:top w:val="nil"/>
              <w:left w:val="single" w:sz="8" w:space="0" w:color="auto"/>
              <w:bottom w:val="single" w:sz="8" w:space="0" w:color="000000"/>
              <w:right w:val="single" w:sz="8" w:space="0" w:color="auto"/>
            </w:tcBorders>
            <w:vAlign w:val="center"/>
            <w:hideMark/>
          </w:tcPr>
          <w:p w14:paraId="2E296699" w14:textId="77777777" w:rsidR="005302B4" w:rsidRPr="00932D3E" w:rsidRDefault="005302B4" w:rsidP="00511F99">
            <w:pPr>
              <w:spacing w:after="0" w:line="360" w:lineRule="auto"/>
              <w:jc w:val="center"/>
              <w:rPr>
                <w:rFonts w:ascii="Times New Roman" w:eastAsia="Times New Roman" w:hAnsi="Times New Roman" w:cs="Times New Roman"/>
                <w:color w:val="000000"/>
                <w:sz w:val="20"/>
                <w:szCs w:val="20"/>
                <w:lang w:val="en-IN" w:eastAsia="en-IN"/>
              </w:rPr>
            </w:pPr>
          </w:p>
        </w:tc>
        <w:tc>
          <w:tcPr>
            <w:tcW w:w="801" w:type="pct"/>
            <w:vMerge/>
            <w:tcBorders>
              <w:top w:val="nil"/>
              <w:left w:val="single" w:sz="8" w:space="0" w:color="auto"/>
              <w:bottom w:val="single" w:sz="8" w:space="0" w:color="000000"/>
              <w:right w:val="single" w:sz="8" w:space="0" w:color="auto"/>
            </w:tcBorders>
            <w:vAlign w:val="center"/>
            <w:hideMark/>
          </w:tcPr>
          <w:p w14:paraId="0551D101" w14:textId="77777777" w:rsidR="005302B4" w:rsidRPr="00932D3E" w:rsidRDefault="005302B4" w:rsidP="00511F99">
            <w:pPr>
              <w:spacing w:after="0" w:line="360" w:lineRule="auto"/>
              <w:jc w:val="center"/>
              <w:rPr>
                <w:rFonts w:ascii="Times New Roman" w:eastAsia="Times New Roman" w:hAnsi="Times New Roman" w:cs="Times New Roman"/>
                <w:color w:val="000000"/>
                <w:sz w:val="20"/>
                <w:szCs w:val="20"/>
                <w:lang w:val="en-IN" w:eastAsia="en-IN"/>
              </w:rPr>
            </w:pPr>
          </w:p>
        </w:tc>
        <w:tc>
          <w:tcPr>
            <w:tcW w:w="942" w:type="pct"/>
            <w:vMerge/>
            <w:tcBorders>
              <w:top w:val="nil"/>
              <w:left w:val="single" w:sz="8" w:space="0" w:color="auto"/>
              <w:bottom w:val="single" w:sz="8" w:space="0" w:color="000000"/>
              <w:right w:val="single" w:sz="8" w:space="0" w:color="auto"/>
            </w:tcBorders>
            <w:vAlign w:val="center"/>
            <w:hideMark/>
          </w:tcPr>
          <w:p w14:paraId="2ECBC98A" w14:textId="77777777" w:rsidR="005302B4" w:rsidRPr="00932D3E" w:rsidRDefault="005302B4" w:rsidP="00511F99">
            <w:pPr>
              <w:spacing w:after="0" w:line="360" w:lineRule="auto"/>
              <w:jc w:val="center"/>
              <w:rPr>
                <w:rFonts w:ascii="Times New Roman" w:eastAsia="Times New Roman" w:hAnsi="Times New Roman" w:cs="Times New Roman"/>
                <w:color w:val="000000"/>
                <w:sz w:val="20"/>
                <w:szCs w:val="20"/>
                <w:lang w:val="en-IN" w:eastAsia="en-IN"/>
              </w:rPr>
            </w:pPr>
          </w:p>
        </w:tc>
      </w:tr>
      <w:tr w:rsidR="003257ED" w:rsidRPr="00511F99" w14:paraId="1C13D4D9" w14:textId="77777777" w:rsidTr="00CD592F">
        <w:trPr>
          <w:trHeight w:val="201"/>
          <w:jc w:val="center"/>
        </w:trPr>
        <w:tc>
          <w:tcPr>
            <w:tcW w:w="388" w:type="pct"/>
            <w:vMerge/>
            <w:tcBorders>
              <w:top w:val="nil"/>
              <w:left w:val="single" w:sz="8" w:space="0" w:color="auto"/>
              <w:bottom w:val="single" w:sz="8" w:space="0" w:color="000000"/>
              <w:right w:val="single" w:sz="8" w:space="0" w:color="auto"/>
            </w:tcBorders>
            <w:vAlign w:val="center"/>
            <w:hideMark/>
          </w:tcPr>
          <w:p w14:paraId="14F04AC0" w14:textId="77777777" w:rsidR="005302B4" w:rsidRPr="00932D3E" w:rsidRDefault="005302B4" w:rsidP="00511F99">
            <w:pPr>
              <w:spacing w:after="0" w:line="360" w:lineRule="auto"/>
              <w:jc w:val="center"/>
              <w:rPr>
                <w:rFonts w:ascii="Times New Roman" w:eastAsia="Times New Roman" w:hAnsi="Times New Roman" w:cs="Times New Roman"/>
                <w:color w:val="000000"/>
                <w:sz w:val="20"/>
                <w:szCs w:val="20"/>
                <w:lang w:val="en-IN" w:eastAsia="en-IN"/>
              </w:rPr>
            </w:pPr>
          </w:p>
        </w:tc>
        <w:tc>
          <w:tcPr>
            <w:tcW w:w="334" w:type="pct"/>
            <w:vMerge/>
            <w:tcBorders>
              <w:top w:val="nil"/>
              <w:left w:val="single" w:sz="8" w:space="0" w:color="auto"/>
              <w:bottom w:val="single" w:sz="8" w:space="0" w:color="000000"/>
              <w:right w:val="single" w:sz="8" w:space="0" w:color="auto"/>
            </w:tcBorders>
            <w:vAlign w:val="center"/>
            <w:hideMark/>
          </w:tcPr>
          <w:p w14:paraId="61705D19" w14:textId="77777777" w:rsidR="005302B4" w:rsidRPr="00932D3E" w:rsidRDefault="005302B4" w:rsidP="00511F99">
            <w:pPr>
              <w:spacing w:after="0" w:line="360" w:lineRule="auto"/>
              <w:jc w:val="center"/>
              <w:rPr>
                <w:rFonts w:ascii="Times New Roman" w:eastAsia="Times New Roman" w:hAnsi="Times New Roman" w:cs="Times New Roman"/>
                <w:color w:val="000000"/>
                <w:sz w:val="20"/>
                <w:szCs w:val="20"/>
                <w:lang w:val="en-IN" w:eastAsia="en-IN"/>
              </w:rPr>
            </w:pPr>
          </w:p>
        </w:tc>
        <w:tc>
          <w:tcPr>
            <w:tcW w:w="1055" w:type="pct"/>
            <w:tcBorders>
              <w:top w:val="nil"/>
              <w:left w:val="nil"/>
              <w:bottom w:val="single" w:sz="8" w:space="0" w:color="auto"/>
              <w:right w:val="single" w:sz="8" w:space="0" w:color="auto"/>
            </w:tcBorders>
            <w:hideMark/>
          </w:tcPr>
          <w:p w14:paraId="2EB06E83" w14:textId="77777777" w:rsidR="005302B4" w:rsidRPr="00932D3E" w:rsidRDefault="005302B4" w:rsidP="00511F99">
            <w:pPr>
              <w:spacing w:after="0" w:line="360" w:lineRule="auto"/>
              <w:jc w:val="center"/>
              <w:rPr>
                <w:rFonts w:ascii="Times New Roman" w:eastAsia="Times New Roman" w:hAnsi="Times New Roman" w:cs="Times New Roman"/>
                <w:color w:val="000000"/>
                <w:sz w:val="20"/>
                <w:szCs w:val="20"/>
                <w:lang w:val="en-IN" w:eastAsia="en-IN"/>
              </w:rPr>
            </w:pPr>
            <w:r w:rsidRPr="00932D3E">
              <w:rPr>
                <w:rFonts w:ascii="Times New Roman" w:eastAsia="Times New Roman" w:hAnsi="Times New Roman" w:cs="Times New Roman"/>
                <w:color w:val="000000"/>
                <w:sz w:val="20"/>
                <w:szCs w:val="20"/>
                <w:lang w:val="en-IN" w:eastAsia="en-IN"/>
              </w:rPr>
              <w:t> </w:t>
            </w:r>
          </w:p>
        </w:tc>
        <w:tc>
          <w:tcPr>
            <w:tcW w:w="687" w:type="pct"/>
            <w:tcBorders>
              <w:top w:val="nil"/>
              <w:left w:val="nil"/>
              <w:bottom w:val="single" w:sz="8" w:space="0" w:color="auto"/>
              <w:right w:val="single" w:sz="8" w:space="0" w:color="auto"/>
            </w:tcBorders>
            <w:vAlign w:val="center"/>
            <w:hideMark/>
          </w:tcPr>
          <w:p w14:paraId="418C56AE" w14:textId="77777777" w:rsidR="005302B4" w:rsidRPr="00932D3E" w:rsidRDefault="005302B4" w:rsidP="00511F99">
            <w:pPr>
              <w:spacing w:after="0" w:line="360" w:lineRule="auto"/>
              <w:jc w:val="center"/>
              <w:rPr>
                <w:rFonts w:ascii="Times New Roman" w:eastAsia="Times New Roman" w:hAnsi="Times New Roman" w:cs="Times New Roman"/>
                <w:color w:val="000000"/>
                <w:sz w:val="20"/>
                <w:szCs w:val="20"/>
                <w:lang w:val="en-IN" w:eastAsia="en-IN"/>
              </w:rPr>
            </w:pPr>
            <w:r w:rsidRPr="00932D3E">
              <w:rPr>
                <w:rFonts w:ascii="Times New Roman" w:eastAsia="Times New Roman" w:hAnsi="Times New Roman" w:cs="Times New Roman"/>
                <w:color w:val="000000"/>
                <w:sz w:val="20"/>
                <w:szCs w:val="20"/>
                <w:lang w:eastAsia="en-IN"/>
              </w:rPr>
              <w:t xml:space="preserve"> OP ASD</w:t>
            </w:r>
          </w:p>
        </w:tc>
        <w:tc>
          <w:tcPr>
            <w:tcW w:w="793" w:type="pct"/>
            <w:vMerge/>
            <w:tcBorders>
              <w:top w:val="nil"/>
              <w:left w:val="single" w:sz="8" w:space="0" w:color="auto"/>
              <w:bottom w:val="single" w:sz="8" w:space="0" w:color="000000"/>
              <w:right w:val="single" w:sz="8" w:space="0" w:color="auto"/>
            </w:tcBorders>
            <w:vAlign w:val="center"/>
            <w:hideMark/>
          </w:tcPr>
          <w:p w14:paraId="3FE628CD" w14:textId="77777777" w:rsidR="005302B4" w:rsidRPr="00932D3E" w:rsidRDefault="005302B4" w:rsidP="00511F99">
            <w:pPr>
              <w:spacing w:after="0" w:line="360" w:lineRule="auto"/>
              <w:jc w:val="center"/>
              <w:rPr>
                <w:rFonts w:ascii="Times New Roman" w:eastAsia="Times New Roman" w:hAnsi="Times New Roman" w:cs="Times New Roman"/>
                <w:color w:val="000000"/>
                <w:sz w:val="20"/>
                <w:szCs w:val="20"/>
                <w:lang w:val="en-IN" w:eastAsia="en-IN"/>
              </w:rPr>
            </w:pPr>
          </w:p>
        </w:tc>
        <w:tc>
          <w:tcPr>
            <w:tcW w:w="801" w:type="pct"/>
            <w:vMerge/>
            <w:tcBorders>
              <w:top w:val="nil"/>
              <w:left w:val="single" w:sz="8" w:space="0" w:color="auto"/>
              <w:bottom w:val="single" w:sz="8" w:space="0" w:color="000000"/>
              <w:right w:val="single" w:sz="8" w:space="0" w:color="auto"/>
            </w:tcBorders>
            <w:vAlign w:val="center"/>
            <w:hideMark/>
          </w:tcPr>
          <w:p w14:paraId="7BB82745" w14:textId="77777777" w:rsidR="005302B4" w:rsidRPr="00932D3E" w:rsidRDefault="005302B4" w:rsidP="00511F99">
            <w:pPr>
              <w:spacing w:after="0" w:line="360" w:lineRule="auto"/>
              <w:jc w:val="center"/>
              <w:rPr>
                <w:rFonts w:ascii="Times New Roman" w:eastAsia="Times New Roman" w:hAnsi="Times New Roman" w:cs="Times New Roman"/>
                <w:color w:val="000000"/>
                <w:sz w:val="20"/>
                <w:szCs w:val="20"/>
                <w:lang w:val="en-IN" w:eastAsia="en-IN"/>
              </w:rPr>
            </w:pPr>
          </w:p>
        </w:tc>
        <w:tc>
          <w:tcPr>
            <w:tcW w:w="942" w:type="pct"/>
            <w:vMerge/>
            <w:tcBorders>
              <w:top w:val="nil"/>
              <w:left w:val="single" w:sz="8" w:space="0" w:color="auto"/>
              <w:bottom w:val="single" w:sz="8" w:space="0" w:color="000000"/>
              <w:right w:val="single" w:sz="8" w:space="0" w:color="auto"/>
            </w:tcBorders>
            <w:vAlign w:val="center"/>
            <w:hideMark/>
          </w:tcPr>
          <w:p w14:paraId="62C78A5C" w14:textId="77777777" w:rsidR="005302B4" w:rsidRPr="00932D3E" w:rsidRDefault="005302B4" w:rsidP="00511F99">
            <w:pPr>
              <w:spacing w:after="0" w:line="360" w:lineRule="auto"/>
              <w:jc w:val="center"/>
              <w:rPr>
                <w:rFonts w:ascii="Times New Roman" w:eastAsia="Times New Roman" w:hAnsi="Times New Roman" w:cs="Times New Roman"/>
                <w:color w:val="000000"/>
                <w:sz w:val="20"/>
                <w:szCs w:val="20"/>
                <w:lang w:val="en-IN" w:eastAsia="en-IN"/>
              </w:rPr>
            </w:pPr>
          </w:p>
        </w:tc>
      </w:tr>
      <w:tr w:rsidR="00511F99" w:rsidRPr="00511F99" w14:paraId="1E3CE54B" w14:textId="77777777" w:rsidTr="00CD592F">
        <w:trPr>
          <w:trHeight w:val="1104"/>
          <w:jc w:val="center"/>
        </w:trPr>
        <w:tc>
          <w:tcPr>
            <w:tcW w:w="388" w:type="pct"/>
            <w:vMerge w:val="restart"/>
            <w:tcBorders>
              <w:top w:val="nil"/>
              <w:left w:val="single" w:sz="8" w:space="0" w:color="auto"/>
              <w:bottom w:val="single" w:sz="8" w:space="0" w:color="000000"/>
              <w:right w:val="single" w:sz="8" w:space="0" w:color="auto"/>
            </w:tcBorders>
            <w:vAlign w:val="center"/>
            <w:hideMark/>
          </w:tcPr>
          <w:p w14:paraId="3FD9521D" w14:textId="77777777" w:rsidR="005302B4" w:rsidRPr="00932D3E" w:rsidRDefault="005302B4" w:rsidP="00511F99">
            <w:pPr>
              <w:spacing w:after="0" w:line="360" w:lineRule="auto"/>
              <w:jc w:val="center"/>
              <w:rPr>
                <w:rFonts w:ascii="Times New Roman" w:eastAsia="Times New Roman" w:hAnsi="Times New Roman" w:cs="Times New Roman"/>
                <w:color w:val="000000"/>
                <w:sz w:val="20"/>
                <w:szCs w:val="20"/>
                <w:lang w:val="en-IN" w:eastAsia="en-IN"/>
              </w:rPr>
            </w:pPr>
            <w:r w:rsidRPr="00932D3E">
              <w:rPr>
                <w:rFonts w:ascii="Times New Roman" w:eastAsia="Times New Roman" w:hAnsi="Times New Roman" w:cs="Times New Roman"/>
                <w:color w:val="000000"/>
                <w:sz w:val="20"/>
                <w:szCs w:val="20"/>
                <w:lang w:eastAsia="en-IN"/>
              </w:rPr>
              <w:t>15yF</w:t>
            </w:r>
          </w:p>
        </w:tc>
        <w:tc>
          <w:tcPr>
            <w:tcW w:w="334" w:type="pct"/>
            <w:vMerge w:val="restart"/>
            <w:tcBorders>
              <w:top w:val="nil"/>
              <w:left w:val="single" w:sz="8" w:space="0" w:color="auto"/>
              <w:bottom w:val="single" w:sz="8" w:space="0" w:color="000000"/>
              <w:right w:val="single" w:sz="8" w:space="0" w:color="auto"/>
            </w:tcBorders>
            <w:vAlign w:val="center"/>
            <w:hideMark/>
          </w:tcPr>
          <w:p w14:paraId="0F2FEEBE" w14:textId="77777777" w:rsidR="005302B4" w:rsidRPr="00932D3E" w:rsidRDefault="005302B4" w:rsidP="00511F99">
            <w:pPr>
              <w:spacing w:after="0" w:line="360" w:lineRule="auto"/>
              <w:jc w:val="center"/>
              <w:rPr>
                <w:rFonts w:ascii="Times New Roman" w:eastAsia="Times New Roman" w:hAnsi="Times New Roman" w:cs="Times New Roman"/>
                <w:color w:val="000000"/>
                <w:sz w:val="20"/>
                <w:szCs w:val="20"/>
                <w:lang w:val="en-IN" w:eastAsia="en-IN"/>
              </w:rPr>
            </w:pPr>
            <w:r w:rsidRPr="00932D3E">
              <w:rPr>
                <w:rFonts w:ascii="Times New Roman" w:eastAsia="Times New Roman" w:hAnsi="Times New Roman" w:cs="Times New Roman"/>
                <w:color w:val="000000"/>
                <w:sz w:val="20"/>
                <w:szCs w:val="20"/>
                <w:lang w:eastAsia="en-IN"/>
              </w:rPr>
              <w:t>30kg</w:t>
            </w:r>
          </w:p>
        </w:tc>
        <w:tc>
          <w:tcPr>
            <w:tcW w:w="1055" w:type="pct"/>
            <w:tcBorders>
              <w:top w:val="nil"/>
              <w:left w:val="nil"/>
              <w:bottom w:val="nil"/>
              <w:right w:val="single" w:sz="8" w:space="0" w:color="auto"/>
            </w:tcBorders>
            <w:vAlign w:val="center"/>
            <w:hideMark/>
          </w:tcPr>
          <w:p w14:paraId="3CE69816" w14:textId="6DC82CB7" w:rsidR="005302B4" w:rsidRPr="00932D3E" w:rsidRDefault="005302B4" w:rsidP="00511F99">
            <w:pPr>
              <w:spacing w:after="0" w:line="360" w:lineRule="auto"/>
              <w:jc w:val="center"/>
              <w:rPr>
                <w:rFonts w:ascii="Times New Roman" w:eastAsia="Times New Roman" w:hAnsi="Times New Roman" w:cs="Times New Roman"/>
                <w:color w:val="000000"/>
                <w:sz w:val="20"/>
                <w:szCs w:val="20"/>
                <w:lang w:val="en-IN" w:eastAsia="en-IN"/>
              </w:rPr>
            </w:pPr>
            <w:r w:rsidRPr="00932D3E">
              <w:rPr>
                <w:rFonts w:ascii="Times New Roman" w:eastAsia="Times New Roman" w:hAnsi="Times New Roman" w:cs="Times New Roman"/>
                <w:color w:val="000000"/>
                <w:sz w:val="20"/>
                <w:szCs w:val="20"/>
                <w:lang w:eastAsia="en-IN"/>
              </w:rPr>
              <w:t xml:space="preserve">TTE: Tricuspid atresia, 3cm OS </w:t>
            </w:r>
            <w:r w:rsidR="001751E2" w:rsidRPr="00511F99">
              <w:rPr>
                <w:rFonts w:ascii="Times New Roman" w:eastAsia="Times New Roman" w:hAnsi="Times New Roman" w:cs="Times New Roman"/>
                <w:color w:val="000000"/>
                <w:sz w:val="20"/>
                <w:szCs w:val="20"/>
                <w:lang w:eastAsia="en-IN"/>
              </w:rPr>
              <w:t>ASD (</w:t>
            </w:r>
            <w:r w:rsidRPr="00932D3E">
              <w:rPr>
                <w:rFonts w:ascii="Times New Roman" w:eastAsia="Times New Roman" w:hAnsi="Times New Roman" w:cs="Times New Roman"/>
                <w:color w:val="000000"/>
                <w:sz w:val="20"/>
                <w:szCs w:val="20"/>
                <w:lang w:eastAsia="en-IN"/>
              </w:rPr>
              <w:t xml:space="preserve">RàL), Small restrictive VSD, mild PS </w:t>
            </w:r>
          </w:p>
        </w:tc>
        <w:tc>
          <w:tcPr>
            <w:tcW w:w="687" w:type="pct"/>
            <w:tcBorders>
              <w:top w:val="nil"/>
              <w:left w:val="nil"/>
              <w:bottom w:val="nil"/>
              <w:right w:val="single" w:sz="8" w:space="0" w:color="auto"/>
            </w:tcBorders>
            <w:vAlign w:val="center"/>
            <w:hideMark/>
          </w:tcPr>
          <w:p w14:paraId="75654C25" w14:textId="77777777" w:rsidR="005302B4" w:rsidRPr="00932D3E" w:rsidRDefault="005302B4" w:rsidP="00511F99">
            <w:pPr>
              <w:spacing w:after="0" w:line="360" w:lineRule="auto"/>
              <w:jc w:val="center"/>
              <w:rPr>
                <w:rFonts w:ascii="Times New Roman" w:eastAsia="Times New Roman" w:hAnsi="Times New Roman" w:cs="Times New Roman"/>
                <w:color w:val="000000"/>
                <w:sz w:val="20"/>
                <w:szCs w:val="20"/>
                <w:lang w:val="en-IN" w:eastAsia="en-IN"/>
              </w:rPr>
            </w:pPr>
            <w:r w:rsidRPr="00932D3E">
              <w:rPr>
                <w:rFonts w:ascii="Times New Roman" w:eastAsia="Times New Roman" w:hAnsi="Times New Roman" w:cs="Times New Roman"/>
                <w:color w:val="000000"/>
                <w:sz w:val="20"/>
                <w:szCs w:val="20"/>
                <w:lang w:eastAsia="en-IN"/>
              </w:rPr>
              <w:t>Tricuspid atresia,</w:t>
            </w:r>
          </w:p>
        </w:tc>
        <w:tc>
          <w:tcPr>
            <w:tcW w:w="793" w:type="pct"/>
            <w:vMerge w:val="restart"/>
            <w:tcBorders>
              <w:top w:val="nil"/>
              <w:left w:val="single" w:sz="8" w:space="0" w:color="auto"/>
              <w:bottom w:val="single" w:sz="8" w:space="0" w:color="000000"/>
              <w:right w:val="single" w:sz="8" w:space="0" w:color="auto"/>
            </w:tcBorders>
            <w:vAlign w:val="center"/>
            <w:hideMark/>
          </w:tcPr>
          <w:p w14:paraId="4A272492" w14:textId="77777777" w:rsidR="005302B4" w:rsidRPr="00932D3E" w:rsidRDefault="005302B4" w:rsidP="00511F99">
            <w:pPr>
              <w:spacing w:after="0" w:line="360" w:lineRule="auto"/>
              <w:jc w:val="center"/>
              <w:rPr>
                <w:rFonts w:ascii="Times New Roman" w:eastAsia="Times New Roman" w:hAnsi="Times New Roman" w:cs="Times New Roman"/>
                <w:color w:val="000000"/>
                <w:sz w:val="20"/>
                <w:szCs w:val="20"/>
                <w:lang w:val="en-IN" w:eastAsia="en-IN"/>
              </w:rPr>
            </w:pPr>
            <w:r w:rsidRPr="00932D3E">
              <w:rPr>
                <w:rFonts w:ascii="Times New Roman" w:eastAsia="Times New Roman" w:hAnsi="Times New Roman" w:cs="Times New Roman"/>
                <w:color w:val="000000"/>
                <w:sz w:val="20"/>
                <w:szCs w:val="20"/>
                <w:lang w:eastAsia="en-IN"/>
              </w:rPr>
              <w:t>TTE and CT findings confirmed. MAPCAs noted as described.</w:t>
            </w:r>
          </w:p>
        </w:tc>
        <w:tc>
          <w:tcPr>
            <w:tcW w:w="801" w:type="pct"/>
            <w:vMerge w:val="restart"/>
            <w:tcBorders>
              <w:top w:val="nil"/>
              <w:left w:val="single" w:sz="8" w:space="0" w:color="auto"/>
              <w:bottom w:val="single" w:sz="8" w:space="0" w:color="000000"/>
              <w:right w:val="single" w:sz="8" w:space="0" w:color="auto"/>
            </w:tcBorders>
            <w:vAlign w:val="center"/>
            <w:hideMark/>
          </w:tcPr>
          <w:p w14:paraId="5AB2DC10" w14:textId="77777777" w:rsidR="005302B4" w:rsidRPr="00932D3E" w:rsidRDefault="005302B4" w:rsidP="00511F99">
            <w:pPr>
              <w:spacing w:after="0" w:line="360" w:lineRule="auto"/>
              <w:jc w:val="center"/>
              <w:rPr>
                <w:rFonts w:ascii="Times New Roman" w:eastAsia="Times New Roman" w:hAnsi="Times New Roman" w:cs="Times New Roman"/>
                <w:color w:val="000000"/>
                <w:sz w:val="20"/>
                <w:szCs w:val="20"/>
                <w:lang w:val="en-IN" w:eastAsia="en-IN"/>
              </w:rPr>
            </w:pPr>
            <w:r w:rsidRPr="00932D3E">
              <w:rPr>
                <w:rFonts w:ascii="Times New Roman" w:eastAsia="Times New Roman" w:hAnsi="Times New Roman" w:cs="Times New Roman"/>
                <w:color w:val="000000"/>
                <w:sz w:val="20"/>
                <w:szCs w:val="20"/>
                <w:lang w:eastAsia="en-IN"/>
              </w:rPr>
              <w:t>BD Glenn</w:t>
            </w:r>
          </w:p>
        </w:tc>
        <w:tc>
          <w:tcPr>
            <w:tcW w:w="942" w:type="pct"/>
            <w:vMerge w:val="restart"/>
            <w:tcBorders>
              <w:top w:val="nil"/>
              <w:left w:val="single" w:sz="8" w:space="0" w:color="auto"/>
              <w:bottom w:val="single" w:sz="8" w:space="0" w:color="000000"/>
              <w:right w:val="single" w:sz="8" w:space="0" w:color="auto"/>
            </w:tcBorders>
            <w:vAlign w:val="center"/>
            <w:hideMark/>
          </w:tcPr>
          <w:p w14:paraId="1AB148A7" w14:textId="77777777" w:rsidR="005302B4" w:rsidRPr="00932D3E" w:rsidRDefault="005302B4" w:rsidP="00511F99">
            <w:pPr>
              <w:spacing w:after="0" w:line="360" w:lineRule="auto"/>
              <w:jc w:val="center"/>
              <w:rPr>
                <w:rFonts w:ascii="Times New Roman" w:eastAsia="Times New Roman" w:hAnsi="Times New Roman" w:cs="Times New Roman"/>
                <w:color w:val="000000"/>
                <w:sz w:val="20"/>
                <w:szCs w:val="20"/>
                <w:lang w:val="en-IN" w:eastAsia="en-IN"/>
              </w:rPr>
            </w:pPr>
            <w:r w:rsidRPr="00932D3E">
              <w:rPr>
                <w:rFonts w:ascii="Times New Roman" w:eastAsia="Times New Roman" w:hAnsi="Times New Roman" w:cs="Times New Roman"/>
                <w:color w:val="000000"/>
                <w:sz w:val="20"/>
                <w:szCs w:val="20"/>
                <w:lang w:eastAsia="en-IN"/>
              </w:rPr>
              <w:t>Multiple MAPCAs with tortuous course noted arising from medial and posterior wall of proximal descending aorta with flow towards and away from probe. All ligated intra-operatively.</w:t>
            </w:r>
          </w:p>
        </w:tc>
      </w:tr>
      <w:tr w:rsidR="003257ED" w:rsidRPr="00511F99" w14:paraId="6A3EE933" w14:textId="77777777" w:rsidTr="00CD592F">
        <w:trPr>
          <w:trHeight w:val="1404"/>
          <w:jc w:val="center"/>
        </w:trPr>
        <w:tc>
          <w:tcPr>
            <w:tcW w:w="388" w:type="pct"/>
            <w:vMerge/>
            <w:tcBorders>
              <w:top w:val="nil"/>
              <w:left w:val="single" w:sz="8" w:space="0" w:color="auto"/>
              <w:bottom w:val="single" w:sz="8" w:space="0" w:color="000000"/>
              <w:right w:val="single" w:sz="8" w:space="0" w:color="auto"/>
            </w:tcBorders>
            <w:vAlign w:val="center"/>
            <w:hideMark/>
          </w:tcPr>
          <w:p w14:paraId="213531AF" w14:textId="77777777" w:rsidR="005302B4" w:rsidRPr="00932D3E" w:rsidRDefault="005302B4" w:rsidP="00511F99">
            <w:pPr>
              <w:spacing w:after="0" w:line="360" w:lineRule="auto"/>
              <w:jc w:val="center"/>
              <w:rPr>
                <w:rFonts w:ascii="Times New Roman" w:eastAsia="Times New Roman" w:hAnsi="Times New Roman" w:cs="Times New Roman"/>
                <w:color w:val="000000"/>
                <w:sz w:val="20"/>
                <w:szCs w:val="20"/>
                <w:lang w:val="en-IN" w:eastAsia="en-IN"/>
              </w:rPr>
            </w:pPr>
          </w:p>
        </w:tc>
        <w:tc>
          <w:tcPr>
            <w:tcW w:w="334" w:type="pct"/>
            <w:vMerge/>
            <w:tcBorders>
              <w:top w:val="nil"/>
              <w:left w:val="single" w:sz="8" w:space="0" w:color="auto"/>
              <w:bottom w:val="single" w:sz="8" w:space="0" w:color="000000"/>
              <w:right w:val="single" w:sz="8" w:space="0" w:color="auto"/>
            </w:tcBorders>
            <w:vAlign w:val="center"/>
            <w:hideMark/>
          </w:tcPr>
          <w:p w14:paraId="10BFCC56" w14:textId="77777777" w:rsidR="005302B4" w:rsidRPr="00932D3E" w:rsidRDefault="005302B4" w:rsidP="00511F99">
            <w:pPr>
              <w:spacing w:after="0" w:line="360" w:lineRule="auto"/>
              <w:jc w:val="center"/>
              <w:rPr>
                <w:rFonts w:ascii="Times New Roman" w:eastAsia="Times New Roman" w:hAnsi="Times New Roman" w:cs="Times New Roman"/>
                <w:color w:val="000000"/>
                <w:sz w:val="20"/>
                <w:szCs w:val="20"/>
                <w:lang w:val="en-IN" w:eastAsia="en-IN"/>
              </w:rPr>
            </w:pPr>
          </w:p>
        </w:tc>
        <w:tc>
          <w:tcPr>
            <w:tcW w:w="1055" w:type="pct"/>
            <w:tcBorders>
              <w:top w:val="nil"/>
              <w:left w:val="nil"/>
              <w:bottom w:val="nil"/>
              <w:right w:val="single" w:sz="8" w:space="0" w:color="auto"/>
            </w:tcBorders>
            <w:vAlign w:val="center"/>
            <w:hideMark/>
          </w:tcPr>
          <w:p w14:paraId="290EB6D7" w14:textId="77777777" w:rsidR="005302B4" w:rsidRPr="00932D3E" w:rsidRDefault="005302B4" w:rsidP="00511F99">
            <w:pPr>
              <w:spacing w:after="0" w:line="360" w:lineRule="auto"/>
              <w:jc w:val="center"/>
              <w:rPr>
                <w:rFonts w:ascii="Times New Roman" w:eastAsia="Times New Roman" w:hAnsi="Times New Roman" w:cs="Times New Roman"/>
                <w:color w:val="000000"/>
                <w:sz w:val="20"/>
                <w:szCs w:val="20"/>
                <w:lang w:val="en-IN" w:eastAsia="en-IN"/>
              </w:rPr>
            </w:pPr>
            <w:r w:rsidRPr="00932D3E">
              <w:rPr>
                <w:rFonts w:ascii="Times New Roman" w:eastAsia="Times New Roman" w:hAnsi="Times New Roman" w:cs="Times New Roman"/>
                <w:color w:val="000000"/>
                <w:sz w:val="20"/>
                <w:szCs w:val="20"/>
                <w:lang w:eastAsia="en-IN"/>
              </w:rPr>
              <w:t xml:space="preserve">CT: Few thin MAPCAs from left subclavian artery, descending thoracic and arch of aorta, </w:t>
            </w:r>
          </w:p>
        </w:tc>
        <w:tc>
          <w:tcPr>
            <w:tcW w:w="687" w:type="pct"/>
            <w:tcBorders>
              <w:top w:val="nil"/>
              <w:left w:val="nil"/>
              <w:bottom w:val="nil"/>
              <w:right w:val="single" w:sz="8" w:space="0" w:color="auto"/>
            </w:tcBorders>
            <w:vAlign w:val="center"/>
            <w:hideMark/>
          </w:tcPr>
          <w:p w14:paraId="34892767" w14:textId="77777777" w:rsidR="005302B4" w:rsidRPr="00932D3E" w:rsidRDefault="005302B4" w:rsidP="00511F99">
            <w:pPr>
              <w:spacing w:after="0" w:line="360" w:lineRule="auto"/>
              <w:jc w:val="center"/>
              <w:rPr>
                <w:rFonts w:ascii="Times New Roman" w:eastAsia="Times New Roman" w:hAnsi="Times New Roman" w:cs="Times New Roman"/>
                <w:color w:val="000000"/>
                <w:sz w:val="20"/>
                <w:szCs w:val="20"/>
                <w:lang w:val="en-IN" w:eastAsia="en-IN"/>
              </w:rPr>
            </w:pPr>
            <w:r w:rsidRPr="00932D3E">
              <w:rPr>
                <w:rFonts w:ascii="Times New Roman" w:eastAsia="Times New Roman" w:hAnsi="Times New Roman" w:cs="Times New Roman"/>
                <w:color w:val="000000"/>
                <w:sz w:val="20"/>
                <w:szCs w:val="20"/>
                <w:lang w:eastAsia="en-IN"/>
              </w:rPr>
              <w:t>OS ASD, hypoplastic RV with lumbar scoliosis</w:t>
            </w:r>
          </w:p>
        </w:tc>
        <w:tc>
          <w:tcPr>
            <w:tcW w:w="793" w:type="pct"/>
            <w:vMerge/>
            <w:tcBorders>
              <w:top w:val="nil"/>
              <w:left w:val="single" w:sz="8" w:space="0" w:color="auto"/>
              <w:bottom w:val="single" w:sz="8" w:space="0" w:color="000000"/>
              <w:right w:val="single" w:sz="8" w:space="0" w:color="auto"/>
            </w:tcBorders>
            <w:vAlign w:val="center"/>
            <w:hideMark/>
          </w:tcPr>
          <w:p w14:paraId="0CB97755" w14:textId="77777777" w:rsidR="005302B4" w:rsidRPr="00932D3E" w:rsidRDefault="005302B4" w:rsidP="00511F99">
            <w:pPr>
              <w:spacing w:after="0" w:line="360" w:lineRule="auto"/>
              <w:jc w:val="center"/>
              <w:rPr>
                <w:rFonts w:ascii="Times New Roman" w:eastAsia="Times New Roman" w:hAnsi="Times New Roman" w:cs="Times New Roman"/>
                <w:color w:val="000000"/>
                <w:sz w:val="20"/>
                <w:szCs w:val="20"/>
                <w:lang w:val="en-IN" w:eastAsia="en-IN"/>
              </w:rPr>
            </w:pPr>
          </w:p>
        </w:tc>
        <w:tc>
          <w:tcPr>
            <w:tcW w:w="801" w:type="pct"/>
            <w:vMerge/>
            <w:tcBorders>
              <w:top w:val="nil"/>
              <w:left w:val="single" w:sz="8" w:space="0" w:color="auto"/>
              <w:bottom w:val="single" w:sz="8" w:space="0" w:color="000000"/>
              <w:right w:val="single" w:sz="8" w:space="0" w:color="auto"/>
            </w:tcBorders>
            <w:vAlign w:val="center"/>
            <w:hideMark/>
          </w:tcPr>
          <w:p w14:paraId="4223B459" w14:textId="77777777" w:rsidR="005302B4" w:rsidRPr="00932D3E" w:rsidRDefault="005302B4" w:rsidP="00511F99">
            <w:pPr>
              <w:spacing w:after="0" w:line="360" w:lineRule="auto"/>
              <w:jc w:val="center"/>
              <w:rPr>
                <w:rFonts w:ascii="Times New Roman" w:eastAsia="Times New Roman" w:hAnsi="Times New Roman" w:cs="Times New Roman"/>
                <w:color w:val="000000"/>
                <w:sz w:val="20"/>
                <w:szCs w:val="20"/>
                <w:lang w:val="en-IN" w:eastAsia="en-IN"/>
              </w:rPr>
            </w:pPr>
          </w:p>
        </w:tc>
        <w:tc>
          <w:tcPr>
            <w:tcW w:w="942" w:type="pct"/>
            <w:vMerge/>
            <w:tcBorders>
              <w:top w:val="nil"/>
              <w:left w:val="single" w:sz="8" w:space="0" w:color="auto"/>
              <w:bottom w:val="single" w:sz="8" w:space="0" w:color="000000"/>
              <w:right w:val="single" w:sz="8" w:space="0" w:color="auto"/>
            </w:tcBorders>
            <w:vAlign w:val="center"/>
            <w:hideMark/>
          </w:tcPr>
          <w:p w14:paraId="6ECA8435" w14:textId="77777777" w:rsidR="005302B4" w:rsidRPr="00932D3E" w:rsidRDefault="005302B4" w:rsidP="00511F99">
            <w:pPr>
              <w:spacing w:after="0" w:line="360" w:lineRule="auto"/>
              <w:jc w:val="center"/>
              <w:rPr>
                <w:rFonts w:ascii="Times New Roman" w:eastAsia="Times New Roman" w:hAnsi="Times New Roman" w:cs="Times New Roman"/>
                <w:color w:val="000000"/>
                <w:sz w:val="20"/>
                <w:szCs w:val="20"/>
                <w:lang w:val="en-IN" w:eastAsia="en-IN"/>
              </w:rPr>
            </w:pPr>
          </w:p>
        </w:tc>
      </w:tr>
      <w:tr w:rsidR="003257ED" w:rsidRPr="00511F99" w14:paraId="4F1559D2" w14:textId="77777777" w:rsidTr="00CD592F">
        <w:trPr>
          <w:trHeight w:val="1620"/>
          <w:jc w:val="center"/>
        </w:trPr>
        <w:tc>
          <w:tcPr>
            <w:tcW w:w="388" w:type="pct"/>
            <w:vMerge/>
            <w:tcBorders>
              <w:top w:val="nil"/>
              <w:left w:val="single" w:sz="8" w:space="0" w:color="auto"/>
              <w:bottom w:val="single" w:sz="8" w:space="0" w:color="000000"/>
              <w:right w:val="single" w:sz="8" w:space="0" w:color="auto"/>
            </w:tcBorders>
            <w:vAlign w:val="center"/>
            <w:hideMark/>
          </w:tcPr>
          <w:p w14:paraId="0A8544CA" w14:textId="77777777" w:rsidR="005302B4" w:rsidRPr="00932D3E" w:rsidRDefault="005302B4" w:rsidP="00511F99">
            <w:pPr>
              <w:spacing w:after="0" w:line="360" w:lineRule="auto"/>
              <w:jc w:val="center"/>
              <w:rPr>
                <w:rFonts w:ascii="Times New Roman" w:eastAsia="Times New Roman" w:hAnsi="Times New Roman" w:cs="Times New Roman"/>
                <w:color w:val="000000"/>
                <w:sz w:val="20"/>
                <w:szCs w:val="20"/>
                <w:lang w:val="en-IN" w:eastAsia="en-IN"/>
              </w:rPr>
            </w:pPr>
          </w:p>
        </w:tc>
        <w:tc>
          <w:tcPr>
            <w:tcW w:w="334" w:type="pct"/>
            <w:vMerge/>
            <w:tcBorders>
              <w:top w:val="nil"/>
              <w:left w:val="single" w:sz="8" w:space="0" w:color="auto"/>
              <w:bottom w:val="single" w:sz="8" w:space="0" w:color="000000"/>
              <w:right w:val="single" w:sz="8" w:space="0" w:color="auto"/>
            </w:tcBorders>
            <w:vAlign w:val="center"/>
            <w:hideMark/>
          </w:tcPr>
          <w:p w14:paraId="35ACA524" w14:textId="77777777" w:rsidR="005302B4" w:rsidRPr="00932D3E" w:rsidRDefault="005302B4" w:rsidP="00511F99">
            <w:pPr>
              <w:spacing w:after="0" w:line="360" w:lineRule="auto"/>
              <w:jc w:val="center"/>
              <w:rPr>
                <w:rFonts w:ascii="Times New Roman" w:eastAsia="Times New Roman" w:hAnsi="Times New Roman" w:cs="Times New Roman"/>
                <w:color w:val="000000"/>
                <w:sz w:val="20"/>
                <w:szCs w:val="20"/>
                <w:lang w:val="en-IN" w:eastAsia="en-IN"/>
              </w:rPr>
            </w:pPr>
          </w:p>
        </w:tc>
        <w:tc>
          <w:tcPr>
            <w:tcW w:w="1055" w:type="pct"/>
            <w:tcBorders>
              <w:top w:val="nil"/>
              <w:left w:val="nil"/>
              <w:bottom w:val="nil"/>
              <w:right w:val="single" w:sz="8" w:space="0" w:color="auto"/>
            </w:tcBorders>
            <w:vAlign w:val="center"/>
            <w:hideMark/>
          </w:tcPr>
          <w:p w14:paraId="3B4832EA" w14:textId="77777777" w:rsidR="005302B4" w:rsidRPr="00932D3E" w:rsidRDefault="005302B4" w:rsidP="00511F99">
            <w:pPr>
              <w:spacing w:after="0" w:line="360" w:lineRule="auto"/>
              <w:jc w:val="center"/>
              <w:rPr>
                <w:rFonts w:ascii="Times New Roman" w:eastAsia="Times New Roman" w:hAnsi="Times New Roman" w:cs="Times New Roman"/>
                <w:color w:val="000000"/>
                <w:sz w:val="20"/>
                <w:szCs w:val="20"/>
                <w:lang w:val="en-IN" w:eastAsia="en-IN"/>
              </w:rPr>
            </w:pPr>
            <w:r w:rsidRPr="00932D3E">
              <w:rPr>
                <w:rFonts w:ascii="Times New Roman" w:eastAsia="Times New Roman" w:hAnsi="Times New Roman" w:cs="Times New Roman"/>
                <w:color w:val="000000"/>
                <w:sz w:val="20"/>
                <w:szCs w:val="20"/>
                <w:lang w:eastAsia="en-IN"/>
              </w:rPr>
              <w:t>PM VSD 6.2mm, Hypoplastic RV, OS ASD 24mm, Tricuspid atresia, hypoplastic RV, Scoliosis of lumbar vertebrae to left</w:t>
            </w:r>
          </w:p>
        </w:tc>
        <w:tc>
          <w:tcPr>
            <w:tcW w:w="687" w:type="pct"/>
            <w:tcBorders>
              <w:top w:val="nil"/>
              <w:left w:val="nil"/>
              <w:bottom w:val="nil"/>
              <w:right w:val="single" w:sz="8" w:space="0" w:color="auto"/>
            </w:tcBorders>
            <w:hideMark/>
          </w:tcPr>
          <w:p w14:paraId="5BD616DE" w14:textId="77777777" w:rsidR="005302B4" w:rsidRPr="00932D3E" w:rsidRDefault="005302B4" w:rsidP="00511F99">
            <w:pPr>
              <w:spacing w:after="0" w:line="360" w:lineRule="auto"/>
              <w:jc w:val="center"/>
              <w:rPr>
                <w:rFonts w:ascii="Times New Roman" w:eastAsia="Times New Roman" w:hAnsi="Times New Roman" w:cs="Times New Roman"/>
                <w:color w:val="000000"/>
                <w:sz w:val="20"/>
                <w:szCs w:val="20"/>
                <w:lang w:val="en-IN" w:eastAsia="en-IN"/>
              </w:rPr>
            </w:pPr>
            <w:r w:rsidRPr="00932D3E">
              <w:rPr>
                <w:rFonts w:ascii="Times New Roman" w:eastAsia="Times New Roman" w:hAnsi="Times New Roman" w:cs="Times New Roman"/>
                <w:color w:val="000000"/>
                <w:sz w:val="20"/>
                <w:szCs w:val="20"/>
                <w:lang w:val="en-IN" w:eastAsia="en-IN"/>
              </w:rPr>
              <w:t> </w:t>
            </w:r>
          </w:p>
        </w:tc>
        <w:tc>
          <w:tcPr>
            <w:tcW w:w="793" w:type="pct"/>
            <w:vMerge/>
            <w:tcBorders>
              <w:top w:val="nil"/>
              <w:left w:val="single" w:sz="8" w:space="0" w:color="auto"/>
              <w:bottom w:val="single" w:sz="8" w:space="0" w:color="000000"/>
              <w:right w:val="single" w:sz="8" w:space="0" w:color="auto"/>
            </w:tcBorders>
            <w:vAlign w:val="center"/>
            <w:hideMark/>
          </w:tcPr>
          <w:p w14:paraId="3F383703" w14:textId="77777777" w:rsidR="005302B4" w:rsidRPr="00932D3E" w:rsidRDefault="005302B4" w:rsidP="00511F99">
            <w:pPr>
              <w:spacing w:after="0" w:line="360" w:lineRule="auto"/>
              <w:jc w:val="center"/>
              <w:rPr>
                <w:rFonts w:ascii="Times New Roman" w:eastAsia="Times New Roman" w:hAnsi="Times New Roman" w:cs="Times New Roman"/>
                <w:color w:val="000000"/>
                <w:sz w:val="20"/>
                <w:szCs w:val="20"/>
                <w:lang w:val="en-IN" w:eastAsia="en-IN"/>
              </w:rPr>
            </w:pPr>
          </w:p>
        </w:tc>
        <w:tc>
          <w:tcPr>
            <w:tcW w:w="801" w:type="pct"/>
            <w:vMerge/>
            <w:tcBorders>
              <w:top w:val="nil"/>
              <w:left w:val="single" w:sz="8" w:space="0" w:color="auto"/>
              <w:bottom w:val="single" w:sz="8" w:space="0" w:color="000000"/>
              <w:right w:val="single" w:sz="8" w:space="0" w:color="auto"/>
            </w:tcBorders>
            <w:vAlign w:val="center"/>
            <w:hideMark/>
          </w:tcPr>
          <w:p w14:paraId="6AA34B4C" w14:textId="77777777" w:rsidR="005302B4" w:rsidRPr="00932D3E" w:rsidRDefault="005302B4" w:rsidP="00511F99">
            <w:pPr>
              <w:spacing w:after="0" w:line="360" w:lineRule="auto"/>
              <w:jc w:val="center"/>
              <w:rPr>
                <w:rFonts w:ascii="Times New Roman" w:eastAsia="Times New Roman" w:hAnsi="Times New Roman" w:cs="Times New Roman"/>
                <w:color w:val="000000"/>
                <w:sz w:val="20"/>
                <w:szCs w:val="20"/>
                <w:lang w:val="en-IN" w:eastAsia="en-IN"/>
              </w:rPr>
            </w:pPr>
          </w:p>
        </w:tc>
        <w:tc>
          <w:tcPr>
            <w:tcW w:w="942" w:type="pct"/>
            <w:vMerge/>
            <w:tcBorders>
              <w:top w:val="nil"/>
              <w:left w:val="single" w:sz="8" w:space="0" w:color="auto"/>
              <w:bottom w:val="single" w:sz="8" w:space="0" w:color="000000"/>
              <w:right w:val="single" w:sz="8" w:space="0" w:color="auto"/>
            </w:tcBorders>
            <w:vAlign w:val="center"/>
            <w:hideMark/>
          </w:tcPr>
          <w:p w14:paraId="158CA151" w14:textId="77777777" w:rsidR="005302B4" w:rsidRPr="00932D3E" w:rsidRDefault="005302B4" w:rsidP="00511F99">
            <w:pPr>
              <w:spacing w:after="0" w:line="360" w:lineRule="auto"/>
              <w:jc w:val="center"/>
              <w:rPr>
                <w:rFonts w:ascii="Times New Roman" w:eastAsia="Times New Roman" w:hAnsi="Times New Roman" w:cs="Times New Roman"/>
                <w:color w:val="000000"/>
                <w:sz w:val="20"/>
                <w:szCs w:val="20"/>
                <w:lang w:val="en-IN" w:eastAsia="en-IN"/>
              </w:rPr>
            </w:pPr>
          </w:p>
        </w:tc>
      </w:tr>
      <w:tr w:rsidR="003257ED" w:rsidRPr="00511F99" w14:paraId="485A1230" w14:textId="77777777" w:rsidTr="00CD592F">
        <w:trPr>
          <w:trHeight w:val="39"/>
          <w:jc w:val="center"/>
        </w:trPr>
        <w:tc>
          <w:tcPr>
            <w:tcW w:w="388" w:type="pct"/>
            <w:vMerge/>
            <w:tcBorders>
              <w:top w:val="nil"/>
              <w:left w:val="single" w:sz="8" w:space="0" w:color="auto"/>
              <w:bottom w:val="single" w:sz="8" w:space="0" w:color="000000"/>
              <w:right w:val="single" w:sz="8" w:space="0" w:color="auto"/>
            </w:tcBorders>
            <w:vAlign w:val="center"/>
            <w:hideMark/>
          </w:tcPr>
          <w:p w14:paraId="0123AC61" w14:textId="77777777" w:rsidR="005302B4" w:rsidRPr="00932D3E" w:rsidRDefault="005302B4" w:rsidP="00511F99">
            <w:pPr>
              <w:spacing w:after="0" w:line="360" w:lineRule="auto"/>
              <w:jc w:val="center"/>
              <w:rPr>
                <w:rFonts w:ascii="Times New Roman" w:eastAsia="Times New Roman" w:hAnsi="Times New Roman" w:cs="Times New Roman"/>
                <w:color w:val="000000"/>
                <w:sz w:val="20"/>
                <w:szCs w:val="20"/>
                <w:lang w:val="en-IN" w:eastAsia="en-IN"/>
              </w:rPr>
            </w:pPr>
          </w:p>
        </w:tc>
        <w:tc>
          <w:tcPr>
            <w:tcW w:w="334" w:type="pct"/>
            <w:vMerge/>
            <w:tcBorders>
              <w:top w:val="nil"/>
              <w:left w:val="single" w:sz="8" w:space="0" w:color="auto"/>
              <w:bottom w:val="single" w:sz="8" w:space="0" w:color="000000"/>
              <w:right w:val="single" w:sz="8" w:space="0" w:color="auto"/>
            </w:tcBorders>
            <w:vAlign w:val="center"/>
            <w:hideMark/>
          </w:tcPr>
          <w:p w14:paraId="5098A59B" w14:textId="77777777" w:rsidR="005302B4" w:rsidRPr="00932D3E" w:rsidRDefault="005302B4" w:rsidP="00511F99">
            <w:pPr>
              <w:spacing w:after="0" w:line="360" w:lineRule="auto"/>
              <w:jc w:val="center"/>
              <w:rPr>
                <w:rFonts w:ascii="Times New Roman" w:eastAsia="Times New Roman" w:hAnsi="Times New Roman" w:cs="Times New Roman"/>
                <w:color w:val="000000"/>
                <w:sz w:val="20"/>
                <w:szCs w:val="20"/>
                <w:lang w:val="en-IN" w:eastAsia="en-IN"/>
              </w:rPr>
            </w:pPr>
          </w:p>
        </w:tc>
        <w:tc>
          <w:tcPr>
            <w:tcW w:w="1055" w:type="pct"/>
            <w:tcBorders>
              <w:top w:val="nil"/>
              <w:left w:val="nil"/>
              <w:bottom w:val="single" w:sz="8" w:space="0" w:color="auto"/>
              <w:right w:val="single" w:sz="8" w:space="0" w:color="auto"/>
            </w:tcBorders>
            <w:vAlign w:val="center"/>
            <w:hideMark/>
          </w:tcPr>
          <w:p w14:paraId="0B161723" w14:textId="77777777" w:rsidR="005302B4" w:rsidRPr="00932D3E" w:rsidRDefault="005302B4" w:rsidP="00511F99">
            <w:pPr>
              <w:spacing w:after="0" w:line="360" w:lineRule="auto"/>
              <w:jc w:val="center"/>
              <w:rPr>
                <w:rFonts w:ascii="Times New Roman" w:eastAsia="Times New Roman" w:hAnsi="Times New Roman" w:cs="Times New Roman"/>
                <w:color w:val="000000"/>
                <w:sz w:val="20"/>
                <w:szCs w:val="20"/>
                <w:lang w:val="en-IN" w:eastAsia="en-IN"/>
              </w:rPr>
            </w:pPr>
            <w:r w:rsidRPr="00932D3E">
              <w:rPr>
                <w:rFonts w:ascii="Times New Roman" w:eastAsia="Times New Roman" w:hAnsi="Times New Roman" w:cs="Times New Roman"/>
                <w:color w:val="000000"/>
                <w:sz w:val="20"/>
                <w:szCs w:val="20"/>
                <w:lang w:eastAsia="en-IN"/>
              </w:rPr>
              <w:t> </w:t>
            </w:r>
          </w:p>
        </w:tc>
        <w:tc>
          <w:tcPr>
            <w:tcW w:w="687" w:type="pct"/>
            <w:tcBorders>
              <w:top w:val="nil"/>
              <w:left w:val="nil"/>
              <w:bottom w:val="single" w:sz="8" w:space="0" w:color="auto"/>
              <w:right w:val="single" w:sz="8" w:space="0" w:color="auto"/>
            </w:tcBorders>
            <w:hideMark/>
          </w:tcPr>
          <w:p w14:paraId="698240E6" w14:textId="77777777" w:rsidR="005302B4" w:rsidRPr="00932D3E" w:rsidRDefault="005302B4" w:rsidP="00511F99">
            <w:pPr>
              <w:spacing w:after="0" w:line="360" w:lineRule="auto"/>
              <w:jc w:val="center"/>
              <w:rPr>
                <w:rFonts w:ascii="Times New Roman" w:eastAsia="Times New Roman" w:hAnsi="Times New Roman" w:cs="Times New Roman"/>
                <w:color w:val="000000"/>
                <w:sz w:val="20"/>
                <w:szCs w:val="20"/>
                <w:lang w:val="en-IN" w:eastAsia="en-IN"/>
              </w:rPr>
            </w:pPr>
            <w:r w:rsidRPr="00932D3E">
              <w:rPr>
                <w:rFonts w:ascii="Times New Roman" w:eastAsia="Times New Roman" w:hAnsi="Times New Roman" w:cs="Times New Roman"/>
                <w:color w:val="000000"/>
                <w:sz w:val="20"/>
                <w:szCs w:val="20"/>
                <w:lang w:val="en-IN" w:eastAsia="en-IN"/>
              </w:rPr>
              <w:t> </w:t>
            </w:r>
          </w:p>
        </w:tc>
        <w:tc>
          <w:tcPr>
            <w:tcW w:w="793" w:type="pct"/>
            <w:vMerge/>
            <w:tcBorders>
              <w:top w:val="nil"/>
              <w:left w:val="single" w:sz="8" w:space="0" w:color="auto"/>
              <w:bottom w:val="single" w:sz="8" w:space="0" w:color="000000"/>
              <w:right w:val="single" w:sz="8" w:space="0" w:color="auto"/>
            </w:tcBorders>
            <w:vAlign w:val="center"/>
            <w:hideMark/>
          </w:tcPr>
          <w:p w14:paraId="4500B7AF" w14:textId="77777777" w:rsidR="005302B4" w:rsidRPr="00932D3E" w:rsidRDefault="005302B4" w:rsidP="00511F99">
            <w:pPr>
              <w:spacing w:after="0" w:line="360" w:lineRule="auto"/>
              <w:jc w:val="center"/>
              <w:rPr>
                <w:rFonts w:ascii="Times New Roman" w:eastAsia="Times New Roman" w:hAnsi="Times New Roman" w:cs="Times New Roman"/>
                <w:color w:val="000000"/>
                <w:sz w:val="20"/>
                <w:szCs w:val="20"/>
                <w:lang w:val="en-IN" w:eastAsia="en-IN"/>
              </w:rPr>
            </w:pPr>
          </w:p>
        </w:tc>
        <w:tc>
          <w:tcPr>
            <w:tcW w:w="801" w:type="pct"/>
            <w:vMerge/>
            <w:tcBorders>
              <w:top w:val="nil"/>
              <w:left w:val="single" w:sz="8" w:space="0" w:color="auto"/>
              <w:bottom w:val="single" w:sz="8" w:space="0" w:color="000000"/>
              <w:right w:val="single" w:sz="8" w:space="0" w:color="auto"/>
            </w:tcBorders>
            <w:vAlign w:val="center"/>
            <w:hideMark/>
          </w:tcPr>
          <w:p w14:paraId="47937F47" w14:textId="77777777" w:rsidR="005302B4" w:rsidRPr="00932D3E" w:rsidRDefault="005302B4" w:rsidP="00511F99">
            <w:pPr>
              <w:spacing w:after="0" w:line="360" w:lineRule="auto"/>
              <w:jc w:val="center"/>
              <w:rPr>
                <w:rFonts w:ascii="Times New Roman" w:eastAsia="Times New Roman" w:hAnsi="Times New Roman" w:cs="Times New Roman"/>
                <w:color w:val="000000"/>
                <w:sz w:val="20"/>
                <w:szCs w:val="20"/>
                <w:lang w:val="en-IN" w:eastAsia="en-IN"/>
              </w:rPr>
            </w:pPr>
          </w:p>
        </w:tc>
        <w:tc>
          <w:tcPr>
            <w:tcW w:w="942" w:type="pct"/>
            <w:vMerge/>
            <w:tcBorders>
              <w:top w:val="nil"/>
              <w:left w:val="single" w:sz="8" w:space="0" w:color="auto"/>
              <w:bottom w:val="single" w:sz="8" w:space="0" w:color="000000"/>
              <w:right w:val="single" w:sz="8" w:space="0" w:color="auto"/>
            </w:tcBorders>
            <w:vAlign w:val="center"/>
            <w:hideMark/>
          </w:tcPr>
          <w:p w14:paraId="0086A44F" w14:textId="77777777" w:rsidR="005302B4" w:rsidRPr="00932D3E" w:rsidRDefault="005302B4" w:rsidP="00511F99">
            <w:pPr>
              <w:spacing w:after="0" w:line="360" w:lineRule="auto"/>
              <w:jc w:val="center"/>
              <w:rPr>
                <w:rFonts w:ascii="Times New Roman" w:eastAsia="Times New Roman" w:hAnsi="Times New Roman" w:cs="Times New Roman"/>
                <w:color w:val="000000"/>
                <w:sz w:val="20"/>
                <w:szCs w:val="20"/>
                <w:lang w:val="en-IN" w:eastAsia="en-IN"/>
              </w:rPr>
            </w:pPr>
          </w:p>
        </w:tc>
      </w:tr>
      <w:tr w:rsidR="00511F99" w:rsidRPr="00511F99" w14:paraId="3E29EEB4" w14:textId="77777777" w:rsidTr="00CD592F">
        <w:trPr>
          <w:trHeight w:val="1440"/>
          <w:jc w:val="center"/>
        </w:trPr>
        <w:tc>
          <w:tcPr>
            <w:tcW w:w="388" w:type="pct"/>
            <w:vMerge w:val="restart"/>
            <w:tcBorders>
              <w:top w:val="nil"/>
              <w:left w:val="single" w:sz="8" w:space="0" w:color="auto"/>
              <w:bottom w:val="single" w:sz="8" w:space="0" w:color="000000"/>
              <w:right w:val="single" w:sz="8" w:space="0" w:color="auto"/>
            </w:tcBorders>
            <w:vAlign w:val="center"/>
            <w:hideMark/>
          </w:tcPr>
          <w:p w14:paraId="42788AB7" w14:textId="77777777" w:rsidR="005302B4" w:rsidRPr="00932D3E" w:rsidRDefault="005302B4" w:rsidP="00511F99">
            <w:pPr>
              <w:spacing w:after="0" w:line="360" w:lineRule="auto"/>
              <w:jc w:val="center"/>
              <w:rPr>
                <w:rFonts w:ascii="Times New Roman" w:eastAsia="Times New Roman" w:hAnsi="Times New Roman" w:cs="Times New Roman"/>
                <w:color w:val="000000"/>
                <w:sz w:val="20"/>
                <w:szCs w:val="20"/>
                <w:lang w:val="en-IN" w:eastAsia="en-IN"/>
              </w:rPr>
            </w:pPr>
            <w:r w:rsidRPr="00932D3E">
              <w:rPr>
                <w:rFonts w:ascii="Times New Roman" w:eastAsia="Times New Roman" w:hAnsi="Times New Roman" w:cs="Times New Roman"/>
                <w:color w:val="000000"/>
                <w:sz w:val="20"/>
                <w:szCs w:val="20"/>
                <w:lang w:eastAsia="en-IN"/>
              </w:rPr>
              <w:lastRenderedPageBreak/>
              <w:t>1.5yM</w:t>
            </w:r>
          </w:p>
        </w:tc>
        <w:tc>
          <w:tcPr>
            <w:tcW w:w="334" w:type="pct"/>
            <w:vMerge w:val="restart"/>
            <w:tcBorders>
              <w:top w:val="nil"/>
              <w:left w:val="single" w:sz="8" w:space="0" w:color="auto"/>
              <w:bottom w:val="single" w:sz="8" w:space="0" w:color="000000"/>
              <w:right w:val="single" w:sz="8" w:space="0" w:color="auto"/>
            </w:tcBorders>
            <w:vAlign w:val="center"/>
            <w:hideMark/>
          </w:tcPr>
          <w:p w14:paraId="256E542A" w14:textId="77777777" w:rsidR="005302B4" w:rsidRPr="00932D3E" w:rsidRDefault="005302B4" w:rsidP="00511F99">
            <w:pPr>
              <w:spacing w:after="0" w:line="360" w:lineRule="auto"/>
              <w:jc w:val="center"/>
              <w:rPr>
                <w:rFonts w:ascii="Times New Roman" w:eastAsia="Times New Roman" w:hAnsi="Times New Roman" w:cs="Times New Roman"/>
                <w:color w:val="000000"/>
                <w:sz w:val="20"/>
                <w:szCs w:val="20"/>
                <w:lang w:val="en-IN" w:eastAsia="en-IN"/>
              </w:rPr>
            </w:pPr>
            <w:r w:rsidRPr="00932D3E">
              <w:rPr>
                <w:rFonts w:ascii="Times New Roman" w:eastAsia="Times New Roman" w:hAnsi="Times New Roman" w:cs="Times New Roman"/>
                <w:color w:val="000000"/>
                <w:sz w:val="20"/>
                <w:szCs w:val="20"/>
                <w:lang w:eastAsia="en-IN"/>
              </w:rPr>
              <w:t>8kg</w:t>
            </w:r>
          </w:p>
        </w:tc>
        <w:tc>
          <w:tcPr>
            <w:tcW w:w="1055" w:type="pct"/>
            <w:tcBorders>
              <w:top w:val="nil"/>
              <w:left w:val="nil"/>
              <w:bottom w:val="nil"/>
              <w:right w:val="single" w:sz="8" w:space="0" w:color="auto"/>
            </w:tcBorders>
            <w:vAlign w:val="center"/>
            <w:hideMark/>
          </w:tcPr>
          <w:p w14:paraId="149FA641" w14:textId="729B6656" w:rsidR="005302B4" w:rsidRPr="00932D3E" w:rsidRDefault="00472DA3" w:rsidP="00472DA3">
            <w:pPr>
              <w:spacing w:after="0" w:line="360" w:lineRule="auto"/>
              <w:jc w:val="center"/>
              <w:rPr>
                <w:rFonts w:ascii="Times New Roman" w:eastAsia="Times New Roman" w:hAnsi="Times New Roman" w:cs="Times New Roman"/>
                <w:color w:val="000000"/>
                <w:sz w:val="20"/>
                <w:szCs w:val="20"/>
                <w:lang w:val="en-IN" w:eastAsia="en-IN"/>
              </w:rPr>
            </w:pPr>
            <w:r>
              <w:rPr>
                <w:rFonts w:ascii="Times New Roman" w:eastAsia="Times New Roman" w:hAnsi="Times New Roman" w:cs="Times New Roman"/>
                <w:color w:val="000000"/>
                <w:sz w:val="20"/>
                <w:szCs w:val="20"/>
                <w:lang w:eastAsia="en-IN"/>
              </w:rPr>
              <w:t xml:space="preserve">TTE: Large S/A VSD(RV </w:t>
            </w:r>
            <m:oMath>
              <m:r>
                <w:rPr>
                  <w:rFonts w:ascii="Cambria Math" w:eastAsia="Times New Roman" w:hAnsi="Cambria Math" w:cs="Times New Roman"/>
                  <w:color w:val="000000"/>
                  <w:sz w:val="20"/>
                  <w:szCs w:val="20"/>
                  <w:lang w:eastAsia="en-IN"/>
                </w:rPr>
                <m:t>→Ao</m:t>
              </m:r>
            </m:oMath>
            <w:r w:rsidR="005302B4" w:rsidRPr="00932D3E">
              <w:rPr>
                <w:rFonts w:ascii="Times New Roman" w:eastAsia="Times New Roman" w:hAnsi="Times New Roman" w:cs="Times New Roman"/>
                <w:color w:val="000000"/>
                <w:sz w:val="20"/>
                <w:szCs w:val="20"/>
                <w:lang w:eastAsia="en-IN"/>
              </w:rPr>
              <w:t>rta), &lt;50% aortic override, infundibular and valvular PS, hypoplastic MPA</w:t>
            </w:r>
          </w:p>
        </w:tc>
        <w:tc>
          <w:tcPr>
            <w:tcW w:w="687" w:type="pct"/>
            <w:vMerge w:val="restart"/>
            <w:tcBorders>
              <w:top w:val="nil"/>
              <w:left w:val="single" w:sz="8" w:space="0" w:color="auto"/>
              <w:bottom w:val="single" w:sz="8" w:space="0" w:color="000000"/>
              <w:right w:val="single" w:sz="8" w:space="0" w:color="auto"/>
            </w:tcBorders>
            <w:vAlign w:val="center"/>
            <w:hideMark/>
          </w:tcPr>
          <w:p w14:paraId="4BB9BAAB" w14:textId="5FBED21F" w:rsidR="005302B4" w:rsidRPr="00932D3E" w:rsidRDefault="005302B4" w:rsidP="00511F99">
            <w:pPr>
              <w:spacing w:after="0" w:line="360" w:lineRule="auto"/>
              <w:jc w:val="center"/>
              <w:rPr>
                <w:rFonts w:ascii="Times New Roman" w:eastAsia="Times New Roman" w:hAnsi="Times New Roman" w:cs="Times New Roman"/>
                <w:color w:val="000000"/>
                <w:sz w:val="20"/>
                <w:szCs w:val="20"/>
                <w:lang w:val="en-IN" w:eastAsia="en-IN"/>
              </w:rPr>
            </w:pPr>
            <w:r w:rsidRPr="00932D3E">
              <w:rPr>
                <w:rFonts w:ascii="Times New Roman" w:eastAsia="Times New Roman" w:hAnsi="Times New Roman" w:cs="Times New Roman"/>
                <w:color w:val="000000"/>
                <w:sz w:val="20"/>
                <w:szCs w:val="20"/>
                <w:lang w:eastAsia="en-IN"/>
              </w:rPr>
              <w:t>TOF</w:t>
            </w:r>
          </w:p>
        </w:tc>
        <w:tc>
          <w:tcPr>
            <w:tcW w:w="793" w:type="pct"/>
            <w:vMerge w:val="restart"/>
            <w:tcBorders>
              <w:top w:val="nil"/>
              <w:left w:val="single" w:sz="8" w:space="0" w:color="auto"/>
              <w:bottom w:val="single" w:sz="8" w:space="0" w:color="000000"/>
              <w:right w:val="single" w:sz="8" w:space="0" w:color="auto"/>
            </w:tcBorders>
            <w:vAlign w:val="center"/>
            <w:hideMark/>
          </w:tcPr>
          <w:p w14:paraId="2F3B0EA9" w14:textId="77777777" w:rsidR="005302B4" w:rsidRPr="00932D3E" w:rsidRDefault="005302B4" w:rsidP="00511F99">
            <w:pPr>
              <w:spacing w:after="0" w:line="360" w:lineRule="auto"/>
              <w:jc w:val="center"/>
              <w:rPr>
                <w:rFonts w:ascii="Times New Roman" w:eastAsia="Times New Roman" w:hAnsi="Times New Roman" w:cs="Times New Roman"/>
                <w:color w:val="000000"/>
                <w:sz w:val="20"/>
                <w:szCs w:val="20"/>
                <w:lang w:val="en-IN" w:eastAsia="en-IN"/>
              </w:rPr>
            </w:pPr>
            <w:r w:rsidRPr="00932D3E">
              <w:rPr>
                <w:rFonts w:ascii="Times New Roman" w:eastAsia="Times New Roman" w:hAnsi="Times New Roman" w:cs="Times New Roman"/>
                <w:color w:val="000000"/>
                <w:sz w:val="20"/>
                <w:szCs w:val="20"/>
                <w:lang w:eastAsia="en-IN"/>
              </w:rPr>
              <w:t>TTE and CT findings confirmed. MAPCAs noted as described.</w:t>
            </w:r>
          </w:p>
        </w:tc>
        <w:tc>
          <w:tcPr>
            <w:tcW w:w="801" w:type="pct"/>
            <w:vMerge w:val="restart"/>
            <w:tcBorders>
              <w:top w:val="nil"/>
              <w:left w:val="single" w:sz="8" w:space="0" w:color="auto"/>
              <w:bottom w:val="single" w:sz="8" w:space="0" w:color="000000"/>
              <w:right w:val="single" w:sz="8" w:space="0" w:color="auto"/>
            </w:tcBorders>
            <w:vAlign w:val="center"/>
            <w:hideMark/>
          </w:tcPr>
          <w:p w14:paraId="07AE2963" w14:textId="77777777" w:rsidR="005302B4" w:rsidRPr="00932D3E" w:rsidRDefault="005302B4" w:rsidP="00511F99">
            <w:pPr>
              <w:spacing w:after="0" w:line="360" w:lineRule="auto"/>
              <w:jc w:val="center"/>
              <w:rPr>
                <w:rFonts w:ascii="Times New Roman" w:eastAsia="Times New Roman" w:hAnsi="Times New Roman" w:cs="Times New Roman"/>
                <w:color w:val="000000"/>
                <w:sz w:val="20"/>
                <w:szCs w:val="20"/>
                <w:lang w:val="en-IN" w:eastAsia="en-IN"/>
              </w:rPr>
            </w:pPr>
            <w:r w:rsidRPr="00932D3E">
              <w:rPr>
                <w:rFonts w:ascii="Times New Roman" w:eastAsia="Times New Roman" w:hAnsi="Times New Roman" w:cs="Times New Roman"/>
                <w:color w:val="000000"/>
                <w:sz w:val="20"/>
                <w:szCs w:val="20"/>
                <w:lang w:eastAsia="en-IN"/>
              </w:rPr>
              <w:t>BD Glenn</w:t>
            </w:r>
          </w:p>
        </w:tc>
        <w:tc>
          <w:tcPr>
            <w:tcW w:w="942" w:type="pct"/>
            <w:vMerge w:val="restart"/>
            <w:tcBorders>
              <w:top w:val="nil"/>
              <w:left w:val="single" w:sz="8" w:space="0" w:color="auto"/>
              <w:bottom w:val="single" w:sz="8" w:space="0" w:color="000000"/>
              <w:right w:val="single" w:sz="8" w:space="0" w:color="auto"/>
            </w:tcBorders>
            <w:vAlign w:val="center"/>
            <w:hideMark/>
          </w:tcPr>
          <w:p w14:paraId="3F767316" w14:textId="77777777" w:rsidR="005302B4" w:rsidRPr="00932D3E" w:rsidRDefault="005302B4" w:rsidP="00511F99">
            <w:pPr>
              <w:spacing w:after="0" w:line="360" w:lineRule="auto"/>
              <w:jc w:val="center"/>
              <w:rPr>
                <w:rFonts w:ascii="Times New Roman" w:eastAsia="Times New Roman" w:hAnsi="Times New Roman" w:cs="Times New Roman"/>
                <w:color w:val="000000"/>
                <w:sz w:val="20"/>
                <w:szCs w:val="20"/>
                <w:lang w:val="en-IN" w:eastAsia="en-IN"/>
              </w:rPr>
            </w:pPr>
            <w:r w:rsidRPr="00932D3E">
              <w:rPr>
                <w:rFonts w:ascii="Times New Roman" w:eastAsia="Times New Roman" w:hAnsi="Times New Roman" w:cs="Times New Roman"/>
                <w:color w:val="000000"/>
                <w:sz w:val="20"/>
                <w:szCs w:val="20"/>
                <w:lang w:eastAsia="en-IN"/>
              </w:rPr>
              <w:t>Multiple MAPCAs with tortuous course noted arising from medial wall of proximal descending aorta with flow towards and away from probe. All ligated intra-operatively.</w:t>
            </w:r>
          </w:p>
        </w:tc>
      </w:tr>
      <w:tr w:rsidR="003257ED" w:rsidRPr="00511F99" w14:paraId="685BDF53" w14:textId="77777777" w:rsidTr="00CD592F">
        <w:trPr>
          <w:trHeight w:val="1139"/>
          <w:jc w:val="center"/>
        </w:trPr>
        <w:tc>
          <w:tcPr>
            <w:tcW w:w="388" w:type="pct"/>
            <w:vMerge/>
            <w:tcBorders>
              <w:top w:val="nil"/>
              <w:left w:val="single" w:sz="8" w:space="0" w:color="auto"/>
              <w:bottom w:val="single" w:sz="8" w:space="0" w:color="000000"/>
              <w:right w:val="single" w:sz="8" w:space="0" w:color="auto"/>
            </w:tcBorders>
            <w:vAlign w:val="center"/>
            <w:hideMark/>
          </w:tcPr>
          <w:p w14:paraId="69B755D1" w14:textId="77777777" w:rsidR="005302B4" w:rsidRPr="00932D3E" w:rsidRDefault="005302B4" w:rsidP="00511F99">
            <w:pPr>
              <w:spacing w:after="0" w:line="360" w:lineRule="auto"/>
              <w:jc w:val="center"/>
              <w:rPr>
                <w:rFonts w:ascii="Times New Roman" w:eastAsia="Times New Roman" w:hAnsi="Times New Roman" w:cs="Times New Roman"/>
                <w:color w:val="000000"/>
                <w:sz w:val="20"/>
                <w:szCs w:val="20"/>
                <w:lang w:val="en-IN" w:eastAsia="en-IN"/>
              </w:rPr>
            </w:pPr>
          </w:p>
        </w:tc>
        <w:tc>
          <w:tcPr>
            <w:tcW w:w="334" w:type="pct"/>
            <w:vMerge/>
            <w:tcBorders>
              <w:top w:val="nil"/>
              <w:left w:val="single" w:sz="8" w:space="0" w:color="auto"/>
              <w:bottom w:val="single" w:sz="8" w:space="0" w:color="000000"/>
              <w:right w:val="single" w:sz="8" w:space="0" w:color="auto"/>
            </w:tcBorders>
            <w:vAlign w:val="center"/>
            <w:hideMark/>
          </w:tcPr>
          <w:p w14:paraId="39641861" w14:textId="77777777" w:rsidR="005302B4" w:rsidRPr="00932D3E" w:rsidRDefault="005302B4" w:rsidP="00511F99">
            <w:pPr>
              <w:spacing w:after="0" w:line="360" w:lineRule="auto"/>
              <w:jc w:val="center"/>
              <w:rPr>
                <w:rFonts w:ascii="Times New Roman" w:eastAsia="Times New Roman" w:hAnsi="Times New Roman" w:cs="Times New Roman"/>
                <w:color w:val="000000"/>
                <w:sz w:val="20"/>
                <w:szCs w:val="20"/>
                <w:lang w:val="en-IN" w:eastAsia="en-IN"/>
              </w:rPr>
            </w:pPr>
          </w:p>
        </w:tc>
        <w:tc>
          <w:tcPr>
            <w:tcW w:w="1055" w:type="pct"/>
            <w:tcBorders>
              <w:top w:val="nil"/>
              <w:left w:val="nil"/>
              <w:bottom w:val="single" w:sz="8" w:space="0" w:color="auto"/>
              <w:right w:val="single" w:sz="8" w:space="0" w:color="auto"/>
            </w:tcBorders>
            <w:vAlign w:val="center"/>
            <w:hideMark/>
          </w:tcPr>
          <w:p w14:paraId="500818D4" w14:textId="77777777" w:rsidR="005302B4" w:rsidRPr="00932D3E" w:rsidRDefault="005302B4" w:rsidP="00511F99">
            <w:pPr>
              <w:spacing w:after="0" w:line="360" w:lineRule="auto"/>
              <w:jc w:val="center"/>
              <w:rPr>
                <w:rFonts w:ascii="Times New Roman" w:eastAsia="Times New Roman" w:hAnsi="Times New Roman" w:cs="Times New Roman"/>
                <w:color w:val="000000"/>
                <w:sz w:val="20"/>
                <w:szCs w:val="20"/>
                <w:lang w:val="en-IN" w:eastAsia="en-IN"/>
              </w:rPr>
            </w:pPr>
            <w:r w:rsidRPr="00932D3E">
              <w:rPr>
                <w:rFonts w:ascii="Times New Roman" w:eastAsia="Times New Roman" w:hAnsi="Times New Roman" w:cs="Times New Roman"/>
                <w:color w:val="000000"/>
                <w:sz w:val="20"/>
                <w:szCs w:val="20"/>
                <w:lang w:eastAsia="en-IN"/>
              </w:rPr>
              <w:t>No MAPCAs noted in cardiac catheterization study</w:t>
            </w:r>
          </w:p>
        </w:tc>
        <w:tc>
          <w:tcPr>
            <w:tcW w:w="687" w:type="pct"/>
            <w:vMerge/>
            <w:tcBorders>
              <w:top w:val="nil"/>
              <w:left w:val="single" w:sz="8" w:space="0" w:color="auto"/>
              <w:bottom w:val="single" w:sz="8" w:space="0" w:color="000000"/>
              <w:right w:val="single" w:sz="8" w:space="0" w:color="auto"/>
            </w:tcBorders>
            <w:vAlign w:val="center"/>
            <w:hideMark/>
          </w:tcPr>
          <w:p w14:paraId="61AD63D1" w14:textId="77777777" w:rsidR="005302B4" w:rsidRPr="00932D3E" w:rsidRDefault="005302B4" w:rsidP="00511F99">
            <w:pPr>
              <w:spacing w:after="0" w:line="360" w:lineRule="auto"/>
              <w:jc w:val="center"/>
              <w:rPr>
                <w:rFonts w:ascii="Times New Roman" w:eastAsia="Times New Roman" w:hAnsi="Times New Roman" w:cs="Times New Roman"/>
                <w:color w:val="000000"/>
                <w:sz w:val="20"/>
                <w:szCs w:val="20"/>
                <w:lang w:val="en-IN" w:eastAsia="en-IN"/>
              </w:rPr>
            </w:pPr>
          </w:p>
        </w:tc>
        <w:tc>
          <w:tcPr>
            <w:tcW w:w="793" w:type="pct"/>
            <w:vMerge/>
            <w:tcBorders>
              <w:top w:val="nil"/>
              <w:left w:val="single" w:sz="8" w:space="0" w:color="auto"/>
              <w:bottom w:val="single" w:sz="8" w:space="0" w:color="000000"/>
              <w:right w:val="single" w:sz="8" w:space="0" w:color="auto"/>
            </w:tcBorders>
            <w:vAlign w:val="center"/>
            <w:hideMark/>
          </w:tcPr>
          <w:p w14:paraId="53DB2ADB" w14:textId="77777777" w:rsidR="005302B4" w:rsidRPr="00932D3E" w:rsidRDefault="005302B4" w:rsidP="00511F99">
            <w:pPr>
              <w:spacing w:after="0" w:line="360" w:lineRule="auto"/>
              <w:jc w:val="center"/>
              <w:rPr>
                <w:rFonts w:ascii="Times New Roman" w:eastAsia="Times New Roman" w:hAnsi="Times New Roman" w:cs="Times New Roman"/>
                <w:color w:val="000000"/>
                <w:sz w:val="20"/>
                <w:szCs w:val="20"/>
                <w:lang w:val="en-IN" w:eastAsia="en-IN"/>
              </w:rPr>
            </w:pPr>
          </w:p>
        </w:tc>
        <w:tc>
          <w:tcPr>
            <w:tcW w:w="801" w:type="pct"/>
            <w:vMerge/>
            <w:tcBorders>
              <w:top w:val="nil"/>
              <w:left w:val="single" w:sz="8" w:space="0" w:color="auto"/>
              <w:bottom w:val="single" w:sz="8" w:space="0" w:color="000000"/>
              <w:right w:val="single" w:sz="8" w:space="0" w:color="auto"/>
            </w:tcBorders>
            <w:vAlign w:val="center"/>
            <w:hideMark/>
          </w:tcPr>
          <w:p w14:paraId="1A07FCE9" w14:textId="77777777" w:rsidR="005302B4" w:rsidRPr="00932D3E" w:rsidRDefault="005302B4" w:rsidP="00511F99">
            <w:pPr>
              <w:spacing w:after="0" w:line="360" w:lineRule="auto"/>
              <w:jc w:val="center"/>
              <w:rPr>
                <w:rFonts w:ascii="Times New Roman" w:eastAsia="Times New Roman" w:hAnsi="Times New Roman" w:cs="Times New Roman"/>
                <w:color w:val="000000"/>
                <w:sz w:val="20"/>
                <w:szCs w:val="20"/>
                <w:lang w:val="en-IN" w:eastAsia="en-IN"/>
              </w:rPr>
            </w:pPr>
          </w:p>
        </w:tc>
        <w:tc>
          <w:tcPr>
            <w:tcW w:w="942" w:type="pct"/>
            <w:vMerge/>
            <w:tcBorders>
              <w:top w:val="nil"/>
              <w:left w:val="single" w:sz="8" w:space="0" w:color="auto"/>
              <w:bottom w:val="single" w:sz="8" w:space="0" w:color="000000"/>
              <w:right w:val="single" w:sz="8" w:space="0" w:color="auto"/>
            </w:tcBorders>
            <w:vAlign w:val="center"/>
            <w:hideMark/>
          </w:tcPr>
          <w:p w14:paraId="3F7E38F5" w14:textId="77777777" w:rsidR="005302B4" w:rsidRPr="00932D3E" w:rsidRDefault="005302B4" w:rsidP="00511F99">
            <w:pPr>
              <w:spacing w:after="0" w:line="360" w:lineRule="auto"/>
              <w:jc w:val="center"/>
              <w:rPr>
                <w:rFonts w:ascii="Times New Roman" w:eastAsia="Times New Roman" w:hAnsi="Times New Roman" w:cs="Times New Roman"/>
                <w:color w:val="000000"/>
                <w:sz w:val="20"/>
                <w:szCs w:val="20"/>
                <w:lang w:val="en-IN" w:eastAsia="en-IN"/>
              </w:rPr>
            </w:pPr>
          </w:p>
        </w:tc>
      </w:tr>
      <w:tr w:rsidR="00511F99" w:rsidRPr="00511F99" w14:paraId="215073F2" w14:textId="77777777" w:rsidTr="00CD592F">
        <w:trPr>
          <w:trHeight w:val="1392"/>
          <w:jc w:val="center"/>
        </w:trPr>
        <w:tc>
          <w:tcPr>
            <w:tcW w:w="388" w:type="pct"/>
            <w:vMerge w:val="restart"/>
            <w:tcBorders>
              <w:top w:val="nil"/>
              <w:left w:val="single" w:sz="8" w:space="0" w:color="auto"/>
              <w:bottom w:val="single" w:sz="8" w:space="0" w:color="000000"/>
              <w:right w:val="single" w:sz="8" w:space="0" w:color="auto"/>
            </w:tcBorders>
            <w:vAlign w:val="center"/>
            <w:hideMark/>
          </w:tcPr>
          <w:p w14:paraId="27936891" w14:textId="77777777" w:rsidR="005302B4" w:rsidRPr="00932D3E" w:rsidRDefault="005302B4" w:rsidP="00511F99">
            <w:pPr>
              <w:spacing w:after="0" w:line="360" w:lineRule="auto"/>
              <w:jc w:val="center"/>
              <w:rPr>
                <w:rFonts w:ascii="Times New Roman" w:eastAsia="Times New Roman" w:hAnsi="Times New Roman" w:cs="Times New Roman"/>
                <w:color w:val="000000"/>
                <w:sz w:val="20"/>
                <w:szCs w:val="20"/>
                <w:lang w:val="en-IN" w:eastAsia="en-IN"/>
              </w:rPr>
            </w:pPr>
            <w:r w:rsidRPr="00932D3E">
              <w:rPr>
                <w:rFonts w:ascii="Times New Roman" w:eastAsia="Times New Roman" w:hAnsi="Times New Roman" w:cs="Times New Roman"/>
                <w:color w:val="000000"/>
                <w:sz w:val="20"/>
                <w:szCs w:val="20"/>
                <w:lang w:eastAsia="en-IN"/>
              </w:rPr>
              <w:t>20yM</w:t>
            </w:r>
          </w:p>
        </w:tc>
        <w:tc>
          <w:tcPr>
            <w:tcW w:w="334" w:type="pct"/>
            <w:vMerge w:val="restart"/>
            <w:tcBorders>
              <w:top w:val="nil"/>
              <w:left w:val="single" w:sz="8" w:space="0" w:color="auto"/>
              <w:bottom w:val="single" w:sz="8" w:space="0" w:color="000000"/>
              <w:right w:val="single" w:sz="8" w:space="0" w:color="auto"/>
            </w:tcBorders>
            <w:vAlign w:val="center"/>
            <w:hideMark/>
          </w:tcPr>
          <w:p w14:paraId="5D1F4E5A" w14:textId="77777777" w:rsidR="005302B4" w:rsidRPr="00932D3E" w:rsidRDefault="005302B4" w:rsidP="00511F99">
            <w:pPr>
              <w:spacing w:after="0" w:line="360" w:lineRule="auto"/>
              <w:jc w:val="center"/>
              <w:rPr>
                <w:rFonts w:ascii="Times New Roman" w:eastAsia="Times New Roman" w:hAnsi="Times New Roman" w:cs="Times New Roman"/>
                <w:color w:val="000000"/>
                <w:sz w:val="20"/>
                <w:szCs w:val="20"/>
                <w:lang w:val="en-IN" w:eastAsia="en-IN"/>
              </w:rPr>
            </w:pPr>
            <w:r w:rsidRPr="00932D3E">
              <w:rPr>
                <w:rFonts w:ascii="Times New Roman" w:eastAsia="Times New Roman" w:hAnsi="Times New Roman" w:cs="Times New Roman"/>
                <w:color w:val="000000"/>
                <w:sz w:val="20"/>
                <w:szCs w:val="20"/>
                <w:lang w:eastAsia="en-IN"/>
              </w:rPr>
              <w:t>40kg</w:t>
            </w:r>
          </w:p>
        </w:tc>
        <w:tc>
          <w:tcPr>
            <w:tcW w:w="1055" w:type="pct"/>
            <w:tcBorders>
              <w:top w:val="nil"/>
              <w:left w:val="nil"/>
              <w:bottom w:val="nil"/>
              <w:right w:val="single" w:sz="8" w:space="0" w:color="auto"/>
            </w:tcBorders>
            <w:vAlign w:val="center"/>
            <w:hideMark/>
          </w:tcPr>
          <w:p w14:paraId="150DBE12" w14:textId="477AA32A" w:rsidR="005302B4" w:rsidRPr="00932D3E" w:rsidRDefault="005302B4" w:rsidP="00472DA3">
            <w:pPr>
              <w:spacing w:after="0" w:line="360" w:lineRule="auto"/>
              <w:jc w:val="center"/>
              <w:rPr>
                <w:rFonts w:ascii="Times New Roman" w:eastAsia="Times New Roman" w:hAnsi="Times New Roman" w:cs="Times New Roman"/>
                <w:color w:val="000000"/>
                <w:sz w:val="20"/>
                <w:szCs w:val="20"/>
                <w:lang w:val="en-IN" w:eastAsia="en-IN"/>
              </w:rPr>
            </w:pPr>
            <w:r w:rsidRPr="00932D3E">
              <w:rPr>
                <w:rFonts w:ascii="Times New Roman" w:eastAsia="Times New Roman" w:hAnsi="Times New Roman" w:cs="Times New Roman"/>
                <w:color w:val="000000"/>
                <w:sz w:val="20"/>
                <w:szCs w:val="20"/>
                <w:lang w:eastAsia="en-IN"/>
              </w:rPr>
              <w:t xml:space="preserve"> S/A 2cm VSD (RV</w:t>
            </w:r>
            <m:oMath>
              <m:r>
                <w:rPr>
                  <w:rFonts w:ascii="Cambria Math" w:eastAsia="Times New Roman" w:hAnsi="Cambria Math" w:cs="Times New Roman"/>
                  <w:color w:val="000000"/>
                  <w:sz w:val="20"/>
                  <w:szCs w:val="20"/>
                  <w:lang w:eastAsia="en-IN"/>
                </w:rPr>
                <m:t>→</m:t>
              </m:r>
            </m:oMath>
            <w:r w:rsidRPr="00932D3E">
              <w:rPr>
                <w:rFonts w:ascii="Times New Roman" w:eastAsia="Times New Roman" w:hAnsi="Times New Roman" w:cs="Times New Roman"/>
                <w:color w:val="000000"/>
                <w:sz w:val="20"/>
                <w:szCs w:val="20"/>
                <w:lang w:eastAsia="en-IN"/>
              </w:rPr>
              <w:t xml:space="preserve">aorta), &lt;50% aortic override, infundibular PS, hypoplastic MPA </w:t>
            </w:r>
          </w:p>
        </w:tc>
        <w:tc>
          <w:tcPr>
            <w:tcW w:w="687" w:type="pct"/>
            <w:vMerge w:val="restart"/>
            <w:tcBorders>
              <w:top w:val="nil"/>
              <w:left w:val="single" w:sz="8" w:space="0" w:color="auto"/>
              <w:bottom w:val="single" w:sz="8" w:space="0" w:color="000000"/>
              <w:right w:val="single" w:sz="8" w:space="0" w:color="auto"/>
            </w:tcBorders>
            <w:vAlign w:val="center"/>
            <w:hideMark/>
          </w:tcPr>
          <w:p w14:paraId="4B41772E" w14:textId="77777777" w:rsidR="005302B4" w:rsidRPr="00932D3E" w:rsidRDefault="005302B4" w:rsidP="00511F99">
            <w:pPr>
              <w:spacing w:after="0" w:line="360" w:lineRule="auto"/>
              <w:jc w:val="center"/>
              <w:rPr>
                <w:rFonts w:ascii="Times New Roman" w:eastAsia="Times New Roman" w:hAnsi="Times New Roman" w:cs="Times New Roman"/>
                <w:color w:val="000000"/>
                <w:sz w:val="20"/>
                <w:szCs w:val="20"/>
                <w:lang w:val="en-IN" w:eastAsia="en-IN"/>
              </w:rPr>
            </w:pPr>
            <w:r w:rsidRPr="00932D3E">
              <w:rPr>
                <w:rFonts w:ascii="Times New Roman" w:eastAsia="Times New Roman" w:hAnsi="Times New Roman" w:cs="Times New Roman"/>
                <w:color w:val="000000"/>
                <w:sz w:val="20"/>
                <w:szCs w:val="20"/>
                <w:lang w:eastAsia="en-IN"/>
              </w:rPr>
              <w:t>TOF</w:t>
            </w:r>
          </w:p>
        </w:tc>
        <w:tc>
          <w:tcPr>
            <w:tcW w:w="793" w:type="pct"/>
            <w:vMerge w:val="restart"/>
            <w:tcBorders>
              <w:top w:val="nil"/>
              <w:left w:val="single" w:sz="8" w:space="0" w:color="auto"/>
              <w:bottom w:val="single" w:sz="8" w:space="0" w:color="000000"/>
              <w:right w:val="single" w:sz="8" w:space="0" w:color="auto"/>
            </w:tcBorders>
            <w:vAlign w:val="center"/>
            <w:hideMark/>
          </w:tcPr>
          <w:p w14:paraId="2985F3DB" w14:textId="77777777" w:rsidR="005302B4" w:rsidRPr="00932D3E" w:rsidRDefault="005302B4" w:rsidP="00511F99">
            <w:pPr>
              <w:spacing w:after="0" w:line="360" w:lineRule="auto"/>
              <w:jc w:val="center"/>
              <w:rPr>
                <w:rFonts w:ascii="Times New Roman" w:eastAsia="Times New Roman" w:hAnsi="Times New Roman" w:cs="Times New Roman"/>
                <w:color w:val="000000"/>
                <w:sz w:val="20"/>
                <w:szCs w:val="20"/>
                <w:lang w:val="en-IN" w:eastAsia="en-IN"/>
              </w:rPr>
            </w:pPr>
            <w:r w:rsidRPr="00932D3E">
              <w:rPr>
                <w:rFonts w:ascii="Times New Roman" w:eastAsia="Times New Roman" w:hAnsi="Times New Roman" w:cs="Times New Roman"/>
                <w:color w:val="000000"/>
                <w:sz w:val="20"/>
                <w:szCs w:val="20"/>
                <w:lang w:eastAsia="en-IN"/>
              </w:rPr>
              <w:t>1 MAPCA from descending aorta TTE and CT findings confirmed. MAPCAs noted as described.</w:t>
            </w:r>
          </w:p>
        </w:tc>
        <w:tc>
          <w:tcPr>
            <w:tcW w:w="801" w:type="pct"/>
            <w:vMerge w:val="restart"/>
            <w:tcBorders>
              <w:top w:val="nil"/>
              <w:left w:val="single" w:sz="8" w:space="0" w:color="auto"/>
              <w:bottom w:val="single" w:sz="8" w:space="0" w:color="000000"/>
              <w:right w:val="single" w:sz="8" w:space="0" w:color="auto"/>
            </w:tcBorders>
            <w:vAlign w:val="center"/>
            <w:hideMark/>
          </w:tcPr>
          <w:p w14:paraId="12E8F1BA" w14:textId="77777777" w:rsidR="005302B4" w:rsidRPr="00932D3E" w:rsidRDefault="005302B4" w:rsidP="00511F99">
            <w:pPr>
              <w:spacing w:after="0" w:line="360" w:lineRule="auto"/>
              <w:jc w:val="center"/>
              <w:rPr>
                <w:rFonts w:ascii="Times New Roman" w:eastAsia="Times New Roman" w:hAnsi="Times New Roman" w:cs="Times New Roman"/>
                <w:color w:val="000000"/>
                <w:sz w:val="20"/>
                <w:szCs w:val="20"/>
                <w:lang w:val="en-IN" w:eastAsia="en-IN"/>
              </w:rPr>
            </w:pPr>
            <w:r w:rsidRPr="00932D3E">
              <w:rPr>
                <w:rFonts w:ascii="Times New Roman" w:eastAsia="Times New Roman" w:hAnsi="Times New Roman" w:cs="Times New Roman"/>
                <w:color w:val="000000"/>
                <w:sz w:val="20"/>
                <w:szCs w:val="20"/>
                <w:lang w:eastAsia="en-IN"/>
              </w:rPr>
              <w:t xml:space="preserve">BD Glenn </w:t>
            </w:r>
          </w:p>
        </w:tc>
        <w:tc>
          <w:tcPr>
            <w:tcW w:w="942" w:type="pct"/>
            <w:vMerge w:val="restart"/>
            <w:tcBorders>
              <w:top w:val="nil"/>
              <w:left w:val="single" w:sz="8" w:space="0" w:color="auto"/>
              <w:bottom w:val="single" w:sz="8" w:space="0" w:color="000000"/>
              <w:right w:val="single" w:sz="8" w:space="0" w:color="auto"/>
            </w:tcBorders>
            <w:vAlign w:val="center"/>
            <w:hideMark/>
          </w:tcPr>
          <w:p w14:paraId="0D8E25E5" w14:textId="10CE3D9B" w:rsidR="005302B4" w:rsidRPr="00932D3E" w:rsidRDefault="005302B4" w:rsidP="00511F99">
            <w:pPr>
              <w:spacing w:after="0" w:line="360" w:lineRule="auto"/>
              <w:jc w:val="center"/>
              <w:rPr>
                <w:rFonts w:ascii="Times New Roman" w:eastAsia="Times New Roman" w:hAnsi="Times New Roman" w:cs="Times New Roman"/>
                <w:color w:val="000000"/>
                <w:sz w:val="20"/>
                <w:szCs w:val="20"/>
                <w:lang w:val="en-IN" w:eastAsia="en-IN"/>
              </w:rPr>
            </w:pPr>
            <w:r w:rsidRPr="00932D3E">
              <w:rPr>
                <w:rFonts w:ascii="Times New Roman" w:eastAsia="Times New Roman" w:hAnsi="Times New Roman" w:cs="Times New Roman"/>
                <w:color w:val="000000"/>
                <w:sz w:val="20"/>
                <w:szCs w:val="20"/>
                <w:lang w:eastAsia="en-IN"/>
              </w:rPr>
              <w:t xml:space="preserve">One large MAPCA noted arising from posterior wall of proximal descending aorta with flow towards the probe. The MAPCA could not be ligated due to its </w:t>
            </w:r>
            <w:r w:rsidR="00BF02C1" w:rsidRPr="00932D3E">
              <w:rPr>
                <w:rFonts w:ascii="Times New Roman" w:eastAsia="Times New Roman" w:hAnsi="Times New Roman" w:cs="Times New Roman"/>
                <w:color w:val="000000"/>
                <w:sz w:val="20"/>
                <w:szCs w:val="20"/>
                <w:lang w:eastAsia="en-IN"/>
              </w:rPr>
              <w:t>deep-seated</w:t>
            </w:r>
            <w:r w:rsidRPr="00932D3E">
              <w:rPr>
                <w:rFonts w:ascii="Times New Roman" w:eastAsia="Times New Roman" w:hAnsi="Times New Roman" w:cs="Times New Roman"/>
                <w:color w:val="000000"/>
                <w:sz w:val="20"/>
                <w:szCs w:val="20"/>
                <w:lang w:eastAsia="en-IN"/>
              </w:rPr>
              <w:t xml:space="preserve"> location.</w:t>
            </w:r>
          </w:p>
        </w:tc>
      </w:tr>
      <w:tr w:rsidR="003257ED" w:rsidRPr="00511F99" w14:paraId="3207679E" w14:textId="77777777" w:rsidTr="00CD592F">
        <w:trPr>
          <w:trHeight w:val="1968"/>
          <w:jc w:val="center"/>
        </w:trPr>
        <w:tc>
          <w:tcPr>
            <w:tcW w:w="388" w:type="pct"/>
            <w:vMerge/>
            <w:tcBorders>
              <w:top w:val="nil"/>
              <w:left w:val="single" w:sz="8" w:space="0" w:color="auto"/>
              <w:bottom w:val="single" w:sz="8" w:space="0" w:color="000000"/>
              <w:right w:val="single" w:sz="8" w:space="0" w:color="auto"/>
            </w:tcBorders>
            <w:vAlign w:val="center"/>
            <w:hideMark/>
          </w:tcPr>
          <w:p w14:paraId="267CD5C5" w14:textId="77777777" w:rsidR="005302B4" w:rsidRPr="00932D3E" w:rsidRDefault="005302B4" w:rsidP="00511F99">
            <w:pPr>
              <w:spacing w:after="0" w:line="360" w:lineRule="auto"/>
              <w:jc w:val="center"/>
              <w:rPr>
                <w:rFonts w:ascii="Times New Roman" w:eastAsia="Times New Roman" w:hAnsi="Times New Roman" w:cs="Times New Roman"/>
                <w:color w:val="000000"/>
                <w:sz w:val="20"/>
                <w:szCs w:val="20"/>
                <w:lang w:val="en-IN" w:eastAsia="en-IN"/>
              </w:rPr>
            </w:pPr>
          </w:p>
        </w:tc>
        <w:tc>
          <w:tcPr>
            <w:tcW w:w="334" w:type="pct"/>
            <w:vMerge/>
            <w:tcBorders>
              <w:top w:val="nil"/>
              <w:left w:val="single" w:sz="8" w:space="0" w:color="auto"/>
              <w:bottom w:val="single" w:sz="8" w:space="0" w:color="000000"/>
              <w:right w:val="single" w:sz="8" w:space="0" w:color="auto"/>
            </w:tcBorders>
            <w:vAlign w:val="center"/>
            <w:hideMark/>
          </w:tcPr>
          <w:p w14:paraId="1E21ABA7" w14:textId="77777777" w:rsidR="005302B4" w:rsidRPr="00932D3E" w:rsidRDefault="005302B4" w:rsidP="00511F99">
            <w:pPr>
              <w:spacing w:after="0" w:line="360" w:lineRule="auto"/>
              <w:jc w:val="center"/>
              <w:rPr>
                <w:rFonts w:ascii="Times New Roman" w:eastAsia="Times New Roman" w:hAnsi="Times New Roman" w:cs="Times New Roman"/>
                <w:color w:val="000000"/>
                <w:sz w:val="20"/>
                <w:szCs w:val="20"/>
                <w:lang w:val="en-IN" w:eastAsia="en-IN"/>
              </w:rPr>
            </w:pPr>
          </w:p>
        </w:tc>
        <w:tc>
          <w:tcPr>
            <w:tcW w:w="1055" w:type="pct"/>
            <w:tcBorders>
              <w:top w:val="nil"/>
              <w:left w:val="nil"/>
              <w:bottom w:val="single" w:sz="8" w:space="0" w:color="auto"/>
              <w:right w:val="single" w:sz="8" w:space="0" w:color="auto"/>
            </w:tcBorders>
            <w:vAlign w:val="center"/>
            <w:hideMark/>
          </w:tcPr>
          <w:p w14:paraId="0CC2EB48" w14:textId="47F3098C" w:rsidR="005302B4" w:rsidRPr="00932D3E" w:rsidRDefault="005302B4" w:rsidP="00511F99">
            <w:pPr>
              <w:spacing w:after="0" w:line="360" w:lineRule="auto"/>
              <w:jc w:val="center"/>
              <w:rPr>
                <w:rFonts w:ascii="Times New Roman" w:eastAsia="Times New Roman" w:hAnsi="Times New Roman" w:cs="Times New Roman"/>
                <w:color w:val="000000"/>
                <w:sz w:val="20"/>
                <w:szCs w:val="20"/>
                <w:lang w:val="en-IN" w:eastAsia="en-IN"/>
              </w:rPr>
            </w:pPr>
            <w:r w:rsidRPr="00932D3E">
              <w:rPr>
                <w:rFonts w:ascii="Times New Roman" w:eastAsia="Times New Roman" w:hAnsi="Times New Roman" w:cs="Times New Roman"/>
                <w:color w:val="000000"/>
                <w:sz w:val="20"/>
                <w:szCs w:val="20"/>
                <w:lang w:eastAsia="en-IN"/>
              </w:rPr>
              <w:t>CT: Multiple aorto-pulmonary collaterals noted.</w:t>
            </w:r>
            <w:r w:rsidR="00816062">
              <w:rPr>
                <w:rFonts w:ascii="Times New Roman" w:eastAsia="Times New Roman" w:hAnsi="Times New Roman" w:cs="Times New Roman"/>
                <w:color w:val="000000"/>
                <w:sz w:val="20"/>
                <w:szCs w:val="20"/>
                <w:lang w:eastAsia="en-IN"/>
              </w:rPr>
              <w:t xml:space="preserve"> </w:t>
            </w:r>
            <w:r w:rsidRPr="00932D3E">
              <w:rPr>
                <w:rFonts w:ascii="Times New Roman" w:eastAsia="Times New Roman" w:hAnsi="Times New Roman" w:cs="Times New Roman"/>
                <w:color w:val="000000"/>
                <w:sz w:val="20"/>
                <w:szCs w:val="20"/>
                <w:lang w:eastAsia="en-IN"/>
              </w:rPr>
              <w:t xml:space="preserve">S/A VSD 15mm, Infundibular </w:t>
            </w:r>
            <w:r w:rsidR="001751E2" w:rsidRPr="00511F99">
              <w:rPr>
                <w:rFonts w:ascii="Times New Roman" w:eastAsia="Times New Roman" w:hAnsi="Times New Roman" w:cs="Times New Roman"/>
                <w:color w:val="000000"/>
                <w:sz w:val="20"/>
                <w:szCs w:val="20"/>
                <w:lang w:eastAsia="en-IN"/>
              </w:rPr>
              <w:t>PS, MPA</w:t>
            </w:r>
            <w:r w:rsidRPr="00932D3E">
              <w:rPr>
                <w:rFonts w:ascii="Times New Roman" w:eastAsia="Times New Roman" w:hAnsi="Times New Roman" w:cs="Times New Roman"/>
                <w:color w:val="000000"/>
                <w:sz w:val="20"/>
                <w:szCs w:val="20"/>
                <w:lang w:eastAsia="en-IN"/>
              </w:rPr>
              <w:t>: Aorta ratio&lt;1, Right sided aortic arch</w:t>
            </w:r>
          </w:p>
        </w:tc>
        <w:tc>
          <w:tcPr>
            <w:tcW w:w="687" w:type="pct"/>
            <w:vMerge/>
            <w:tcBorders>
              <w:top w:val="nil"/>
              <w:left w:val="single" w:sz="8" w:space="0" w:color="auto"/>
              <w:bottom w:val="single" w:sz="8" w:space="0" w:color="000000"/>
              <w:right w:val="single" w:sz="8" w:space="0" w:color="auto"/>
            </w:tcBorders>
            <w:vAlign w:val="center"/>
            <w:hideMark/>
          </w:tcPr>
          <w:p w14:paraId="2CC8D2D1" w14:textId="77777777" w:rsidR="005302B4" w:rsidRPr="00932D3E" w:rsidRDefault="005302B4" w:rsidP="00511F99">
            <w:pPr>
              <w:spacing w:after="0" w:line="360" w:lineRule="auto"/>
              <w:jc w:val="center"/>
              <w:rPr>
                <w:rFonts w:ascii="Times New Roman" w:eastAsia="Times New Roman" w:hAnsi="Times New Roman" w:cs="Times New Roman"/>
                <w:color w:val="000000"/>
                <w:sz w:val="20"/>
                <w:szCs w:val="20"/>
                <w:lang w:val="en-IN" w:eastAsia="en-IN"/>
              </w:rPr>
            </w:pPr>
          </w:p>
        </w:tc>
        <w:tc>
          <w:tcPr>
            <w:tcW w:w="793" w:type="pct"/>
            <w:vMerge/>
            <w:tcBorders>
              <w:top w:val="nil"/>
              <w:left w:val="single" w:sz="8" w:space="0" w:color="auto"/>
              <w:bottom w:val="single" w:sz="8" w:space="0" w:color="000000"/>
              <w:right w:val="single" w:sz="8" w:space="0" w:color="auto"/>
            </w:tcBorders>
            <w:vAlign w:val="center"/>
            <w:hideMark/>
          </w:tcPr>
          <w:p w14:paraId="2F4C7577" w14:textId="77777777" w:rsidR="005302B4" w:rsidRPr="00932D3E" w:rsidRDefault="005302B4" w:rsidP="00511F99">
            <w:pPr>
              <w:spacing w:after="0" w:line="360" w:lineRule="auto"/>
              <w:jc w:val="center"/>
              <w:rPr>
                <w:rFonts w:ascii="Times New Roman" w:eastAsia="Times New Roman" w:hAnsi="Times New Roman" w:cs="Times New Roman"/>
                <w:color w:val="000000"/>
                <w:sz w:val="20"/>
                <w:szCs w:val="20"/>
                <w:lang w:val="en-IN" w:eastAsia="en-IN"/>
              </w:rPr>
            </w:pPr>
          </w:p>
        </w:tc>
        <w:tc>
          <w:tcPr>
            <w:tcW w:w="801" w:type="pct"/>
            <w:vMerge/>
            <w:tcBorders>
              <w:top w:val="nil"/>
              <w:left w:val="single" w:sz="8" w:space="0" w:color="auto"/>
              <w:bottom w:val="single" w:sz="8" w:space="0" w:color="000000"/>
              <w:right w:val="single" w:sz="8" w:space="0" w:color="auto"/>
            </w:tcBorders>
            <w:vAlign w:val="center"/>
            <w:hideMark/>
          </w:tcPr>
          <w:p w14:paraId="23433265" w14:textId="77777777" w:rsidR="005302B4" w:rsidRPr="00932D3E" w:rsidRDefault="005302B4" w:rsidP="00511F99">
            <w:pPr>
              <w:spacing w:after="0" w:line="360" w:lineRule="auto"/>
              <w:jc w:val="center"/>
              <w:rPr>
                <w:rFonts w:ascii="Times New Roman" w:eastAsia="Times New Roman" w:hAnsi="Times New Roman" w:cs="Times New Roman"/>
                <w:color w:val="000000"/>
                <w:sz w:val="20"/>
                <w:szCs w:val="20"/>
                <w:lang w:val="en-IN" w:eastAsia="en-IN"/>
              </w:rPr>
            </w:pPr>
          </w:p>
        </w:tc>
        <w:tc>
          <w:tcPr>
            <w:tcW w:w="942" w:type="pct"/>
            <w:vMerge/>
            <w:tcBorders>
              <w:top w:val="nil"/>
              <w:left w:val="single" w:sz="8" w:space="0" w:color="auto"/>
              <w:bottom w:val="single" w:sz="8" w:space="0" w:color="000000"/>
              <w:right w:val="single" w:sz="8" w:space="0" w:color="auto"/>
            </w:tcBorders>
            <w:vAlign w:val="center"/>
            <w:hideMark/>
          </w:tcPr>
          <w:p w14:paraId="63F11033" w14:textId="77777777" w:rsidR="005302B4" w:rsidRPr="00932D3E" w:rsidRDefault="005302B4" w:rsidP="00511F99">
            <w:pPr>
              <w:spacing w:after="0" w:line="360" w:lineRule="auto"/>
              <w:jc w:val="center"/>
              <w:rPr>
                <w:rFonts w:ascii="Times New Roman" w:eastAsia="Times New Roman" w:hAnsi="Times New Roman" w:cs="Times New Roman"/>
                <w:color w:val="000000"/>
                <w:sz w:val="20"/>
                <w:szCs w:val="20"/>
                <w:lang w:val="en-IN" w:eastAsia="en-IN"/>
              </w:rPr>
            </w:pPr>
          </w:p>
        </w:tc>
      </w:tr>
      <w:tr w:rsidR="00511F99" w:rsidRPr="00511F99" w14:paraId="485E96A6" w14:textId="77777777" w:rsidTr="00CD592F">
        <w:trPr>
          <w:trHeight w:val="1248"/>
          <w:jc w:val="center"/>
        </w:trPr>
        <w:tc>
          <w:tcPr>
            <w:tcW w:w="388" w:type="pct"/>
            <w:vMerge w:val="restart"/>
            <w:tcBorders>
              <w:top w:val="nil"/>
              <w:left w:val="single" w:sz="8" w:space="0" w:color="auto"/>
              <w:bottom w:val="single" w:sz="8" w:space="0" w:color="000000"/>
              <w:right w:val="single" w:sz="8" w:space="0" w:color="auto"/>
            </w:tcBorders>
            <w:vAlign w:val="center"/>
            <w:hideMark/>
          </w:tcPr>
          <w:p w14:paraId="611EF23C" w14:textId="77777777" w:rsidR="005302B4" w:rsidRPr="00932D3E" w:rsidRDefault="005302B4" w:rsidP="00511F99">
            <w:pPr>
              <w:spacing w:after="0" w:line="360" w:lineRule="auto"/>
              <w:jc w:val="center"/>
              <w:rPr>
                <w:rFonts w:ascii="Times New Roman" w:eastAsia="Times New Roman" w:hAnsi="Times New Roman" w:cs="Times New Roman"/>
                <w:color w:val="000000"/>
                <w:sz w:val="20"/>
                <w:szCs w:val="20"/>
                <w:lang w:val="en-IN" w:eastAsia="en-IN"/>
              </w:rPr>
            </w:pPr>
            <w:r w:rsidRPr="00932D3E">
              <w:rPr>
                <w:rFonts w:ascii="Times New Roman" w:eastAsia="Times New Roman" w:hAnsi="Times New Roman" w:cs="Times New Roman"/>
                <w:color w:val="000000"/>
                <w:sz w:val="20"/>
                <w:szCs w:val="20"/>
                <w:lang w:eastAsia="en-IN"/>
              </w:rPr>
              <w:t>13yM</w:t>
            </w:r>
          </w:p>
        </w:tc>
        <w:tc>
          <w:tcPr>
            <w:tcW w:w="334" w:type="pct"/>
            <w:vMerge w:val="restart"/>
            <w:tcBorders>
              <w:top w:val="nil"/>
              <w:left w:val="single" w:sz="8" w:space="0" w:color="auto"/>
              <w:bottom w:val="single" w:sz="8" w:space="0" w:color="000000"/>
              <w:right w:val="single" w:sz="8" w:space="0" w:color="auto"/>
            </w:tcBorders>
            <w:vAlign w:val="center"/>
            <w:hideMark/>
          </w:tcPr>
          <w:p w14:paraId="7B3FDFD4" w14:textId="77777777" w:rsidR="005302B4" w:rsidRPr="00932D3E" w:rsidRDefault="005302B4" w:rsidP="00511F99">
            <w:pPr>
              <w:spacing w:after="0" w:line="360" w:lineRule="auto"/>
              <w:jc w:val="center"/>
              <w:rPr>
                <w:rFonts w:ascii="Times New Roman" w:eastAsia="Times New Roman" w:hAnsi="Times New Roman" w:cs="Times New Roman"/>
                <w:color w:val="000000"/>
                <w:sz w:val="20"/>
                <w:szCs w:val="20"/>
                <w:lang w:val="en-IN" w:eastAsia="en-IN"/>
              </w:rPr>
            </w:pPr>
            <w:r w:rsidRPr="00932D3E">
              <w:rPr>
                <w:rFonts w:ascii="Times New Roman" w:eastAsia="Times New Roman" w:hAnsi="Times New Roman" w:cs="Times New Roman"/>
                <w:color w:val="000000"/>
                <w:sz w:val="20"/>
                <w:szCs w:val="20"/>
                <w:lang w:eastAsia="en-IN"/>
              </w:rPr>
              <w:t>25kg</w:t>
            </w:r>
          </w:p>
        </w:tc>
        <w:tc>
          <w:tcPr>
            <w:tcW w:w="1055" w:type="pct"/>
            <w:tcBorders>
              <w:top w:val="nil"/>
              <w:left w:val="nil"/>
              <w:bottom w:val="nil"/>
              <w:right w:val="single" w:sz="8" w:space="0" w:color="auto"/>
            </w:tcBorders>
            <w:vAlign w:val="center"/>
            <w:hideMark/>
          </w:tcPr>
          <w:p w14:paraId="5C7AC7C4" w14:textId="0C065C23" w:rsidR="005302B4" w:rsidRPr="00932D3E" w:rsidRDefault="005302B4" w:rsidP="00472DA3">
            <w:pPr>
              <w:spacing w:after="0" w:line="360" w:lineRule="auto"/>
              <w:jc w:val="center"/>
              <w:rPr>
                <w:rFonts w:ascii="Times New Roman" w:eastAsia="Times New Roman" w:hAnsi="Times New Roman" w:cs="Times New Roman"/>
                <w:color w:val="000000"/>
                <w:sz w:val="20"/>
                <w:szCs w:val="20"/>
                <w:lang w:val="en-IN" w:eastAsia="en-IN"/>
              </w:rPr>
            </w:pPr>
            <w:r w:rsidRPr="00932D3E">
              <w:rPr>
                <w:rFonts w:ascii="Times New Roman" w:eastAsia="Times New Roman" w:hAnsi="Times New Roman" w:cs="Times New Roman"/>
                <w:color w:val="000000"/>
                <w:sz w:val="20"/>
                <w:szCs w:val="20"/>
                <w:lang w:eastAsia="en-IN"/>
              </w:rPr>
              <w:t xml:space="preserve">Large </w:t>
            </w:r>
            <w:r w:rsidR="00472DA3">
              <w:rPr>
                <w:rFonts w:ascii="Times New Roman" w:eastAsia="Times New Roman" w:hAnsi="Times New Roman" w:cs="Times New Roman"/>
                <w:color w:val="000000"/>
                <w:sz w:val="20"/>
                <w:szCs w:val="20"/>
                <w:lang w:eastAsia="en-IN"/>
              </w:rPr>
              <w:t>S/A VSD(R</w:t>
            </w:r>
            <m:oMath>
              <m:r>
                <w:rPr>
                  <w:rFonts w:ascii="Cambria Math" w:eastAsia="Times New Roman" w:hAnsi="Cambria Math" w:cs="Times New Roman"/>
                  <w:color w:val="000000"/>
                  <w:sz w:val="20"/>
                  <w:szCs w:val="20"/>
                  <w:lang w:eastAsia="en-IN"/>
                </w:rPr>
                <m:t>→</m:t>
              </m:r>
            </m:oMath>
            <w:r w:rsidRPr="00932D3E">
              <w:rPr>
                <w:rFonts w:ascii="Times New Roman" w:eastAsia="Times New Roman" w:hAnsi="Times New Roman" w:cs="Times New Roman"/>
                <w:color w:val="000000"/>
                <w:sz w:val="20"/>
                <w:szCs w:val="20"/>
                <w:lang w:eastAsia="en-IN"/>
              </w:rPr>
              <w:t xml:space="preserve">L), &lt;50% aortic override, infundibular PS, hypoplastic PA </w:t>
            </w:r>
          </w:p>
        </w:tc>
        <w:tc>
          <w:tcPr>
            <w:tcW w:w="687" w:type="pct"/>
            <w:vMerge w:val="restart"/>
            <w:tcBorders>
              <w:top w:val="nil"/>
              <w:left w:val="single" w:sz="8" w:space="0" w:color="auto"/>
              <w:bottom w:val="single" w:sz="8" w:space="0" w:color="000000"/>
              <w:right w:val="single" w:sz="8" w:space="0" w:color="auto"/>
            </w:tcBorders>
            <w:vAlign w:val="center"/>
            <w:hideMark/>
          </w:tcPr>
          <w:p w14:paraId="6D4E9EDD" w14:textId="77777777" w:rsidR="005302B4" w:rsidRPr="00932D3E" w:rsidRDefault="005302B4" w:rsidP="00511F99">
            <w:pPr>
              <w:spacing w:after="0" w:line="360" w:lineRule="auto"/>
              <w:jc w:val="center"/>
              <w:rPr>
                <w:rFonts w:ascii="Times New Roman" w:eastAsia="Times New Roman" w:hAnsi="Times New Roman" w:cs="Times New Roman"/>
                <w:color w:val="000000"/>
                <w:sz w:val="20"/>
                <w:szCs w:val="20"/>
                <w:lang w:val="en-IN" w:eastAsia="en-IN"/>
              </w:rPr>
            </w:pPr>
            <w:r w:rsidRPr="00932D3E">
              <w:rPr>
                <w:rFonts w:ascii="Times New Roman" w:eastAsia="Times New Roman" w:hAnsi="Times New Roman" w:cs="Times New Roman"/>
                <w:color w:val="000000"/>
                <w:sz w:val="20"/>
                <w:szCs w:val="20"/>
                <w:lang w:eastAsia="en-IN"/>
              </w:rPr>
              <w:t>TOF</w:t>
            </w:r>
          </w:p>
        </w:tc>
        <w:tc>
          <w:tcPr>
            <w:tcW w:w="793" w:type="pct"/>
            <w:vMerge w:val="restart"/>
            <w:tcBorders>
              <w:top w:val="nil"/>
              <w:left w:val="single" w:sz="8" w:space="0" w:color="auto"/>
              <w:bottom w:val="single" w:sz="8" w:space="0" w:color="000000"/>
              <w:right w:val="single" w:sz="8" w:space="0" w:color="auto"/>
            </w:tcBorders>
            <w:vAlign w:val="center"/>
            <w:hideMark/>
          </w:tcPr>
          <w:p w14:paraId="7C317D5E" w14:textId="77777777" w:rsidR="005302B4" w:rsidRPr="00932D3E" w:rsidRDefault="005302B4" w:rsidP="00511F99">
            <w:pPr>
              <w:spacing w:after="0" w:line="360" w:lineRule="auto"/>
              <w:jc w:val="center"/>
              <w:rPr>
                <w:rFonts w:ascii="Times New Roman" w:eastAsia="Times New Roman" w:hAnsi="Times New Roman" w:cs="Times New Roman"/>
                <w:color w:val="000000"/>
                <w:sz w:val="20"/>
                <w:szCs w:val="20"/>
                <w:lang w:val="en-IN" w:eastAsia="en-IN"/>
              </w:rPr>
            </w:pPr>
            <w:r w:rsidRPr="00932D3E">
              <w:rPr>
                <w:rFonts w:ascii="Times New Roman" w:eastAsia="Times New Roman" w:hAnsi="Times New Roman" w:cs="Times New Roman"/>
                <w:color w:val="000000"/>
                <w:sz w:val="20"/>
                <w:szCs w:val="20"/>
                <w:lang w:eastAsia="en-IN"/>
              </w:rPr>
              <w:t>TTE and CT findings confirmed. MAPCAs noted as described.</w:t>
            </w:r>
          </w:p>
        </w:tc>
        <w:tc>
          <w:tcPr>
            <w:tcW w:w="801" w:type="pct"/>
            <w:vMerge w:val="restart"/>
            <w:tcBorders>
              <w:top w:val="nil"/>
              <w:left w:val="single" w:sz="8" w:space="0" w:color="auto"/>
              <w:bottom w:val="single" w:sz="8" w:space="0" w:color="000000"/>
              <w:right w:val="single" w:sz="8" w:space="0" w:color="auto"/>
            </w:tcBorders>
            <w:vAlign w:val="center"/>
            <w:hideMark/>
          </w:tcPr>
          <w:p w14:paraId="11A36D5F" w14:textId="77777777" w:rsidR="005302B4" w:rsidRPr="00932D3E" w:rsidRDefault="005302B4" w:rsidP="00511F99">
            <w:pPr>
              <w:spacing w:after="0" w:line="360" w:lineRule="auto"/>
              <w:jc w:val="center"/>
              <w:rPr>
                <w:rFonts w:ascii="Times New Roman" w:eastAsia="Times New Roman" w:hAnsi="Times New Roman" w:cs="Times New Roman"/>
                <w:color w:val="000000"/>
                <w:sz w:val="20"/>
                <w:szCs w:val="20"/>
                <w:lang w:val="en-IN" w:eastAsia="en-IN"/>
              </w:rPr>
            </w:pPr>
            <w:r w:rsidRPr="00932D3E">
              <w:rPr>
                <w:rFonts w:ascii="Times New Roman" w:eastAsia="Times New Roman" w:hAnsi="Times New Roman" w:cs="Times New Roman"/>
                <w:color w:val="000000"/>
                <w:sz w:val="20"/>
                <w:szCs w:val="20"/>
                <w:lang w:eastAsia="en-IN"/>
              </w:rPr>
              <w:t xml:space="preserve">BD Glenn </w:t>
            </w:r>
          </w:p>
        </w:tc>
        <w:tc>
          <w:tcPr>
            <w:tcW w:w="942" w:type="pct"/>
            <w:vMerge w:val="restart"/>
            <w:tcBorders>
              <w:top w:val="nil"/>
              <w:left w:val="single" w:sz="8" w:space="0" w:color="auto"/>
              <w:bottom w:val="single" w:sz="8" w:space="0" w:color="000000"/>
              <w:right w:val="single" w:sz="8" w:space="0" w:color="auto"/>
            </w:tcBorders>
            <w:vAlign w:val="center"/>
            <w:hideMark/>
          </w:tcPr>
          <w:p w14:paraId="45A7907B" w14:textId="77777777" w:rsidR="005302B4" w:rsidRPr="00932D3E" w:rsidRDefault="005302B4" w:rsidP="00511F99">
            <w:pPr>
              <w:spacing w:after="0" w:line="360" w:lineRule="auto"/>
              <w:jc w:val="center"/>
              <w:rPr>
                <w:rFonts w:ascii="Times New Roman" w:eastAsia="Times New Roman" w:hAnsi="Times New Roman" w:cs="Times New Roman"/>
                <w:color w:val="000000"/>
                <w:sz w:val="20"/>
                <w:szCs w:val="20"/>
                <w:lang w:val="en-IN" w:eastAsia="en-IN"/>
              </w:rPr>
            </w:pPr>
            <w:r w:rsidRPr="00932D3E">
              <w:rPr>
                <w:rFonts w:ascii="Times New Roman" w:eastAsia="Times New Roman" w:hAnsi="Times New Roman" w:cs="Times New Roman"/>
                <w:color w:val="000000"/>
                <w:sz w:val="20"/>
                <w:szCs w:val="20"/>
                <w:lang w:eastAsia="en-IN"/>
              </w:rPr>
              <w:t>Multiple large MAPCAs with tortuous course noted arising from lateral and posterior wall of proximal descending aorta with flow towards and away from probe. All ligated intra-operatively.</w:t>
            </w:r>
          </w:p>
        </w:tc>
      </w:tr>
      <w:tr w:rsidR="003257ED" w:rsidRPr="00511F99" w14:paraId="2532A7EC" w14:textId="77777777" w:rsidTr="00CD592F">
        <w:trPr>
          <w:trHeight w:val="1980"/>
          <w:jc w:val="center"/>
        </w:trPr>
        <w:tc>
          <w:tcPr>
            <w:tcW w:w="388" w:type="pct"/>
            <w:vMerge/>
            <w:tcBorders>
              <w:top w:val="nil"/>
              <w:left w:val="single" w:sz="8" w:space="0" w:color="auto"/>
              <w:bottom w:val="single" w:sz="8" w:space="0" w:color="000000"/>
              <w:right w:val="single" w:sz="8" w:space="0" w:color="auto"/>
            </w:tcBorders>
            <w:vAlign w:val="center"/>
            <w:hideMark/>
          </w:tcPr>
          <w:p w14:paraId="6FC64195" w14:textId="77777777" w:rsidR="005302B4" w:rsidRPr="00932D3E" w:rsidRDefault="005302B4" w:rsidP="00511F99">
            <w:pPr>
              <w:spacing w:after="0" w:line="360" w:lineRule="auto"/>
              <w:jc w:val="center"/>
              <w:rPr>
                <w:rFonts w:ascii="Times New Roman" w:eastAsia="Times New Roman" w:hAnsi="Times New Roman" w:cs="Times New Roman"/>
                <w:color w:val="000000"/>
                <w:sz w:val="20"/>
                <w:szCs w:val="20"/>
                <w:lang w:val="en-IN" w:eastAsia="en-IN"/>
              </w:rPr>
            </w:pPr>
          </w:p>
        </w:tc>
        <w:tc>
          <w:tcPr>
            <w:tcW w:w="334" w:type="pct"/>
            <w:vMerge/>
            <w:tcBorders>
              <w:top w:val="nil"/>
              <w:left w:val="single" w:sz="8" w:space="0" w:color="auto"/>
              <w:bottom w:val="single" w:sz="8" w:space="0" w:color="000000"/>
              <w:right w:val="single" w:sz="8" w:space="0" w:color="auto"/>
            </w:tcBorders>
            <w:vAlign w:val="center"/>
            <w:hideMark/>
          </w:tcPr>
          <w:p w14:paraId="23CEE4D2" w14:textId="77777777" w:rsidR="005302B4" w:rsidRPr="00932D3E" w:rsidRDefault="005302B4" w:rsidP="00511F99">
            <w:pPr>
              <w:spacing w:after="0" w:line="360" w:lineRule="auto"/>
              <w:jc w:val="center"/>
              <w:rPr>
                <w:rFonts w:ascii="Times New Roman" w:eastAsia="Times New Roman" w:hAnsi="Times New Roman" w:cs="Times New Roman"/>
                <w:color w:val="000000"/>
                <w:sz w:val="20"/>
                <w:szCs w:val="20"/>
                <w:lang w:val="en-IN" w:eastAsia="en-IN"/>
              </w:rPr>
            </w:pPr>
          </w:p>
        </w:tc>
        <w:tc>
          <w:tcPr>
            <w:tcW w:w="1055" w:type="pct"/>
            <w:tcBorders>
              <w:top w:val="nil"/>
              <w:left w:val="nil"/>
              <w:bottom w:val="single" w:sz="8" w:space="0" w:color="auto"/>
              <w:right w:val="single" w:sz="8" w:space="0" w:color="auto"/>
            </w:tcBorders>
            <w:vAlign w:val="center"/>
            <w:hideMark/>
          </w:tcPr>
          <w:p w14:paraId="532D1126" w14:textId="77777777" w:rsidR="005302B4" w:rsidRPr="00932D3E" w:rsidRDefault="005302B4" w:rsidP="00511F99">
            <w:pPr>
              <w:spacing w:after="0" w:line="360" w:lineRule="auto"/>
              <w:jc w:val="center"/>
              <w:rPr>
                <w:rFonts w:ascii="Times New Roman" w:eastAsia="Times New Roman" w:hAnsi="Times New Roman" w:cs="Times New Roman"/>
                <w:color w:val="000000"/>
                <w:sz w:val="20"/>
                <w:szCs w:val="20"/>
                <w:lang w:val="en-IN" w:eastAsia="en-IN"/>
              </w:rPr>
            </w:pPr>
            <w:r w:rsidRPr="00932D3E">
              <w:rPr>
                <w:rFonts w:ascii="Times New Roman" w:eastAsia="Times New Roman" w:hAnsi="Times New Roman" w:cs="Times New Roman"/>
                <w:color w:val="000000"/>
                <w:sz w:val="20"/>
                <w:szCs w:val="20"/>
                <w:lang w:eastAsia="en-IN"/>
              </w:rPr>
              <w:t>CT: Few MAPCAs from descending aorta &gt;2mm to bilateral hila. S/A VSD 9.4mm, &lt;50% aortic override, infundibular PS, McGoon ratio:1.19</w:t>
            </w:r>
          </w:p>
        </w:tc>
        <w:tc>
          <w:tcPr>
            <w:tcW w:w="687" w:type="pct"/>
            <w:vMerge/>
            <w:tcBorders>
              <w:top w:val="nil"/>
              <w:left w:val="single" w:sz="8" w:space="0" w:color="auto"/>
              <w:bottom w:val="single" w:sz="8" w:space="0" w:color="000000"/>
              <w:right w:val="single" w:sz="8" w:space="0" w:color="auto"/>
            </w:tcBorders>
            <w:vAlign w:val="center"/>
            <w:hideMark/>
          </w:tcPr>
          <w:p w14:paraId="02F7B5E0" w14:textId="77777777" w:rsidR="005302B4" w:rsidRPr="00932D3E" w:rsidRDefault="005302B4" w:rsidP="00511F99">
            <w:pPr>
              <w:spacing w:after="0" w:line="360" w:lineRule="auto"/>
              <w:jc w:val="center"/>
              <w:rPr>
                <w:rFonts w:ascii="Times New Roman" w:eastAsia="Times New Roman" w:hAnsi="Times New Roman" w:cs="Times New Roman"/>
                <w:color w:val="000000"/>
                <w:sz w:val="20"/>
                <w:szCs w:val="20"/>
                <w:lang w:val="en-IN" w:eastAsia="en-IN"/>
              </w:rPr>
            </w:pPr>
          </w:p>
        </w:tc>
        <w:tc>
          <w:tcPr>
            <w:tcW w:w="793" w:type="pct"/>
            <w:vMerge/>
            <w:tcBorders>
              <w:top w:val="nil"/>
              <w:left w:val="single" w:sz="8" w:space="0" w:color="auto"/>
              <w:bottom w:val="single" w:sz="8" w:space="0" w:color="000000"/>
              <w:right w:val="single" w:sz="8" w:space="0" w:color="auto"/>
            </w:tcBorders>
            <w:vAlign w:val="center"/>
            <w:hideMark/>
          </w:tcPr>
          <w:p w14:paraId="74090865" w14:textId="77777777" w:rsidR="005302B4" w:rsidRPr="00932D3E" w:rsidRDefault="005302B4" w:rsidP="00511F99">
            <w:pPr>
              <w:spacing w:after="0" w:line="360" w:lineRule="auto"/>
              <w:jc w:val="center"/>
              <w:rPr>
                <w:rFonts w:ascii="Times New Roman" w:eastAsia="Times New Roman" w:hAnsi="Times New Roman" w:cs="Times New Roman"/>
                <w:color w:val="000000"/>
                <w:sz w:val="20"/>
                <w:szCs w:val="20"/>
                <w:lang w:val="en-IN" w:eastAsia="en-IN"/>
              </w:rPr>
            </w:pPr>
          </w:p>
        </w:tc>
        <w:tc>
          <w:tcPr>
            <w:tcW w:w="801" w:type="pct"/>
            <w:vMerge/>
            <w:tcBorders>
              <w:top w:val="nil"/>
              <w:left w:val="single" w:sz="8" w:space="0" w:color="auto"/>
              <w:bottom w:val="single" w:sz="8" w:space="0" w:color="000000"/>
              <w:right w:val="single" w:sz="8" w:space="0" w:color="auto"/>
            </w:tcBorders>
            <w:vAlign w:val="center"/>
            <w:hideMark/>
          </w:tcPr>
          <w:p w14:paraId="1994097A" w14:textId="77777777" w:rsidR="005302B4" w:rsidRPr="00932D3E" w:rsidRDefault="005302B4" w:rsidP="00511F99">
            <w:pPr>
              <w:spacing w:after="0" w:line="360" w:lineRule="auto"/>
              <w:jc w:val="center"/>
              <w:rPr>
                <w:rFonts w:ascii="Times New Roman" w:eastAsia="Times New Roman" w:hAnsi="Times New Roman" w:cs="Times New Roman"/>
                <w:color w:val="000000"/>
                <w:sz w:val="20"/>
                <w:szCs w:val="20"/>
                <w:lang w:val="en-IN" w:eastAsia="en-IN"/>
              </w:rPr>
            </w:pPr>
          </w:p>
        </w:tc>
        <w:tc>
          <w:tcPr>
            <w:tcW w:w="942" w:type="pct"/>
            <w:vMerge/>
            <w:tcBorders>
              <w:top w:val="nil"/>
              <w:left w:val="single" w:sz="8" w:space="0" w:color="auto"/>
              <w:bottom w:val="single" w:sz="8" w:space="0" w:color="000000"/>
              <w:right w:val="single" w:sz="8" w:space="0" w:color="auto"/>
            </w:tcBorders>
            <w:vAlign w:val="center"/>
            <w:hideMark/>
          </w:tcPr>
          <w:p w14:paraId="5F3C3E66" w14:textId="77777777" w:rsidR="005302B4" w:rsidRPr="00932D3E" w:rsidRDefault="005302B4" w:rsidP="00511F99">
            <w:pPr>
              <w:spacing w:after="0" w:line="360" w:lineRule="auto"/>
              <w:jc w:val="center"/>
              <w:rPr>
                <w:rFonts w:ascii="Times New Roman" w:eastAsia="Times New Roman" w:hAnsi="Times New Roman" w:cs="Times New Roman"/>
                <w:color w:val="000000"/>
                <w:sz w:val="20"/>
                <w:szCs w:val="20"/>
                <w:lang w:val="en-IN" w:eastAsia="en-IN"/>
              </w:rPr>
            </w:pPr>
          </w:p>
        </w:tc>
      </w:tr>
      <w:tr w:rsidR="00511F99" w:rsidRPr="00511F99" w14:paraId="474D8926" w14:textId="77777777" w:rsidTr="00CD592F">
        <w:trPr>
          <w:trHeight w:val="1176"/>
          <w:jc w:val="center"/>
        </w:trPr>
        <w:tc>
          <w:tcPr>
            <w:tcW w:w="388" w:type="pct"/>
            <w:vMerge w:val="restart"/>
            <w:tcBorders>
              <w:top w:val="nil"/>
              <w:left w:val="single" w:sz="8" w:space="0" w:color="auto"/>
              <w:bottom w:val="single" w:sz="8" w:space="0" w:color="000000"/>
              <w:right w:val="single" w:sz="8" w:space="0" w:color="auto"/>
            </w:tcBorders>
            <w:vAlign w:val="center"/>
            <w:hideMark/>
          </w:tcPr>
          <w:p w14:paraId="2360CC8C" w14:textId="77777777" w:rsidR="005302B4" w:rsidRPr="00932D3E" w:rsidRDefault="005302B4" w:rsidP="00511F99">
            <w:pPr>
              <w:spacing w:after="0" w:line="360" w:lineRule="auto"/>
              <w:jc w:val="center"/>
              <w:rPr>
                <w:rFonts w:ascii="Times New Roman" w:eastAsia="Times New Roman" w:hAnsi="Times New Roman" w:cs="Times New Roman"/>
                <w:color w:val="000000"/>
                <w:sz w:val="20"/>
                <w:szCs w:val="20"/>
                <w:lang w:val="en-IN" w:eastAsia="en-IN"/>
              </w:rPr>
            </w:pPr>
            <w:r w:rsidRPr="00932D3E">
              <w:rPr>
                <w:rFonts w:ascii="Times New Roman" w:eastAsia="Times New Roman" w:hAnsi="Times New Roman" w:cs="Times New Roman"/>
                <w:color w:val="000000"/>
                <w:sz w:val="20"/>
                <w:szCs w:val="20"/>
                <w:lang w:eastAsia="en-IN"/>
              </w:rPr>
              <w:lastRenderedPageBreak/>
              <w:t>9yF</w:t>
            </w:r>
          </w:p>
        </w:tc>
        <w:tc>
          <w:tcPr>
            <w:tcW w:w="334" w:type="pct"/>
            <w:vMerge w:val="restart"/>
            <w:tcBorders>
              <w:top w:val="nil"/>
              <w:left w:val="single" w:sz="8" w:space="0" w:color="auto"/>
              <w:bottom w:val="single" w:sz="8" w:space="0" w:color="000000"/>
              <w:right w:val="single" w:sz="8" w:space="0" w:color="auto"/>
            </w:tcBorders>
            <w:vAlign w:val="center"/>
            <w:hideMark/>
          </w:tcPr>
          <w:p w14:paraId="5393D918" w14:textId="77777777" w:rsidR="005302B4" w:rsidRPr="00932D3E" w:rsidRDefault="005302B4" w:rsidP="00511F99">
            <w:pPr>
              <w:spacing w:after="0" w:line="360" w:lineRule="auto"/>
              <w:jc w:val="center"/>
              <w:rPr>
                <w:rFonts w:ascii="Times New Roman" w:eastAsia="Times New Roman" w:hAnsi="Times New Roman" w:cs="Times New Roman"/>
                <w:color w:val="000000"/>
                <w:sz w:val="20"/>
                <w:szCs w:val="20"/>
                <w:lang w:val="en-IN" w:eastAsia="en-IN"/>
              </w:rPr>
            </w:pPr>
            <w:r w:rsidRPr="00932D3E">
              <w:rPr>
                <w:rFonts w:ascii="Times New Roman" w:eastAsia="Times New Roman" w:hAnsi="Times New Roman" w:cs="Times New Roman"/>
                <w:color w:val="000000"/>
                <w:sz w:val="20"/>
                <w:szCs w:val="20"/>
                <w:lang w:eastAsia="en-IN"/>
              </w:rPr>
              <w:t>21kg</w:t>
            </w:r>
          </w:p>
        </w:tc>
        <w:tc>
          <w:tcPr>
            <w:tcW w:w="1055" w:type="pct"/>
            <w:tcBorders>
              <w:top w:val="nil"/>
              <w:left w:val="nil"/>
              <w:bottom w:val="nil"/>
              <w:right w:val="single" w:sz="8" w:space="0" w:color="auto"/>
            </w:tcBorders>
            <w:vAlign w:val="center"/>
            <w:hideMark/>
          </w:tcPr>
          <w:p w14:paraId="69FC5D6F" w14:textId="5B6F0E1D" w:rsidR="005302B4" w:rsidRPr="00932D3E" w:rsidRDefault="005302B4" w:rsidP="00472DA3">
            <w:pPr>
              <w:spacing w:after="0" w:line="360" w:lineRule="auto"/>
              <w:jc w:val="center"/>
              <w:rPr>
                <w:rFonts w:ascii="Times New Roman" w:eastAsia="Times New Roman" w:hAnsi="Times New Roman" w:cs="Times New Roman"/>
                <w:color w:val="000000"/>
                <w:sz w:val="20"/>
                <w:szCs w:val="20"/>
                <w:lang w:val="en-IN" w:eastAsia="en-IN"/>
              </w:rPr>
            </w:pPr>
            <w:r w:rsidRPr="00932D3E">
              <w:rPr>
                <w:rFonts w:ascii="Times New Roman" w:eastAsia="Times New Roman" w:hAnsi="Times New Roman" w:cs="Times New Roman"/>
                <w:color w:val="000000"/>
                <w:sz w:val="20"/>
                <w:szCs w:val="20"/>
                <w:lang w:eastAsia="en-IN"/>
              </w:rPr>
              <w:t xml:space="preserve">Severe Infundibular </w:t>
            </w:r>
            <w:r w:rsidR="001751E2" w:rsidRPr="00511F99">
              <w:rPr>
                <w:rFonts w:ascii="Times New Roman" w:eastAsia="Times New Roman" w:hAnsi="Times New Roman" w:cs="Times New Roman"/>
                <w:color w:val="000000"/>
                <w:sz w:val="20"/>
                <w:szCs w:val="20"/>
                <w:lang w:eastAsia="en-IN"/>
              </w:rPr>
              <w:t>PS, Small</w:t>
            </w:r>
            <w:r w:rsidR="00472DA3">
              <w:rPr>
                <w:rFonts w:ascii="Times New Roman" w:eastAsia="Times New Roman" w:hAnsi="Times New Roman" w:cs="Times New Roman"/>
                <w:color w:val="000000"/>
                <w:sz w:val="20"/>
                <w:szCs w:val="20"/>
                <w:lang w:eastAsia="en-IN"/>
              </w:rPr>
              <w:t xml:space="preserve"> S/A VSD (R</w:t>
            </w:r>
            <m:oMath>
              <m:r>
                <w:rPr>
                  <w:rFonts w:ascii="Cambria Math" w:eastAsia="Times New Roman" w:hAnsi="Cambria Math" w:cs="Times New Roman"/>
                  <w:color w:val="000000"/>
                  <w:sz w:val="20"/>
                  <w:szCs w:val="20"/>
                  <w:lang w:eastAsia="en-IN"/>
                </w:rPr>
                <m:t>→</m:t>
              </m:r>
            </m:oMath>
            <w:r w:rsidRPr="00932D3E">
              <w:rPr>
                <w:rFonts w:ascii="Times New Roman" w:eastAsia="Times New Roman" w:hAnsi="Times New Roman" w:cs="Times New Roman"/>
                <w:color w:val="000000"/>
                <w:sz w:val="20"/>
                <w:szCs w:val="20"/>
                <w:lang w:eastAsia="en-IN"/>
              </w:rPr>
              <w:t>L)</w:t>
            </w:r>
          </w:p>
        </w:tc>
        <w:tc>
          <w:tcPr>
            <w:tcW w:w="687" w:type="pct"/>
            <w:vMerge w:val="restart"/>
            <w:tcBorders>
              <w:top w:val="nil"/>
              <w:left w:val="single" w:sz="8" w:space="0" w:color="auto"/>
              <w:bottom w:val="single" w:sz="8" w:space="0" w:color="000000"/>
              <w:right w:val="single" w:sz="8" w:space="0" w:color="auto"/>
            </w:tcBorders>
            <w:vAlign w:val="center"/>
            <w:hideMark/>
          </w:tcPr>
          <w:p w14:paraId="119964DC" w14:textId="77777777" w:rsidR="005302B4" w:rsidRPr="00932D3E" w:rsidRDefault="005302B4" w:rsidP="00511F99">
            <w:pPr>
              <w:spacing w:after="0" w:line="360" w:lineRule="auto"/>
              <w:jc w:val="center"/>
              <w:rPr>
                <w:rFonts w:ascii="Times New Roman" w:eastAsia="Times New Roman" w:hAnsi="Times New Roman" w:cs="Times New Roman"/>
                <w:color w:val="000000"/>
                <w:sz w:val="20"/>
                <w:szCs w:val="20"/>
                <w:lang w:val="en-IN" w:eastAsia="en-IN"/>
              </w:rPr>
            </w:pPr>
            <w:r w:rsidRPr="00932D3E">
              <w:rPr>
                <w:rFonts w:ascii="Times New Roman" w:eastAsia="Times New Roman" w:hAnsi="Times New Roman" w:cs="Times New Roman"/>
                <w:color w:val="000000"/>
                <w:sz w:val="20"/>
                <w:szCs w:val="20"/>
                <w:lang w:eastAsia="en-IN"/>
              </w:rPr>
              <w:t>Infundibular PS with small VSD</w:t>
            </w:r>
          </w:p>
        </w:tc>
        <w:tc>
          <w:tcPr>
            <w:tcW w:w="793" w:type="pct"/>
            <w:vMerge w:val="restart"/>
            <w:tcBorders>
              <w:top w:val="nil"/>
              <w:left w:val="single" w:sz="8" w:space="0" w:color="auto"/>
              <w:bottom w:val="single" w:sz="8" w:space="0" w:color="000000"/>
              <w:right w:val="single" w:sz="8" w:space="0" w:color="auto"/>
            </w:tcBorders>
            <w:vAlign w:val="center"/>
            <w:hideMark/>
          </w:tcPr>
          <w:p w14:paraId="44BF173A" w14:textId="1696451F" w:rsidR="005302B4" w:rsidRPr="00932D3E" w:rsidRDefault="005302B4" w:rsidP="00511F99">
            <w:pPr>
              <w:spacing w:after="0" w:line="360" w:lineRule="auto"/>
              <w:jc w:val="center"/>
              <w:rPr>
                <w:rFonts w:ascii="Times New Roman" w:eastAsia="Times New Roman" w:hAnsi="Times New Roman" w:cs="Times New Roman"/>
                <w:color w:val="000000"/>
                <w:sz w:val="20"/>
                <w:szCs w:val="20"/>
                <w:lang w:val="en-IN" w:eastAsia="en-IN"/>
              </w:rPr>
            </w:pPr>
            <w:r w:rsidRPr="00932D3E">
              <w:rPr>
                <w:rFonts w:ascii="Times New Roman" w:eastAsia="Times New Roman" w:hAnsi="Times New Roman" w:cs="Times New Roman"/>
                <w:color w:val="000000"/>
                <w:sz w:val="20"/>
                <w:szCs w:val="20"/>
                <w:lang w:eastAsia="en-IN"/>
              </w:rPr>
              <w:t xml:space="preserve">TTE and CT findings confirmed. </w:t>
            </w:r>
            <w:r w:rsidR="001751E2" w:rsidRPr="00511F99">
              <w:rPr>
                <w:rFonts w:ascii="Times New Roman" w:eastAsia="Times New Roman" w:hAnsi="Times New Roman" w:cs="Times New Roman"/>
                <w:color w:val="000000"/>
                <w:sz w:val="20"/>
                <w:szCs w:val="20"/>
                <w:lang w:eastAsia="en-IN"/>
              </w:rPr>
              <w:t>Additionally,</w:t>
            </w:r>
            <w:r w:rsidRPr="00932D3E">
              <w:rPr>
                <w:rFonts w:ascii="Times New Roman" w:eastAsia="Times New Roman" w:hAnsi="Times New Roman" w:cs="Times New Roman"/>
                <w:color w:val="000000"/>
                <w:sz w:val="20"/>
                <w:szCs w:val="20"/>
                <w:lang w:eastAsia="en-IN"/>
              </w:rPr>
              <w:t xml:space="preserve"> MAPCAs noted.</w:t>
            </w:r>
          </w:p>
        </w:tc>
        <w:tc>
          <w:tcPr>
            <w:tcW w:w="801" w:type="pct"/>
            <w:vMerge w:val="restart"/>
            <w:tcBorders>
              <w:top w:val="nil"/>
              <w:left w:val="single" w:sz="8" w:space="0" w:color="auto"/>
              <w:bottom w:val="single" w:sz="8" w:space="0" w:color="000000"/>
              <w:right w:val="single" w:sz="8" w:space="0" w:color="auto"/>
            </w:tcBorders>
            <w:vAlign w:val="center"/>
            <w:hideMark/>
          </w:tcPr>
          <w:p w14:paraId="71EAD499" w14:textId="77777777" w:rsidR="005302B4" w:rsidRPr="00932D3E" w:rsidRDefault="005302B4" w:rsidP="00511F99">
            <w:pPr>
              <w:spacing w:after="0" w:line="360" w:lineRule="auto"/>
              <w:jc w:val="center"/>
              <w:rPr>
                <w:rFonts w:ascii="Times New Roman" w:eastAsia="Times New Roman" w:hAnsi="Times New Roman" w:cs="Times New Roman"/>
                <w:color w:val="000000"/>
                <w:sz w:val="20"/>
                <w:szCs w:val="20"/>
                <w:lang w:val="en-IN" w:eastAsia="en-IN"/>
              </w:rPr>
            </w:pPr>
            <w:r w:rsidRPr="00932D3E">
              <w:rPr>
                <w:rFonts w:ascii="Times New Roman" w:eastAsia="Times New Roman" w:hAnsi="Times New Roman" w:cs="Times New Roman"/>
                <w:color w:val="000000"/>
                <w:sz w:val="20"/>
                <w:szCs w:val="20"/>
                <w:lang w:eastAsia="en-IN"/>
              </w:rPr>
              <w:t>Direct VSD closure, RVOT muscle bundle excision, pericardial patch augmentation of RVOT</w:t>
            </w:r>
          </w:p>
        </w:tc>
        <w:tc>
          <w:tcPr>
            <w:tcW w:w="942" w:type="pct"/>
            <w:vMerge w:val="restart"/>
            <w:tcBorders>
              <w:top w:val="nil"/>
              <w:left w:val="single" w:sz="8" w:space="0" w:color="auto"/>
              <w:bottom w:val="single" w:sz="8" w:space="0" w:color="000000"/>
              <w:right w:val="single" w:sz="8" w:space="0" w:color="auto"/>
            </w:tcBorders>
            <w:vAlign w:val="center"/>
            <w:hideMark/>
          </w:tcPr>
          <w:p w14:paraId="58EAEB31" w14:textId="77777777" w:rsidR="005302B4" w:rsidRPr="00932D3E" w:rsidRDefault="005302B4" w:rsidP="00511F99">
            <w:pPr>
              <w:spacing w:after="0" w:line="360" w:lineRule="auto"/>
              <w:jc w:val="center"/>
              <w:rPr>
                <w:rFonts w:ascii="Times New Roman" w:eastAsia="Times New Roman" w:hAnsi="Times New Roman" w:cs="Times New Roman"/>
                <w:color w:val="000000"/>
                <w:sz w:val="20"/>
                <w:szCs w:val="20"/>
                <w:lang w:val="en-IN" w:eastAsia="en-IN"/>
              </w:rPr>
            </w:pPr>
            <w:r w:rsidRPr="00932D3E">
              <w:rPr>
                <w:rFonts w:ascii="Times New Roman" w:eastAsia="Times New Roman" w:hAnsi="Times New Roman" w:cs="Times New Roman"/>
                <w:color w:val="000000"/>
                <w:sz w:val="20"/>
                <w:szCs w:val="20"/>
                <w:lang w:eastAsia="en-IN"/>
              </w:rPr>
              <w:t>Multiple MAPCAs with tortuous course noted arising from lateral and posterior wall of descending aorta with flow towards and away from probe. All except one deep seated MAPCA arising from posterior wall ligated intra-operatively.</w:t>
            </w:r>
          </w:p>
        </w:tc>
      </w:tr>
      <w:tr w:rsidR="003257ED" w:rsidRPr="00511F99" w14:paraId="5BE3BEFD" w14:textId="77777777" w:rsidTr="00CD592F">
        <w:trPr>
          <w:trHeight w:val="1008"/>
          <w:jc w:val="center"/>
        </w:trPr>
        <w:tc>
          <w:tcPr>
            <w:tcW w:w="388" w:type="pct"/>
            <w:vMerge/>
            <w:tcBorders>
              <w:top w:val="nil"/>
              <w:left w:val="single" w:sz="8" w:space="0" w:color="auto"/>
              <w:bottom w:val="single" w:sz="8" w:space="0" w:color="000000"/>
              <w:right w:val="single" w:sz="8" w:space="0" w:color="auto"/>
            </w:tcBorders>
            <w:vAlign w:val="center"/>
            <w:hideMark/>
          </w:tcPr>
          <w:p w14:paraId="04934230" w14:textId="77777777" w:rsidR="005302B4" w:rsidRPr="00932D3E" w:rsidRDefault="005302B4" w:rsidP="00511F99">
            <w:pPr>
              <w:spacing w:after="0" w:line="360" w:lineRule="auto"/>
              <w:jc w:val="center"/>
              <w:rPr>
                <w:rFonts w:ascii="Times New Roman" w:eastAsia="Times New Roman" w:hAnsi="Times New Roman" w:cs="Times New Roman"/>
                <w:color w:val="000000"/>
                <w:sz w:val="20"/>
                <w:szCs w:val="20"/>
                <w:lang w:val="en-IN" w:eastAsia="en-IN"/>
              </w:rPr>
            </w:pPr>
          </w:p>
        </w:tc>
        <w:tc>
          <w:tcPr>
            <w:tcW w:w="334" w:type="pct"/>
            <w:vMerge/>
            <w:tcBorders>
              <w:top w:val="nil"/>
              <w:left w:val="single" w:sz="8" w:space="0" w:color="auto"/>
              <w:bottom w:val="single" w:sz="8" w:space="0" w:color="000000"/>
              <w:right w:val="single" w:sz="8" w:space="0" w:color="auto"/>
            </w:tcBorders>
            <w:vAlign w:val="center"/>
            <w:hideMark/>
          </w:tcPr>
          <w:p w14:paraId="205ED493" w14:textId="77777777" w:rsidR="005302B4" w:rsidRPr="00932D3E" w:rsidRDefault="005302B4" w:rsidP="00511F99">
            <w:pPr>
              <w:spacing w:after="0" w:line="360" w:lineRule="auto"/>
              <w:jc w:val="center"/>
              <w:rPr>
                <w:rFonts w:ascii="Times New Roman" w:eastAsia="Times New Roman" w:hAnsi="Times New Roman" w:cs="Times New Roman"/>
                <w:color w:val="000000"/>
                <w:sz w:val="20"/>
                <w:szCs w:val="20"/>
                <w:lang w:val="en-IN" w:eastAsia="en-IN"/>
              </w:rPr>
            </w:pPr>
          </w:p>
        </w:tc>
        <w:tc>
          <w:tcPr>
            <w:tcW w:w="1055" w:type="pct"/>
            <w:tcBorders>
              <w:top w:val="nil"/>
              <w:left w:val="nil"/>
              <w:bottom w:val="single" w:sz="8" w:space="0" w:color="auto"/>
              <w:right w:val="single" w:sz="8" w:space="0" w:color="auto"/>
            </w:tcBorders>
            <w:vAlign w:val="center"/>
            <w:hideMark/>
          </w:tcPr>
          <w:p w14:paraId="710DDA86" w14:textId="77777777" w:rsidR="005302B4" w:rsidRPr="00932D3E" w:rsidRDefault="005302B4" w:rsidP="00511F99">
            <w:pPr>
              <w:spacing w:after="0" w:line="360" w:lineRule="auto"/>
              <w:jc w:val="center"/>
              <w:rPr>
                <w:rFonts w:ascii="Times New Roman" w:eastAsia="Times New Roman" w:hAnsi="Times New Roman" w:cs="Times New Roman"/>
                <w:color w:val="000000"/>
                <w:sz w:val="20"/>
                <w:szCs w:val="20"/>
                <w:lang w:val="en-IN" w:eastAsia="en-IN"/>
              </w:rPr>
            </w:pPr>
            <w:r w:rsidRPr="00932D3E">
              <w:rPr>
                <w:rFonts w:ascii="Times New Roman" w:eastAsia="Times New Roman" w:hAnsi="Times New Roman" w:cs="Times New Roman"/>
                <w:color w:val="000000"/>
                <w:sz w:val="20"/>
                <w:szCs w:val="20"/>
                <w:lang w:eastAsia="en-IN"/>
              </w:rPr>
              <w:t>No MAPCAs noted in cardiac catheterization study</w:t>
            </w:r>
          </w:p>
        </w:tc>
        <w:tc>
          <w:tcPr>
            <w:tcW w:w="687" w:type="pct"/>
            <w:vMerge/>
            <w:tcBorders>
              <w:top w:val="nil"/>
              <w:left w:val="single" w:sz="8" w:space="0" w:color="auto"/>
              <w:bottom w:val="single" w:sz="8" w:space="0" w:color="000000"/>
              <w:right w:val="single" w:sz="8" w:space="0" w:color="auto"/>
            </w:tcBorders>
            <w:vAlign w:val="center"/>
            <w:hideMark/>
          </w:tcPr>
          <w:p w14:paraId="3B853FB1" w14:textId="77777777" w:rsidR="005302B4" w:rsidRPr="00932D3E" w:rsidRDefault="005302B4" w:rsidP="00511F99">
            <w:pPr>
              <w:spacing w:after="0" w:line="360" w:lineRule="auto"/>
              <w:jc w:val="center"/>
              <w:rPr>
                <w:rFonts w:ascii="Times New Roman" w:eastAsia="Times New Roman" w:hAnsi="Times New Roman" w:cs="Times New Roman"/>
                <w:color w:val="000000"/>
                <w:sz w:val="20"/>
                <w:szCs w:val="20"/>
                <w:lang w:val="en-IN" w:eastAsia="en-IN"/>
              </w:rPr>
            </w:pPr>
          </w:p>
        </w:tc>
        <w:tc>
          <w:tcPr>
            <w:tcW w:w="793" w:type="pct"/>
            <w:vMerge/>
            <w:tcBorders>
              <w:top w:val="nil"/>
              <w:left w:val="single" w:sz="8" w:space="0" w:color="auto"/>
              <w:bottom w:val="single" w:sz="8" w:space="0" w:color="000000"/>
              <w:right w:val="single" w:sz="8" w:space="0" w:color="auto"/>
            </w:tcBorders>
            <w:vAlign w:val="center"/>
            <w:hideMark/>
          </w:tcPr>
          <w:p w14:paraId="01E92A45" w14:textId="77777777" w:rsidR="005302B4" w:rsidRPr="00932D3E" w:rsidRDefault="005302B4" w:rsidP="00511F99">
            <w:pPr>
              <w:spacing w:after="0" w:line="360" w:lineRule="auto"/>
              <w:jc w:val="center"/>
              <w:rPr>
                <w:rFonts w:ascii="Times New Roman" w:eastAsia="Times New Roman" w:hAnsi="Times New Roman" w:cs="Times New Roman"/>
                <w:color w:val="000000"/>
                <w:sz w:val="20"/>
                <w:szCs w:val="20"/>
                <w:lang w:val="en-IN" w:eastAsia="en-IN"/>
              </w:rPr>
            </w:pPr>
          </w:p>
        </w:tc>
        <w:tc>
          <w:tcPr>
            <w:tcW w:w="801" w:type="pct"/>
            <w:vMerge/>
            <w:tcBorders>
              <w:top w:val="nil"/>
              <w:left w:val="single" w:sz="8" w:space="0" w:color="auto"/>
              <w:bottom w:val="single" w:sz="8" w:space="0" w:color="000000"/>
              <w:right w:val="single" w:sz="8" w:space="0" w:color="auto"/>
            </w:tcBorders>
            <w:vAlign w:val="center"/>
            <w:hideMark/>
          </w:tcPr>
          <w:p w14:paraId="690738AF" w14:textId="77777777" w:rsidR="005302B4" w:rsidRPr="00932D3E" w:rsidRDefault="005302B4" w:rsidP="00511F99">
            <w:pPr>
              <w:spacing w:after="0" w:line="360" w:lineRule="auto"/>
              <w:jc w:val="center"/>
              <w:rPr>
                <w:rFonts w:ascii="Times New Roman" w:eastAsia="Times New Roman" w:hAnsi="Times New Roman" w:cs="Times New Roman"/>
                <w:color w:val="000000"/>
                <w:sz w:val="20"/>
                <w:szCs w:val="20"/>
                <w:lang w:val="en-IN" w:eastAsia="en-IN"/>
              </w:rPr>
            </w:pPr>
          </w:p>
        </w:tc>
        <w:tc>
          <w:tcPr>
            <w:tcW w:w="942" w:type="pct"/>
            <w:vMerge/>
            <w:tcBorders>
              <w:top w:val="nil"/>
              <w:left w:val="single" w:sz="8" w:space="0" w:color="auto"/>
              <w:bottom w:val="single" w:sz="8" w:space="0" w:color="000000"/>
              <w:right w:val="single" w:sz="8" w:space="0" w:color="auto"/>
            </w:tcBorders>
            <w:vAlign w:val="center"/>
            <w:hideMark/>
          </w:tcPr>
          <w:p w14:paraId="55168471" w14:textId="77777777" w:rsidR="005302B4" w:rsidRPr="00932D3E" w:rsidRDefault="005302B4" w:rsidP="00511F99">
            <w:pPr>
              <w:spacing w:after="0" w:line="360" w:lineRule="auto"/>
              <w:jc w:val="center"/>
              <w:rPr>
                <w:rFonts w:ascii="Times New Roman" w:eastAsia="Times New Roman" w:hAnsi="Times New Roman" w:cs="Times New Roman"/>
                <w:color w:val="000000"/>
                <w:sz w:val="20"/>
                <w:szCs w:val="20"/>
                <w:lang w:val="en-IN" w:eastAsia="en-IN"/>
              </w:rPr>
            </w:pPr>
          </w:p>
        </w:tc>
      </w:tr>
      <w:tr w:rsidR="00511F99" w:rsidRPr="00511F99" w14:paraId="2D9EE616" w14:textId="77777777" w:rsidTr="00CD592F">
        <w:trPr>
          <w:trHeight w:val="1200"/>
          <w:jc w:val="center"/>
        </w:trPr>
        <w:tc>
          <w:tcPr>
            <w:tcW w:w="388" w:type="pct"/>
            <w:vMerge w:val="restart"/>
            <w:tcBorders>
              <w:top w:val="nil"/>
              <w:left w:val="single" w:sz="8" w:space="0" w:color="auto"/>
              <w:bottom w:val="single" w:sz="8" w:space="0" w:color="000000"/>
              <w:right w:val="single" w:sz="8" w:space="0" w:color="auto"/>
            </w:tcBorders>
            <w:vAlign w:val="center"/>
            <w:hideMark/>
          </w:tcPr>
          <w:p w14:paraId="4B22C4E1" w14:textId="77777777" w:rsidR="005302B4" w:rsidRPr="00932D3E" w:rsidRDefault="005302B4" w:rsidP="00511F99">
            <w:pPr>
              <w:spacing w:after="0" w:line="360" w:lineRule="auto"/>
              <w:jc w:val="center"/>
              <w:rPr>
                <w:rFonts w:ascii="Times New Roman" w:eastAsia="Times New Roman" w:hAnsi="Times New Roman" w:cs="Times New Roman"/>
                <w:color w:val="000000"/>
                <w:sz w:val="20"/>
                <w:szCs w:val="20"/>
                <w:lang w:val="en-IN" w:eastAsia="en-IN"/>
              </w:rPr>
            </w:pPr>
            <w:r w:rsidRPr="00932D3E">
              <w:rPr>
                <w:rFonts w:ascii="Times New Roman" w:eastAsia="Times New Roman" w:hAnsi="Times New Roman" w:cs="Times New Roman"/>
                <w:color w:val="000000"/>
                <w:sz w:val="20"/>
                <w:szCs w:val="20"/>
                <w:lang w:eastAsia="en-IN"/>
              </w:rPr>
              <w:t>18yM</w:t>
            </w:r>
          </w:p>
        </w:tc>
        <w:tc>
          <w:tcPr>
            <w:tcW w:w="334" w:type="pct"/>
            <w:vMerge w:val="restart"/>
            <w:tcBorders>
              <w:top w:val="nil"/>
              <w:left w:val="single" w:sz="8" w:space="0" w:color="auto"/>
              <w:bottom w:val="single" w:sz="8" w:space="0" w:color="000000"/>
              <w:right w:val="single" w:sz="8" w:space="0" w:color="auto"/>
            </w:tcBorders>
            <w:vAlign w:val="center"/>
            <w:hideMark/>
          </w:tcPr>
          <w:p w14:paraId="0FE7C4D5" w14:textId="77777777" w:rsidR="005302B4" w:rsidRPr="00932D3E" w:rsidRDefault="005302B4" w:rsidP="00511F99">
            <w:pPr>
              <w:spacing w:after="0" w:line="360" w:lineRule="auto"/>
              <w:jc w:val="center"/>
              <w:rPr>
                <w:rFonts w:ascii="Times New Roman" w:eastAsia="Times New Roman" w:hAnsi="Times New Roman" w:cs="Times New Roman"/>
                <w:color w:val="000000"/>
                <w:sz w:val="20"/>
                <w:szCs w:val="20"/>
                <w:lang w:val="en-IN" w:eastAsia="en-IN"/>
              </w:rPr>
            </w:pPr>
            <w:r w:rsidRPr="00932D3E">
              <w:rPr>
                <w:rFonts w:ascii="Times New Roman" w:eastAsia="Times New Roman" w:hAnsi="Times New Roman" w:cs="Times New Roman"/>
                <w:color w:val="000000"/>
                <w:sz w:val="20"/>
                <w:szCs w:val="20"/>
                <w:lang w:eastAsia="en-IN"/>
              </w:rPr>
              <w:t>45kg</w:t>
            </w:r>
          </w:p>
        </w:tc>
        <w:tc>
          <w:tcPr>
            <w:tcW w:w="1055" w:type="pct"/>
            <w:tcBorders>
              <w:top w:val="nil"/>
              <w:left w:val="nil"/>
              <w:bottom w:val="nil"/>
              <w:right w:val="single" w:sz="8" w:space="0" w:color="auto"/>
            </w:tcBorders>
            <w:vAlign w:val="center"/>
            <w:hideMark/>
          </w:tcPr>
          <w:p w14:paraId="4976D1BB" w14:textId="6755D7C2" w:rsidR="005302B4" w:rsidRPr="00932D3E" w:rsidRDefault="005302B4" w:rsidP="00472DA3">
            <w:pPr>
              <w:spacing w:after="0" w:line="360" w:lineRule="auto"/>
              <w:jc w:val="center"/>
              <w:rPr>
                <w:rFonts w:ascii="Times New Roman" w:eastAsia="Times New Roman" w:hAnsi="Times New Roman" w:cs="Times New Roman"/>
                <w:color w:val="000000"/>
                <w:sz w:val="20"/>
                <w:szCs w:val="20"/>
                <w:lang w:val="en-IN" w:eastAsia="en-IN"/>
              </w:rPr>
            </w:pPr>
            <w:r w:rsidRPr="00932D3E">
              <w:rPr>
                <w:rFonts w:ascii="Times New Roman" w:eastAsia="Times New Roman" w:hAnsi="Times New Roman" w:cs="Times New Roman"/>
                <w:color w:val="000000"/>
                <w:sz w:val="20"/>
                <w:szCs w:val="20"/>
                <w:lang w:eastAsia="en-IN"/>
              </w:rPr>
              <w:t>Large S/</w:t>
            </w:r>
            <w:r w:rsidR="001751E2" w:rsidRPr="00511F99">
              <w:rPr>
                <w:rFonts w:ascii="Times New Roman" w:eastAsia="Times New Roman" w:hAnsi="Times New Roman" w:cs="Times New Roman"/>
                <w:color w:val="000000"/>
                <w:sz w:val="20"/>
                <w:szCs w:val="20"/>
                <w:lang w:eastAsia="en-IN"/>
              </w:rPr>
              <w:t>A VSD</w:t>
            </w:r>
            <w:r w:rsidR="00472DA3">
              <w:rPr>
                <w:rFonts w:ascii="Times New Roman" w:eastAsia="Times New Roman" w:hAnsi="Times New Roman" w:cs="Times New Roman"/>
                <w:color w:val="000000"/>
                <w:sz w:val="20"/>
                <w:szCs w:val="20"/>
                <w:lang w:eastAsia="en-IN"/>
              </w:rPr>
              <w:t xml:space="preserve"> (R</w:t>
            </w:r>
            <m:oMath>
              <m:r>
                <w:rPr>
                  <w:rFonts w:ascii="Cambria Math" w:eastAsia="Times New Roman" w:hAnsi="Cambria Math" w:cs="Times New Roman"/>
                  <w:color w:val="000000"/>
                  <w:sz w:val="20"/>
                  <w:szCs w:val="20"/>
                  <w:lang w:eastAsia="en-IN"/>
                </w:rPr>
                <m:t>→</m:t>
              </m:r>
            </m:oMath>
            <w:r w:rsidRPr="00932D3E">
              <w:rPr>
                <w:rFonts w:ascii="Times New Roman" w:eastAsia="Times New Roman" w:hAnsi="Times New Roman" w:cs="Times New Roman"/>
                <w:color w:val="000000"/>
                <w:sz w:val="20"/>
                <w:szCs w:val="20"/>
                <w:lang w:eastAsia="en-IN"/>
              </w:rPr>
              <w:t>L), 50% aortic override, infundibular and valvular PS</w:t>
            </w:r>
          </w:p>
        </w:tc>
        <w:tc>
          <w:tcPr>
            <w:tcW w:w="687" w:type="pct"/>
            <w:vMerge w:val="restart"/>
            <w:tcBorders>
              <w:top w:val="nil"/>
              <w:left w:val="single" w:sz="8" w:space="0" w:color="auto"/>
              <w:bottom w:val="single" w:sz="8" w:space="0" w:color="000000"/>
              <w:right w:val="single" w:sz="8" w:space="0" w:color="auto"/>
            </w:tcBorders>
            <w:vAlign w:val="center"/>
            <w:hideMark/>
          </w:tcPr>
          <w:p w14:paraId="6E58CF2B" w14:textId="77777777" w:rsidR="005302B4" w:rsidRPr="00932D3E" w:rsidRDefault="005302B4" w:rsidP="00511F99">
            <w:pPr>
              <w:spacing w:after="0" w:line="360" w:lineRule="auto"/>
              <w:jc w:val="center"/>
              <w:rPr>
                <w:rFonts w:ascii="Times New Roman" w:eastAsia="Times New Roman" w:hAnsi="Times New Roman" w:cs="Times New Roman"/>
                <w:color w:val="000000"/>
                <w:sz w:val="20"/>
                <w:szCs w:val="20"/>
                <w:lang w:val="en-IN" w:eastAsia="en-IN"/>
              </w:rPr>
            </w:pPr>
            <w:r w:rsidRPr="00932D3E">
              <w:rPr>
                <w:rFonts w:ascii="Times New Roman" w:eastAsia="Times New Roman" w:hAnsi="Times New Roman" w:cs="Times New Roman"/>
                <w:color w:val="000000"/>
                <w:sz w:val="20"/>
                <w:szCs w:val="20"/>
                <w:lang w:eastAsia="en-IN"/>
              </w:rPr>
              <w:t>TOF</w:t>
            </w:r>
          </w:p>
        </w:tc>
        <w:tc>
          <w:tcPr>
            <w:tcW w:w="793" w:type="pct"/>
            <w:vMerge w:val="restart"/>
            <w:tcBorders>
              <w:top w:val="nil"/>
              <w:left w:val="single" w:sz="8" w:space="0" w:color="auto"/>
              <w:bottom w:val="single" w:sz="8" w:space="0" w:color="000000"/>
              <w:right w:val="single" w:sz="8" w:space="0" w:color="auto"/>
            </w:tcBorders>
            <w:vAlign w:val="center"/>
            <w:hideMark/>
          </w:tcPr>
          <w:p w14:paraId="60109576" w14:textId="77777777" w:rsidR="005302B4" w:rsidRPr="00932D3E" w:rsidRDefault="005302B4" w:rsidP="00511F99">
            <w:pPr>
              <w:spacing w:after="0" w:line="360" w:lineRule="auto"/>
              <w:jc w:val="center"/>
              <w:rPr>
                <w:rFonts w:ascii="Times New Roman" w:eastAsia="Times New Roman" w:hAnsi="Times New Roman" w:cs="Times New Roman"/>
                <w:color w:val="000000"/>
                <w:sz w:val="20"/>
                <w:szCs w:val="20"/>
                <w:lang w:val="en-IN" w:eastAsia="en-IN"/>
              </w:rPr>
            </w:pPr>
            <w:r w:rsidRPr="00932D3E">
              <w:rPr>
                <w:rFonts w:ascii="Times New Roman" w:eastAsia="Times New Roman" w:hAnsi="Times New Roman" w:cs="Times New Roman"/>
                <w:color w:val="000000"/>
                <w:sz w:val="20"/>
                <w:szCs w:val="20"/>
                <w:lang w:eastAsia="en-IN"/>
              </w:rPr>
              <w:t>TTE and CT findings confirmed. MAPCAs noted as described.</w:t>
            </w:r>
          </w:p>
        </w:tc>
        <w:tc>
          <w:tcPr>
            <w:tcW w:w="801" w:type="pct"/>
            <w:vMerge w:val="restart"/>
            <w:tcBorders>
              <w:top w:val="nil"/>
              <w:left w:val="single" w:sz="8" w:space="0" w:color="auto"/>
              <w:bottom w:val="single" w:sz="8" w:space="0" w:color="000000"/>
              <w:right w:val="single" w:sz="8" w:space="0" w:color="auto"/>
            </w:tcBorders>
            <w:vAlign w:val="center"/>
            <w:hideMark/>
          </w:tcPr>
          <w:p w14:paraId="7742BEFC" w14:textId="77777777" w:rsidR="005302B4" w:rsidRPr="00932D3E" w:rsidRDefault="005302B4" w:rsidP="00511F99">
            <w:pPr>
              <w:spacing w:after="0" w:line="360" w:lineRule="auto"/>
              <w:jc w:val="center"/>
              <w:rPr>
                <w:rFonts w:ascii="Times New Roman" w:eastAsia="Times New Roman" w:hAnsi="Times New Roman" w:cs="Times New Roman"/>
                <w:color w:val="000000"/>
                <w:sz w:val="20"/>
                <w:szCs w:val="20"/>
                <w:lang w:val="en-IN" w:eastAsia="en-IN"/>
              </w:rPr>
            </w:pPr>
            <w:r w:rsidRPr="00932D3E">
              <w:rPr>
                <w:rFonts w:ascii="Times New Roman" w:eastAsia="Times New Roman" w:hAnsi="Times New Roman" w:cs="Times New Roman"/>
                <w:color w:val="000000"/>
                <w:sz w:val="20"/>
                <w:szCs w:val="20"/>
                <w:lang w:eastAsia="en-IN"/>
              </w:rPr>
              <w:t>Direct VSD closure, RVOT muscle bundle excision, pericardial patch augmentation of RVOT</w:t>
            </w:r>
          </w:p>
        </w:tc>
        <w:tc>
          <w:tcPr>
            <w:tcW w:w="942" w:type="pct"/>
            <w:vMerge w:val="restart"/>
            <w:tcBorders>
              <w:top w:val="nil"/>
              <w:left w:val="single" w:sz="8" w:space="0" w:color="auto"/>
              <w:bottom w:val="single" w:sz="8" w:space="0" w:color="000000"/>
              <w:right w:val="single" w:sz="8" w:space="0" w:color="auto"/>
            </w:tcBorders>
            <w:vAlign w:val="center"/>
            <w:hideMark/>
          </w:tcPr>
          <w:p w14:paraId="56A5B1B2" w14:textId="77777777" w:rsidR="005302B4" w:rsidRPr="00932D3E" w:rsidRDefault="005302B4" w:rsidP="00511F99">
            <w:pPr>
              <w:spacing w:after="0" w:line="360" w:lineRule="auto"/>
              <w:jc w:val="center"/>
              <w:rPr>
                <w:rFonts w:ascii="Times New Roman" w:eastAsia="Times New Roman" w:hAnsi="Times New Roman" w:cs="Times New Roman"/>
                <w:color w:val="000000"/>
                <w:sz w:val="20"/>
                <w:szCs w:val="20"/>
                <w:lang w:val="en-IN" w:eastAsia="en-IN"/>
              </w:rPr>
            </w:pPr>
            <w:r w:rsidRPr="00932D3E">
              <w:rPr>
                <w:rFonts w:ascii="Times New Roman" w:eastAsia="Times New Roman" w:hAnsi="Times New Roman" w:cs="Times New Roman"/>
                <w:color w:val="000000"/>
                <w:sz w:val="20"/>
                <w:szCs w:val="20"/>
                <w:lang w:eastAsia="en-IN"/>
              </w:rPr>
              <w:t>Multiple MAPCAs with tortuous course noted arising from medial and posterior wall of proximal descending aorta with flow towards and away from probe. All ligated intra-operatively.</w:t>
            </w:r>
          </w:p>
        </w:tc>
      </w:tr>
      <w:tr w:rsidR="003257ED" w:rsidRPr="00511F99" w14:paraId="3EC71232" w14:textId="77777777" w:rsidTr="00CD592F">
        <w:trPr>
          <w:trHeight w:val="2280"/>
          <w:jc w:val="center"/>
        </w:trPr>
        <w:tc>
          <w:tcPr>
            <w:tcW w:w="388" w:type="pct"/>
            <w:vMerge/>
            <w:tcBorders>
              <w:top w:val="nil"/>
              <w:left w:val="single" w:sz="8" w:space="0" w:color="auto"/>
              <w:bottom w:val="single" w:sz="8" w:space="0" w:color="000000"/>
              <w:right w:val="single" w:sz="8" w:space="0" w:color="auto"/>
            </w:tcBorders>
            <w:vAlign w:val="center"/>
            <w:hideMark/>
          </w:tcPr>
          <w:p w14:paraId="43EDAD76" w14:textId="77777777" w:rsidR="005302B4" w:rsidRPr="00932D3E" w:rsidRDefault="005302B4" w:rsidP="00511F99">
            <w:pPr>
              <w:spacing w:after="0" w:line="360" w:lineRule="auto"/>
              <w:jc w:val="center"/>
              <w:rPr>
                <w:rFonts w:ascii="Times New Roman" w:eastAsia="Times New Roman" w:hAnsi="Times New Roman" w:cs="Times New Roman"/>
                <w:color w:val="000000"/>
                <w:sz w:val="20"/>
                <w:szCs w:val="20"/>
                <w:lang w:val="en-IN" w:eastAsia="en-IN"/>
              </w:rPr>
            </w:pPr>
          </w:p>
        </w:tc>
        <w:tc>
          <w:tcPr>
            <w:tcW w:w="334" w:type="pct"/>
            <w:vMerge/>
            <w:tcBorders>
              <w:top w:val="nil"/>
              <w:left w:val="single" w:sz="8" w:space="0" w:color="auto"/>
              <w:bottom w:val="single" w:sz="8" w:space="0" w:color="000000"/>
              <w:right w:val="single" w:sz="8" w:space="0" w:color="auto"/>
            </w:tcBorders>
            <w:vAlign w:val="center"/>
            <w:hideMark/>
          </w:tcPr>
          <w:p w14:paraId="10246F0C" w14:textId="77777777" w:rsidR="005302B4" w:rsidRPr="00932D3E" w:rsidRDefault="005302B4" w:rsidP="00511F99">
            <w:pPr>
              <w:spacing w:after="0" w:line="360" w:lineRule="auto"/>
              <w:jc w:val="center"/>
              <w:rPr>
                <w:rFonts w:ascii="Times New Roman" w:eastAsia="Times New Roman" w:hAnsi="Times New Roman" w:cs="Times New Roman"/>
                <w:color w:val="000000"/>
                <w:sz w:val="20"/>
                <w:szCs w:val="20"/>
                <w:lang w:val="en-IN" w:eastAsia="en-IN"/>
              </w:rPr>
            </w:pPr>
          </w:p>
        </w:tc>
        <w:tc>
          <w:tcPr>
            <w:tcW w:w="1055" w:type="pct"/>
            <w:tcBorders>
              <w:top w:val="nil"/>
              <w:left w:val="nil"/>
              <w:bottom w:val="nil"/>
              <w:right w:val="single" w:sz="8" w:space="0" w:color="auto"/>
            </w:tcBorders>
            <w:vAlign w:val="center"/>
            <w:hideMark/>
          </w:tcPr>
          <w:p w14:paraId="60C4D767" w14:textId="23C91727" w:rsidR="005302B4" w:rsidRPr="00932D3E" w:rsidRDefault="005302B4" w:rsidP="00511F99">
            <w:pPr>
              <w:spacing w:after="0" w:line="360" w:lineRule="auto"/>
              <w:jc w:val="center"/>
              <w:rPr>
                <w:rFonts w:ascii="Times New Roman" w:eastAsia="Times New Roman" w:hAnsi="Times New Roman" w:cs="Times New Roman"/>
                <w:color w:val="000000"/>
                <w:sz w:val="20"/>
                <w:szCs w:val="20"/>
                <w:lang w:val="en-IN" w:eastAsia="en-IN"/>
              </w:rPr>
            </w:pPr>
            <w:r w:rsidRPr="00932D3E">
              <w:rPr>
                <w:rFonts w:ascii="Times New Roman" w:eastAsia="Times New Roman" w:hAnsi="Times New Roman" w:cs="Times New Roman"/>
                <w:color w:val="000000"/>
                <w:sz w:val="20"/>
                <w:szCs w:val="20"/>
                <w:lang w:eastAsia="en-IN"/>
              </w:rPr>
              <w:t xml:space="preserve">CT: S/A VSD 20.1mm, RA/RV dilated, dilated aortic root (34.7mm) and ascending aorta(35.9mm) with aortic over-ride. infundibular stenosis with </w:t>
            </w:r>
            <w:r w:rsidR="001751E2" w:rsidRPr="00511F99">
              <w:rPr>
                <w:rFonts w:ascii="Times New Roman" w:eastAsia="Times New Roman" w:hAnsi="Times New Roman" w:cs="Times New Roman"/>
                <w:color w:val="000000"/>
                <w:sz w:val="20"/>
                <w:szCs w:val="20"/>
                <w:lang w:eastAsia="en-IN"/>
              </w:rPr>
              <w:t>Stenosis</w:t>
            </w:r>
            <w:r w:rsidRPr="00932D3E">
              <w:rPr>
                <w:rFonts w:ascii="Times New Roman" w:eastAsia="Times New Roman" w:hAnsi="Times New Roman" w:cs="Times New Roman"/>
                <w:color w:val="000000"/>
                <w:sz w:val="20"/>
                <w:szCs w:val="20"/>
                <w:lang w:eastAsia="en-IN"/>
              </w:rPr>
              <w:t xml:space="preserve"> at LPA origin.</w:t>
            </w:r>
          </w:p>
        </w:tc>
        <w:tc>
          <w:tcPr>
            <w:tcW w:w="687" w:type="pct"/>
            <w:vMerge/>
            <w:tcBorders>
              <w:top w:val="nil"/>
              <w:left w:val="single" w:sz="8" w:space="0" w:color="auto"/>
              <w:bottom w:val="single" w:sz="8" w:space="0" w:color="000000"/>
              <w:right w:val="single" w:sz="8" w:space="0" w:color="auto"/>
            </w:tcBorders>
            <w:vAlign w:val="center"/>
            <w:hideMark/>
          </w:tcPr>
          <w:p w14:paraId="7A888586" w14:textId="77777777" w:rsidR="005302B4" w:rsidRPr="00932D3E" w:rsidRDefault="005302B4" w:rsidP="00511F99">
            <w:pPr>
              <w:spacing w:after="0" w:line="360" w:lineRule="auto"/>
              <w:jc w:val="center"/>
              <w:rPr>
                <w:rFonts w:ascii="Times New Roman" w:eastAsia="Times New Roman" w:hAnsi="Times New Roman" w:cs="Times New Roman"/>
                <w:color w:val="000000"/>
                <w:sz w:val="20"/>
                <w:szCs w:val="20"/>
                <w:lang w:val="en-IN" w:eastAsia="en-IN"/>
              </w:rPr>
            </w:pPr>
          </w:p>
        </w:tc>
        <w:tc>
          <w:tcPr>
            <w:tcW w:w="793" w:type="pct"/>
            <w:vMerge/>
            <w:tcBorders>
              <w:top w:val="nil"/>
              <w:left w:val="single" w:sz="8" w:space="0" w:color="auto"/>
              <w:bottom w:val="single" w:sz="8" w:space="0" w:color="000000"/>
              <w:right w:val="single" w:sz="8" w:space="0" w:color="auto"/>
            </w:tcBorders>
            <w:vAlign w:val="center"/>
            <w:hideMark/>
          </w:tcPr>
          <w:p w14:paraId="6277503A" w14:textId="77777777" w:rsidR="005302B4" w:rsidRPr="00932D3E" w:rsidRDefault="005302B4" w:rsidP="00511F99">
            <w:pPr>
              <w:spacing w:after="0" w:line="360" w:lineRule="auto"/>
              <w:jc w:val="center"/>
              <w:rPr>
                <w:rFonts w:ascii="Times New Roman" w:eastAsia="Times New Roman" w:hAnsi="Times New Roman" w:cs="Times New Roman"/>
                <w:color w:val="000000"/>
                <w:sz w:val="20"/>
                <w:szCs w:val="20"/>
                <w:lang w:val="en-IN" w:eastAsia="en-IN"/>
              </w:rPr>
            </w:pPr>
          </w:p>
        </w:tc>
        <w:tc>
          <w:tcPr>
            <w:tcW w:w="801" w:type="pct"/>
            <w:vMerge/>
            <w:tcBorders>
              <w:top w:val="nil"/>
              <w:left w:val="single" w:sz="8" w:space="0" w:color="auto"/>
              <w:bottom w:val="single" w:sz="8" w:space="0" w:color="000000"/>
              <w:right w:val="single" w:sz="8" w:space="0" w:color="auto"/>
            </w:tcBorders>
            <w:vAlign w:val="center"/>
            <w:hideMark/>
          </w:tcPr>
          <w:p w14:paraId="164DA64D" w14:textId="77777777" w:rsidR="005302B4" w:rsidRPr="00932D3E" w:rsidRDefault="005302B4" w:rsidP="00511F99">
            <w:pPr>
              <w:spacing w:after="0" w:line="360" w:lineRule="auto"/>
              <w:jc w:val="center"/>
              <w:rPr>
                <w:rFonts w:ascii="Times New Roman" w:eastAsia="Times New Roman" w:hAnsi="Times New Roman" w:cs="Times New Roman"/>
                <w:color w:val="000000"/>
                <w:sz w:val="20"/>
                <w:szCs w:val="20"/>
                <w:lang w:val="en-IN" w:eastAsia="en-IN"/>
              </w:rPr>
            </w:pPr>
          </w:p>
        </w:tc>
        <w:tc>
          <w:tcPr>
            <w:tcW w:w="942" w:type="pct"/>
            <w:vMerge/>
            <w:tcBorders>
              <w:top w:val="nil"/>
              <w:left w:val="single" w:sz="8" w:space="0" w:color="auto"/>
              <w:bottom w:val="single" w:sz="8" w:space="0" w:color="000000"/>
              <w:right w:val="single" w:sz="8" w:space="0" w:color="auto"/>
            </w:tcBorders>
            <w:vAlign w:val="center"/>
            <w:hideMark/>
          </w:tcPr>
          <w:p w14:paraId="3BF19AA9" w14:textId="77777777" w:rsidR="005302B4" w:rsidRPr="00932D3E" w:rsidRDefault="005302B4" w:rsidP="00511F99">
            <w:pPr>
              <w:spacing w:after="0" w:line="360" w:lineRule="auto"/>
              <w:jc w:val="center"/>
              <w:rPr>
                <w:rFonts w:ascii="Times New Roman" w:eastAsia="Times New Roman" w:hAnsi="Times New Roman" w:cs="Times New Roman"/>
                <w:color w:val="000000"/>
                <w:sz w:val="20"/>
                <w:szCs w:val="20"/>
                <w:lang w:val="en-IN" w:eastAsia="en-IN"/>
              </w:rPr>
            </w:pPr>
          </w:p>
        </w:tc>
      </w:tr>
      <w:tr w:rsidR="003257ED" w:rsidRPr="00511F99" w14:paraId="4B56BBB9" w14:textId="77777777" w:rsidTr="00CD592F">
        <w:trPr>
          <w:trHeight w:val="372"/>
          <w:jc w:val="center"/>
        </w:trPr>
        <w:tc>
          <w:tcPr>
            <w:tcW w:w="388" w:type="pct"/>
            <w:vMerge/>
            <w:tcBorders>
              <w:top w:val="nil"/>
              <w:left w:val="single" w:sz="8" w:space="0" w:color="auto"/>
              <w:bottom w:val="single" w:sz="8" w:space="0" w:color="000000"/>
              <w:right w:val="single" w:sz="8" w:space="0" w:color="auto"/>
            </w:tcBorders>
            <w:vAlign w:val="center"/>
            <w:hideMark/>
          </w:tcPr>
          <w:p w14:paraId="7611E8F8" w14:textId="77777777" w:rsidR="005302B4" w:rsidRPr="00932D3E" w:rsidRDefault="005302B4" w:rsidP="00511F99">
            <w:pPr>
              <w:spacing w:after="0" w:line="360" w:lineRule="auto"/>
              <w:jc w:val="center"/>
              <w:rPr>
                <w:rFonts w:ascii="Times New Roman" w:eastAsia="Times New Roman" w:hAnsi="Times New Roman" w:cs="Times New Roman"/>
                <w:color w:val="000000"/>
                <w:sz w:val="20"/>
                <w:szCs w:val="20"/>
                <w:lang w:val="en-IN" w:eastAsia="en-IN"/>
              </w:rPr>
            </w:pPr>
          </w:p>
        </w:tc>
        <w:tc>
          <w:tcPr>
            <w:tcW w:w="334" w:type="pct"/>
            <w:vMerge/>
            <w:tcBorders>
              <w:top w:val="nil"/>
              <w:left w:val="single" w:sz="8" w:space="0" w:color="auto"/>
              <w:bottom w:val="single" w:sz="8" w:space="0" w:color="000000"/>
              <w:right w:val="single" w:sz="8" w:space="0" w:color="auto"/>
            </w:tcBorders>
            <w:vAlign w:val="center"/>
            <w:hideMark/>
          </w:tcPr>
          <w:p w14:paraId="28236602" w14:textId="77777777" w:rsidR="005302B4" w:rsidRPr="00932D3E" w:rsidRDefault="005302B4" w:rsidP="00511F99">
            <w:pPr>
              <w:spacing w:after="0" w:line="360" w:lineRule="auto"/>
              <w:jc w:val="center"/>
              <w:rPr>
                <w:rFonts w:ascii="Times New Roman" w:eastAsia="Times New Roman" w:hAnsi="Times New Roman" w:cs="Times New Roman"/>
                <w:color w:val="000000"/>
                <w:sz w:val="20"/>
                <w:szCs w:val="20"/>
                <w:lang w:val="en-IN" w:eastAsia="en-IN"/>
              </w:rPr>
            </w:pPr>
          </w:p>
        </w:tc>
        <w:tc>
          <w:tcPr>
            <w:tcW w:w="1055" w:type="pct"/>
            <w:tcBorders>
              <w:top w:val="nil"/>
              <w:left w:val="nil"/>
              <w:bottom w:val="single" w:sz="8" w:space="0" w:color="auto"/>
              <w:right w:val="single" w:sz="8" w:space="0" w:color="auto"/>
            </w:tcBorders>
            <w:vAlign w:val="center"/>
            <w:hideMark/>
          </w:tcPr>
          <w:p w14:paraId="710D3490" w14:textId="12459353" w:rsidR="005302B4" w:rsidRPr="00932D3E" w:rsidRDefault="005302B4" w:rsidP="00511F99">
            <w:pPr>
              <w:spacing w:after="0" w:line="360" w:lineRule="auto"/>
              <w:jc w:val="center"/>
              <w:rPr>
                <w:rFonts w:ascii="Times New Roman" w:eastAsia="Times New Roman" w:hAnsi="Times New Roman" w:cs="Times New Roman"/>
                <w:color w:val="000000"/>
                <w:sz w:val="20"/>
                <w:szCs w:val="20"/>
                <w:lang w:val="en-IN" w:eastAsia="en-IN"/>
              </w:rPr>
            </w:pPr>
            <w:r w:rsidRPr="00932D3E">
              <w:rPr>
                <w:rFonts w:ascii="Times New Roman" w:eastAsia="Times New Roman" w:hAnsi="Times New Roman" w:cs="Times New Roman"/>
                <w:color w:val="000000"/>
                <w:sz w:val="20"/>
                <w:szCs w:val="20"/>
                <w:lang w:eastAsia="en-IN"/>
              </w:rPr>
              <w:t xml:space="preserve">Multiple dilated MAPCAs from descending thoracic aorta </w:t>
            </w:r>
            <w:r w:rsidR="00BF02C1" w:rsidRPr="00932D3E">
              <w:rPr>
                <w:rFonts w:ascii="Times New Roman" w:eastAsia="Times New Roman" w:hAnsi="Times New Roman" w:cs="Times New Roman"/>
                <w:color w:val="000000"/>
                <w:sz w:val="20"/>
                <w:szCs w:val="20"/>
                <w:lang w:eastAsia="en-IN"/>
              </w:rPr>
              <w:t>talking</w:t>
            </w:r>
            <w:r w:rsidRPr="00932D3E">
              <w:rPr>
                <w:rFonts w:ascii="Times New Roman" w:eastAsia="Times New Roman" w:hAnsi="Times New Roman" w:cs="Times New Roman"/>
                <w:color w:val="000000"/>
                <w:sz w:val="20"/>
                <w:szCs w:val="20"/>
                <w:lang w:eastAsia="en-IN"/>
              </w:rPr>
              <w:t xml:space="preserve"> tortuous course in mediastinum </w:t>
            </w:r>
            <w:r w:rsidRPr="00932D3E">
              <w:rPr>
                <w:rFonts w:ascii="Times New Roman" w:eastAsia="Times New Roman" w:hAnsi="Times New Roman" w:cs="Times New Roman"/>
                <w:color w:val="000000"/>
                <w:sz w:val="20"/>
                <w:szCs w:val="20"/>
                <w:lang w:eastAsia="en-IN"/>
              </w:rPr>
              <w:lastRenderedPageBreak/>
              <w:t>supplying both hilum/pulmonary circulation.</w:t>
            </w:r>
          </w:p>
        </w:tc>
        <w:tc>
          <w:tcPr>
            <w:tcW w:w="687" w:type="pct"/>
            <w:vMerge/>
            <w:tcBorders>
              <w:top w:val="nil"/>
              <w:left w:val="single" w:sz="8" w:space="0" w:color="auto"/>
              <w:bottom w:val="single" w:sz="8" w:space="0" w:color="000000"/>
              <w:right w:val="single" w:sz="8" w:space="0" w:color="auto"/>
            </w:tcBorders>
            <w:vAlign w:val="center"/>
            <w:hideMark/>
          </w:tcPr>
          <w:p w14:paraId="22A6705A" w14:textId="77777777" w:rsidR="005302B4" w:rsidRPr="00932D3E" w:rsidRDefault="005302B4" w:rsidP="00511F99">
            <w:pPr>
              <w:spacing w:after="0" w:line="360" w:lineRule="auto"/>
              <w:jc w:val="center"/>
              <w:rPr>
                <w:rFonts w:ascii="Times New Roman" w:eastAsia="Times New Roman" w:hAnsi="Times New Roman" w:cs="Times New Roman"/>
                <w:color w:val="000000"/>
                <w:sz w:val="20"/>
                <w:szCs w:val="20"/>
                <w:lang w:val="en-IN" w:eastAsia="en-IN"/>
              </w:rPr>
            </w:pPr>
          </w:p>
        </w:tc>
        <w:tc>
          <w:tcPr>
            <w:tcW w:w="793" w:type="pct"/>
            <w:vMerge/>
            <w:tcBorders>
              <w:top w:val="nil"/>
              <w:left w:val="single" w:sz="8" w:space="0" w:color="auto"/>
              <w:bottom w:val="single" w:sz="8" w:space="0" w:color="000000"/>
              <w:right w:val="single" w:sz="8" w:space="0" w:color="auto"/>
            </w:tcBorders>
            <w:vAlign w:val="center"/>
            <w:hideMark/>
          </w:tcPr>
          <w:p w14:paraId="6630DFDF" w14:textId="77777777" w:rsidR="005302B4" w:rsidRPr="00932D3E" w:rsidRDefault="005302B4" w:rsidP="00511F99">
            <w:pPr>
              <w:spacing w:after="0" w:line="360" w:lineRule="auto"/>
              <w:jc w:val="center"/>
              <w:rPr>
                <w:rFonts w:ascii="Times New Roman" w:eastAsia="Times New Roman" w:hAnsi="Times New Roman" w:cs="Times New Roman"/>
                <w:color w:val="000000"/>
                <w:sz w:val="20"/>
                <w:szCs w:val="20"/>
                <w:lang w:val="en-IN" w:eastAsia="en-IN"/>
              </w:rPr>
            </w:pPr>
          </w:p>
        </w:tc>
        <w:tc>
          <w:tcPr>
            <w:tcW w:w="801" w:type="pct"/>
            <w:vMerge/>
            <w:tcBorders>
              <w:top w:val="nil"/>
              <w:left w:val="single" w:sz="8" w:space="0" w:color="auto"/>
              <w:bottom w:val="single" w:sz="8" w:space="0" w:color="000000"/>
              <w:right w:val="single" w:sz="8" w:space="0" w:color="auto"/>
            </w:tcBorders>
            <w:vAlign w:val="center"/>
            <w:hideMark/>
          </w:tcPr>
          <w:p w14:paraId="7C094A2C" w14:textId="77777777" w:rsidR="005302B4" w:rsidRPr="00932D3E" w:rsidRDefault="005302B4" w:rsidP="00511F99">
            <w:pPr>
              <w:spacing w:after="0" w:line="360" w:lineRule="auto"/>
              <w:jc w:val="center"/>
              <w:rPr>
                <w:rFonts w:ascii="Times New Roman" w:eastAsia="Times New Roman" w:hAnsi="Times New Roman" w:cs="Times New Roman"/>
                <w:color w:val="000000"/>
                <w:sz w:val="20"/>
                <w:szCs w:val="20"/>
                <w:lang w:val="en-IN" w:eastAsia="en-IN"/>
              </w:rPr>
            </w:pPr>
          </w:p>
        </w:tc>
        <w:tc>
          <w:tcPr>
            <w:tcW w:w="942" w:type="pct"/>
            <w:vMerge/>
            <w:tcBorders>
              <w:top w:val="nil"/>
              <w:left w:val="single" w:sz="8" w:space="0" w:color="auto"/>
              <w:bottom w:val="single" w:sz="8" w:space="0" w:color="000000"/>
              <w:right w:val="single" w:sz="8" w:space="0" w:color="auto"/>
            </w:tcBorders>
            <w:vAlign w:val="center"/>
            <w:hideMark/>
          </w:tcPr>
          <w:p w14:paraId="0B6F63DD" w14:textId="77777777" w:rsidR="005302B4" w:rsidRPr="00932D3E" w:rsidRDefault="005302B4" w:rsidP="00511F99">
            <w:pPr>
              <w:spacing w:after="0" w:line="360" w:lineRule="auto"/>
              <w:jc w:val="center"/>
              <w:rPr>
                <w:rFonts w:ascii="Times New Roman" w:eastAsia="Times New Roman" w:hAnsi="Times New Roman" w:cs="Times New Roman"/>
                <w:color w:val="000000"/>
                <w:sz w:val="20"/>
                <w:szCs w:val="20"/>
                <w:lang w:val="en-IN" w:eastAsia="en-IN"/>
              </w:rPr>
            </w:pPr>
          </w:p>
        </w:tc>
      </w:tr>
    </w:tbl>
    <w:p w14:paraId="66541B7C" w14:textId="77777777" w:rsidR="00CD592F" w:rsidRDefault="00CD592F" w:rsidP="001751E2">
      <w:pPr>
        <w:spacing w:after="0" w:line="360" w:lineRule="auto"/>
        <w:jc w:val="both"/>
        <w:rPr>
          <w:rFonts w:ascii="Times New Roman" w:eastAsia="DengXian Light" w:hAnsi="Times New Roman"/>
          <w:b/>
          <w:bCs/>
          <w:color w:val="0070C0"/>
          <w:sz w:val="20"/>
          <w:szCs w:val="20"/>
          <w:shd w:val="clear" w:color="auto" w:fill="FFFFFF"/>
        </w:rPr>
      </w:pPr>
    </w:p>
    <w:p w14:paraId="5C870DDD" w14:textId="19B99CEC" w:rsidR="00027FE9" w:rsidRPr="00CD592F" w:rsidRDefault="005302B4" w:rsidP="003257ED">
      <w:pPr>
        <w:spacing w:after="0" w:line="360" w:lineRule="auto"/>
        <w:jc w:val="both"/>
        <w:rPr>
          <w:color w:val="0070C0"/>
          <w:sz w:val="20"/>
          <w:szCs w:val="20"/>
        </w:rPr>
      </w:pPr>
      <w:r w:rsidRPr="00CD592F">
        <w:rPr>
          <w:rFonts w:ascii="Times New Roman" w:eastAsia="DengXian Light" w:hAnsi="Times New Roman" w:cs="Times New Roman"/>
          <w:b/>
          <w:bCs/>
          <w:color w:val="0070C0"/>
          <w:sz w:val="20"/>
          <w:szCs w:val="20"/>
          <w:shd w:val="clear" w:color="auto" w:fill="FFFFFF"/>
        </w:rPr>
        <w:t>Aims and objectives</w:t>
      </w:r>
      <w:r w:rsidR="00CD592F" w:rsidRPr="00CD592F">
        <w:rPr>
          <w:rFonts w:ascii="Times New Roman" w:hAnsi="Times New Roman" w:cs="Times New Roman"/>
          <w:b/>
          <w:bCs/>
          <w:color w:val="0070C0"/>
          <w:sz w:val="20"/>
          <w:szCs w:val="20"/>
        </w:rPr>
        <w:t>:</w:t>
      </w:r>
      <w:r w:rsidR="00CD592F">
        <w:rPr>
          <w:color w:val="0070C0"/>
          <w:sz w:val="20"/>
          <w:szCs w:val="20"/>
        </w:rPr>
        <w:t xml:space="preserve"> </w:t>
      </w:r>
      <w:r w:rsidRPr="003257ED">
        <w:rPr>
          <w:rFonts w:ascii="Times New Roman" w:eastAsia="DengXian Light" w:hAnsi="Times New Roman"/>
          <w:color w:val="1F1F1F"/>
          <w:sz w:val="20"/>
          <w:szCs w:val="20"/>
        </w:rPr>
        <w:t>We aimed (1</w:t>
      </w:r>
      <w:r w:rsidR="008908D1" w:rsidRPr="003257ED">
        <w:rPr>
          <w:rFonts w:ascii="Times New Roman" w:eastAsia="DengXian Light" w:hAnsi="Times New Roman"/>
          <w:color w:val="1F1F1F"/>
          <w:sz w:val="20"/>
          <w:szCs w:val="20"/>
        </w:rPr>
        <w:t>). To</w:t>
      </w:r>
      <w:r w:rsidRPr="003257ED">
        <w:rPr>
          <w:rFonts w:ascii="Times New Roman" w:eastAsia="DengXian Light" w:hAnsi="Times New Roman"/>
          <w:color w:val="1F1F1F"/>
          <w:sz w:val="20"/>
          <w:szCs w:val="20"/>
        </w:rPr>
        <w:t xml:space="preserve"> investigate the presence of MAPCAs in various cyanotic congenital cardiac diseases (2)</w:t>
      </w:r>
      <w:r w:rsidR="008908D1">
        <w:rPr>
          <w:rFonts w:ascii="Times New Roman" w:eastAsia="DengXian Light" w:hAnsi="Times New Roman"/>
          <w:color w:val="1F1F1F"/>
          <w:sz w:val="20"/>
          <w:szCs w:val="20"/>
        </w:rPr>
        <w:t>.</w:t>
      </w:r>
      <w:r w:rsidRPr="003257ED">
        <w:rPr>
          <w:rFonts w:ascii="Times New Roman" w:eastAsia="DengXian Light" w:hAnsi="Times New Roman"/>
          <w:color w:val="1F1F1F"/>
          <w:sz w:val="20"/>
          <w:szCs w:val="20"/>
        </w:rPr>
        <w:t xml:space="preserve"> To detect the site of the MAPCAs in relation to various cardiac lesions in cardiac OT by TEE, (3)</w:t>
      </w:r>
      <w:r w:rsidR="008908D1">
        <w:rPr>
          <w:rFonts w:ascii="Times New Roman" w:eastAsia="DengXian Light" w:hAnsi="Times New Roman"/>
          <w:color w:val="1F1F1F"/>
          <w:sz w:val="20"/>
          <w:szCs w:val="20"/>
        </w:rPr>
        <w:t>.</w:t>
      </w:r>
      <w:r w:rsidRPr="003257ED">
        <w:rPr>
          <w:rFonts w:ascii="Times New Roman" w:eastAsia="DengXian Light" w:hAnsi="Times New Roman"/>
          <w:color w:val="1F1F1F"/>
          <w:sz w:val="20"/>
          <w:szCs w:val="20"/>
        </w:rPr>
        <w:t xml:space="preserve"> To guide and confirm their ligation by TEE (4)</w:t>
      </w:r>
      <w:r w:rsidR="008908D1">
        <w:rPr>
          <w:rFonts w:ascii="Times New Roman" w:eastAsia="DengXian Light" w:hAnsi="Times New Roman"/>
          <w:color w:val="1F1F1F"/>
          <w:sz w:val="20"/>
          <w:szCs w:val="20"/>
        </w:rPr>
        <w:t>.</w:t>
      </w:r>
      <w:r w:rsidRPr="003257ED">
        <w:rPr>
          <w:rFonts w:ascii="Times New Roman" w:eastAsia="DengXian Light" w:hAnsi="Times New Roman"/>
          <w:color w:val="1F1F1F"/>
          <w:sz w:val="20"/>
          <w:szCs w:val="20"/>
        </w:rPr>
        <w:t xml:space="preserve"> The effects of MAPCA on perioperative hemodynamic and morbidity and mortality</w:t>
      </w:r>
      <w:r w:rsidR="00B74739" w:rsidRPr="003257ED">
        <w:rPr>
          <w:rFonts w:ascii="Times New Roman" w:eastAsia="DengXian Light" w:hAnsi="Times New Roman"/>
          <w:color w:val="1F1F1F"/>
          <w:sz w:val="20"/>
          <w:szCs w:val="20"/>
        </w:rPr>
        <w:t>.</w:t>
      </w:r>
    </w:p>
    <w:p w14:paraId="27DF8FF4" w14:textId="77777777" w:rsidR="00B74739" w:rsidRPr="00B74739" w:rsidRDefault="00B74739" w:rsidP="003257ED">
      <w:pPr>
        <w:spacing w:after="0" w:line="360" w:lineRule="auto"/>
        <w:jc w:val="both"/>
        <w:rPr>
          <w:rFonts w:ascii="Times New Roman" w:eastAsia="DengXian Light" w:hAnsi="Times New Roman"/>
          <w:color w:val="1F1F1F"/>
          <w:sz w:val="20"/>
          <w:szCs w:val="20"/>
        </w:rPr>
      </w:pPr>
    </w:p>
    <w:p w14:paraId="2064EB9E" w14:textId="137AAA0D" w:rsidR="0026358F" w:rsidRDefault="005302B4" w:rsidP="00E03093">
      <w:pPr>
        <w:spacing w:after="0" w:line="360" w:lineRule="auto"/>
        <w:jc w:val="both"/>
        <w:rPr>
          <w:rFonts w:ascii="Times New Roman" w:eastAsia="Times New Roman" w:hAnsi="Times New Roman"/>
          <w:color w:val="1F1F1F"/>
          <w:sz w:val="20"/>
          <w:szCs w:val="20"/>
          <w:lang w:val="en" w:eastAsia="en-IN"/>
        </w:rPr>
      </w:pPr>
      <w:r w:rsidRPr="00CD592F">
        <w:rPr>
          <w:rFonts w:ascii="Times New Roman" w:eastAsia="Times New Roman" w:hAnsi="Times New Roman"/>
          <w:b/>
          <w:bCs/>
          <w:color w:val="0070C0"/>
          <w:sz w:val="20"/>
          <w:szCs w:val="20"/>
          <w:lang w:val="en" w:eastAsia="en-IN"/>
        </w:rPr>
        <w:t>Results</w:t>
      </w:r>
      <w:r w:rsidR="00CD592F" w:rsidRPr="00CD592F">
        <w:rPr>
          <w:rFonts w:ascii="Times New Roman" w:eastAsia="DengXian Light" w:hAnsi="Times New Roman"/>
          <w:b/>
          <w:bCs/>
          <w:color w:val="0070C0"/>
          <w:sz w:val="20"/>
          <w:szCs w:val="20"/>
        </w:rPr>
        <w:t>:</w:t>
      </w:r>
      <w:r w:rsidR="00CD592F">
        <w:rPr>
          <w:rFonts w:ascii="Times New Roman" w:eastAsia="DengXian Light" w:hAnsi="Times New Roman"/>
          <w:color w:val="0070C0"/>
          <w:sz w:val="20"/>
          <w:szCs w:val="20"/>
        </w:rPr>
        <w:t xml:space="preserve"> </w:t>
      </w:r>
      <w:r w:rsidR="0026358F" w:rsidRPr="0026358F">
        <w:rPr>
          <w:rFonts w:ascii="Times New Roman" w:eastAsia="Times New Roman" w:hAnsi="Times New Roman"/>
          <w:color w:val="1F1F1F"/>
          <w:sz w:val="20"/>
          <w:szCs w:val="20"/>
          <w:lang w:val="en" w:eastAsia="en-IN"/>
        </w:rPr>
        <w:t>The overall MAPCAs diagnosed and ligated in seven patients with congenital cardiac lesions who underwent various cardiac surgical procedures. The 7 patients in whom MAPCAs were diagnosed in OT by TEE belonged to age group of 1.3 yr to 20 yrs. The cardiac lesions included TOF (4)</w:t>
      </w:r>
      <w:r w:rsidR="008908D1">
        <w:rPr>
          <w:rFonts w:ascii="Times New Roman" w:eastAsia="Times New Roman" w:hAnsi="Times New Roman"/>
          <w:color w:val="1F1F1F"/>
          <w:sz w:val="20"/>
          <w:szCs w:val="20"/>
          <w:lang w:val="en" w:eastAsia="en-IN"/>
        </w:rPr>
        <w:t>.</w:t>
      </w:r>
      <w:r w:rsidR="0026358F" w:rsidRPr="0026358F">
        <w:rPr>
          <w:rFonts w:ascii="Times New Roman" w:eastAsia="Times New Roman" w:hAnsi="Times New Roman"/>
          <w:color w:val="1F1F1F"/>
          <w:sz w:val="20"/>
          <w:szCs w:val="20"/>
          <w:lang w:val="en" w:eastAsia="en-IN"/>
        </w:rPr>
        <w:t xml:space="preserve"> Tricuspid atresia with subaortic VSD and ostium primum </w:t>
      </w:r>
      <w:r w:rsidR="00511F99" w:rsidRPr="0026358F">
        <w:rPr>
          <w:rFonts w:ascii="Times New Roman" w:eastAsia="Times New Roman" w:hAnsi="Times New Roman"/>
          <w:color w:val="1F1F1F"/>
          <w:sz w:val="20"/>
          <w:szCs w:val="20"/>
          <w:lang w:val="en" w:eastAsia="en-IN"/>
        </w:rPr>
        <w:t>ASD (</w:t>
      </w:r>
      <w:r w:rsidR="0026358F" w:rsidRPr="0026358F">
        <w:rPr>
          <w:rFonts w:ascii="Times New Roman" w:eastAsia="Times New Roman" w:hAnsi="Times New Roman"/>
          <w:color w:val="1F1F1F"/>
          <w:sz w:val="20"/>
          <w:szCs w:val="20"/>
          <w:lang w:val="en" w:eastAsia="en-IN"/>
        </w:rPr>
        <w:t xml:space="preserve">1), TA with Ostium secundum </w:t>
      </w:r>
      <w:r w:rsidR="001751E2" w:rsidRPr="0026358F">
        <w:rPr>
          <w:rFonts w:ascii="Times New Roman" w:eastAsia="Times New Roman" w:hAnsi="Times New Roman"/>
          <w:color w:val="1F1F1F"/>
          <w:sz w:val="20"/>
          <w:szCs w:val="20"/>
          <w:lang w:val="en" w:eastAsia="en-IN"/>
        </w:rPr>
        <w:t>ASD (</w:t>
      </w:r>
      <w:r w:rsidR="0026358F" w:rsidRPr="0026358F">
        <w:rPr>
          <w:rFonts w:ascii="Times New Roman" w:eastAsia="Times New Roman" w:hAnsi="Times New Roman"/>
          <w:color w:val="1F1F1F"/>
          <w:sz w:val="20"/>
          <w:szCs w:val="20"/>
          <w:lang w:val="en" w:eastAsia="en-IN"/>
        </w:rPr>
        <w:t>1), ventricular septum defect with pulmonary stenosis PS</w:t>
      </w:r>
      <w:r w:rsidR="0026358F" w:rsidRPr="0026358F">
        <w:rPr>
          <w:rFonts w:ascii="Times New Roman" w:eastAsia="Times New Roman" w:hAnsi="Times New Roman"/>
          <w:b/>
          <w:bCs/>
          <w:color w:val="1F1F1F"/>
          <w:sz w:val="20"/>
          <w:szCs w:val="20"/>
          <w:lang w:val="en" w:eastAsia="en-IN"/>
        </w:rPr>
        <w:t xml:space="preserve"> </w:t>
      </w:r>
      <w:r w:rsidR="0026358F" w:rsidRPr="0026358F">
        <w:rPr>
          <w:rFonts w:ascii="Times New Roman" w:eastAsia="Times New Roman" w:hAnsi="Times New Roman"/>
          <w:color w:val="1F1F1F"/>
          <w:sz w:val="20"/>
          <w:szCs w:val="20"/>
          <w:lang w:val="en" w:eastAsia="en-IN"/>
        </w:rPr>
        <w:t>(1). The MAPCAs were diagnosed in OR by preoperative TEE after induction of anesthesia and ligated successfully under the TEE guidance. The common sites of MAPCAs in TOF were posterior and anterior wall of DTA, in TA with VSD the site was anterior and medial wall of DTA</w:t>
      </w:r>
      <w:r w:rsidR="00FD4458">
        <w:rPr>
          <w:rFonts w:ascii="Times New Roman" w:eastAsia="Times New Roman" w:hAnsi="Times New Roman"/>
          <w:color w:val="1F1F1F"/>
          <w:sz w:val="20"/>
          <w:szCs w:val="20"/>
          <w:lang w:val="en" w:eastAsia="en-IN"/>
        </w:rPr>
        <w:t xml:space="preserve"> </w:t>
      </w:r>
      <w:r w:rsidR="0026358F" w:rsidRPr="0026358F">
        <w:rPr>
          <w:rFonts w:ascii="Times New Roman" w:eastAsia="Times New Roman" w:hAnsi="Times New Roman"/>
          <w:color w:val="1F1F1F"/>
          <w:sz w:val="20"/>
          <w:szCs w:val="20"/>
          <w:lang w:val="en" w:eastAsia="en-IN"/>
        </w:rPr>
        <w:t>(</w:t>
      </w:r>
      <w:r w:rsidR="007C3447">
        <w:rPr>
          <w:rFonts w:ascii="Times New Roman" w:eastAsia="Times New Roman" w:hAnsi="Times New Roman"/>
          <w:color w:val="1F1F1F"/>
          <w:sz w:val="20"/>
          <w:szCs w:val="20"/>
          <w:lang w:val="en" w:eastAsia="en-IN"/>
        </w:rPr>
        <w:t>Video</w:t>
      </w:r>
      <w:r w:rsidR="005D5509">
        <w:rPr>
          <w:rFonts w:ascii="Times New Roman" w:eastAsia="Times New Roman" w:hAnsi="Times New Roman"/>
          <w:color w:val="1F1F1F"/>
          <w:sz w:val="20"/>
          <w:szCs w:val="20"/>
          <w:lang w:val="en" w:eastAsia="en-IN"/>
        </w:rPr>
        <w:t xml:space="preserve"> </w:t>
      </w:r>
      <w:r w:rsidR="0026358F" w:rsidRPr="0026358F">
        <w:rPr>
          <w:rFonts w:ascii="Times New Roman" w:eastAsia="Times New Roman" w:hAnsi="Times New Roman"/>
          <w:color w:val="1F1F1F"/>
          <w:sz w:val="20"/>
          <w:szCs w:val="20"/>
          <w:lang w:val="en" w:eastAsia="en-IN"/>
        </w:rPr>
        <w:t>1), and in one case they were also arising from the left subclavian artery in addition to DTA, in VSD with PS the origin was from posterior wall</w:t>
      </w:r>
      <w:r w:rsidR="00FD4458">
        <w:rPr>
          <w:rFonts w:ascii="Times New Roman" w:eastAsia="Times New Roman" w:hAnsi="Times New Roman"/>
          <w:color w:val="1F1F1F"/>
          <w:sz w:val="20"/>
          <w:szCs w:val="20"/>
          <w:lang w:val="en" w:eastAsia="en-IN"/>
        </w:rPr>
        <w:t xml:space="preserve"> </w:t>
      </w:r>
      <w:r w:rsidR="0026358F" w:rsidRPr="0026358F">
        <w:rPr>
          <w:rFonts w:ascii="Times New Roman" w:eastAsia="Times New Roman" w:hAnsi="Times New Roman"/>
          <w:color w:val="1F1F1F"/>
          <w:sz w:val="20"/>
          <w:szCs w:val="20"/>
          <w:lang w:val="en" w:eastAsia="en-IN"/>
        </w:rPr>
        <w:t>(</w:t>
      </w:r>
      <w:r w:rsidR="007C3447">
        <w:rPr>
          <w:rFonts w:ascii="Times New Roman" w:eastAsia="Times New Roman" w:hAnsi="Times New Roman"/>
          <w:color w:val="1F1F1F"/>
          <w:sz w:val="20"/>
          <w:szCs w:val="20"/>
          <w:lang w:val="en" w:eastAsia="en-IN"/>
        </w:rPr>
        <w:t>Video</w:t>
      </w:r>
      <w:r w:rsidR="00816062">
        <w:rPr>
          <w:rFonts w:ascii="Times New Roman" w:eastAsia="Times New Roman" w:hAnsi="Times New Roman"/>
          <w:color w:val="1F1F1F"/>
          <w:sz w:val="20"/>
          <w:szCs w:val="20"/>
          <w:lang w:val="en" w:eastAsia="en-IN"/>
        </w:rPr>
        <w:t xml:space="preserve"> </w:t>
      </w:r>
      <w:r w:rsidR="0026358F" w:rsidRPr="0026358F">
        <w:rPr>
          <w:rFonts w:ascii="Times New Roman" w:eastAsia="Times New Roman" w:hAnsi="Times New Roman"/>
          <w:color w:val="1F1F1F"/>
          <w:sz w:val="20"/>
          <w:szCs w:val="20"/>
          <w:lang w:val="en" w:eastAsia="en-IN"/>
        </w:rPr>
        <w:t xml:space="preserve">2). All the diagnosed MAPCAs were ligated before Glenn or total correction in 5 patients using same mid-sternotomy in 3 patients, and left thoracotomy in 2 patients. In 2 cases of TA with VSD MAPCAs were ligated after cardiac repair using left </w:t>
      </w:r>
      <w:r w:rsidRPr="0026358F">
        <w:rPr>
          <w:rFonts w:ascii="Times New Roman" w:eastAsia="Times New Roman" w:hAnsi="Times New Roman"/>
          <w:color w:val="1F1F1F"/>
          <w:sz w:val="20"/>
          <w:szCs w:val="20"/>
          <w:lang w:val="en" w:eastAsia="en-IN"/>
        </w:rPr>
        <w:t>thoracotomy</w:t>
      </w:r>
      <w:r w:rsidR="005D5509">
        <w:rPr>
          <w:rFonts w:ascii="Times New Roman" w:eastAsia="Times New Roman" w:hAnsi="Times New Roman"/>
          <w:color w:val="1F1F1F"/>
          <w:sz w:val="20"/>
          <w:szCs w:val="20"/>
          <w:lang w:val="en" w:eastAsia="en-IN"/>
        </w:rPr>
        <w:t xml:space="preserve"> </w:t>
      </w:r>
      <w:r w:rsidRPr="0026358F">
        <w:rPr>
          <w:rFonts w:ascii="Times New Roman" w:eastAsia="Times New Roman" w:hAnsi="Times New Roman"/>
          <w:color w:val="1F1F1F"/>
          <w:sz w:val="20"/>
          <w:szCs w:val="20"/>
          <w:lang w:val="en" w:eastAsia="en-IN"/>
        </w:rPr>
        <w:t>(</w:t>
      </w:r>
      <w:r w:rsidR="007C3447">
        <w:rPr>
          <w:rFonts w:ascii="Times New Roman" w:eastAsia="Times New Roman" w:hAnsi="Times New Roman"/>
          <w:color w:val="1F1F1F"/>
          <w:sz w:val="20"/>
          <w:szCs w:val="20"/>
          <w:lang w:val="en" w:eastAsia="en-IN"/>
        </w:rPr>
        <w:t>Video</w:t>
      </w:r>
      <w:r w:rsidR="00816062">
        <w:rPr>
          <w:rFonts w:ascii="Times New Roman" w:eastAsia="Times New Roman" w:hAnsi="Times New Roman"/>
          <w:color w:val="1F1F1F"/>
          <w:sz w:val="20"/>
          <w:szCs w:val="20"/>
          <w:lang w:val="en" w:eastAsia="en-IN"/>
        </w:rPr>
        <w:t xml:space="preserve"> </w:t>
      </w:r>
      <w:r w:rsidR="0026358F" w:rsidRPr="0026358F">
        <w:rPr>
          <w:rFonts w:ascii="Times New Roman" w:eastAsia="Times New Roman" w:hAnsi="Times New Roman"/>
          <w:color w:val="1F1F1F"/>
          <w:sz w:val="20"/>
          <w:szCs w:val="20"/>
          <w:lang w:val="en" w:eastAsia="en-IN"/>
        </w:rPr>
        <w:t>3)</w:t>
      </w:r>
      <w:r w:rsidR="00816062">
        <w:rPr>
          <w:rFonts w:ascii="Times New Roman" w:eastAsia="Times New Roman" w:hAnsi="Times New Roman"/>
          <w:color w:val="1F1F1F"/>
          <w:sz w:val="20"/>
          <w:szCs w:val="20"/>
          <w:lang w:val="en" w:eastAsia="en-IN"/>
        </w:rPr>
        <w:t>.</w:t>
      </w:r>
      <w:r w:rsidR="0026358F" w:rsidRPr="0026358F">
        <w:rPr>
          <w:rFonts w:ascii="Times New Roman" w:eastAsia="Times New Roman" w:hAnsi="Times New Roman"/>
          <w:color w:val="1F1F1F"/>
          <w:sz w:val="20"/>
          <w:szCs w:val="20"/>
          <w:lang w:val="en" w:eastAsia="en-IN"/>
        </w:rPr>
        <w:t xml:space="preserve"> The ligation was confirmed by TEE on color Doppler examination and absence of flow velocity on pulse wave doppler. MAPCAs were ligated perioperatively and deleterious effects of their overflow were avoided like endotracheal bleed, desaturation and mortality.</w:t>
      </w:r>
    </w:p>
    <w:p w14:paraId="3BB0DF7A" w14:textId="77777777" w:rsidR="005D5509" w:rsidRDefault="005D5509" w:rsidP="00E03093">
      <w:pPr>
        <w:spacing w:after="0" w:line="360" w:lineRule="auto"/>
        <w:jc w:val="both"/>
        <w:rPr>
          <w:rFonts w:ascii="Times New Roman" w:eastAsia="Times New Roman" w:hAnsi="Times New Roman"/>
          <w:color w:val="1F1F1F"/>
          <w:sz w:val="20"/>
          <w:szCs w:val="20"/>
          <w:lang w:val="en" w:eastAsia="en-IN"/>
        </w:rPr>
      </w:pPr>
    </w:p>
    <w:p w14:paraId="6855030A" w14:textId="77777777" w:rsidR="005D5509" w:rsidRDefault="005D5509" w:rsidP="00E03093">
      <w:pPr>
        <w:spacing w:after="0" w:line="360" w:lineRule="auto"/>
        <w:jc w:val="both"/>
        <w:rPr>
          <w:rFonts w:ascii="Times New Roman" w:eastAsia="Times New Roman" w:hAnsi="Times New Roman"/>
          <w:color w:val="1F1F1F"/>
          <w:sz w:val="20"/>
          <w:szCs w:val="20"/>
          <w:lang w:val="en" w:eastAsia="en-IN"/>
        </w:rPr>
      </w:pPr>
    </w:p>
    <w:p w14:paraId="7CD1F47F" w14:textId="77777777" w:rsidR="005D5509" w:rsidRDefault="005D5509" w:rsidP="00E03093">
      <w:pPr>
        <w:spacing w:after="0" w:line="360" w:lineRule="auto"/>
        <w:jc w:val="both"/>
        <w:rPr>
          <w:rFonts w:ascii="Times New Roman" w:eastAsia="Times New Roman" w:hAnsi="Times New Roman"/>
          <w:color w:val="1F1F1F"/>
          <w:sz w:val="20"/>
          <w:szCs w:val="20"/>
          <w:lang w:val="en" w:eastAsia="en-IN"/>
        </w:rPr>
      </w:pPr>
    </w:p>
    <w:p w14:paraId="41939DD6" w14:textId="77777777" w:rsidR="005D5509" w:rsidRDefault="005D5509" w:rsidP="00E03093">
      <w:pPr>
        <w:spacing w:after="0" w:line="360" w:lineRule="auto"/>
        <w:jc w:val="both"/>
        <w:rPr>
          <w:rFonts w:ascii="Times New Roman" w:eastAsia="Times New Roman" w:hAnsi="Times New Roman"/>
          <w:color w:val="1F1F1F"/>
          <w:sz w:val="20"/>
          <w:szCs w:val="20"/>
          <w:lang w:val="en" w:eastAsia="en-IN"/>
        </w:rPr>
      </w:pPr>
    </w:p>
    <w:p w14:paraId="419E58DC" w14:textId="77777777" w:rsidR="005D5509" w:rsidRDefault="005D5509" w:rsidP="00E03093">
      <w:pPr>
        <w:spacing w:after="0" w:line="360" w:lineRule="auto"/>
        <w:jc w:val="both"/>
        <w:rPr>
          <w:rFonts w:ascii="Times New Roman" w:eastAsia="Times New Roman" w:hAnsi="Times New Roman"/>
          <w:color w:val="1F1F1F"/>
          <w:sz w:val="20"/>
          <w:szCs w:val="20"/>
          <w:lang w:val="en" w:eastAsia="en-IN"/>
        </w:rPr>
      </w:pPr>
    </w:p>
    <w:p w14:paraId="5BA47512" w14:textId="77777777" w:rsidR="005D5509" w:rsidRDefault="005D5509" w:rsidP="00E03093">
      <w:pPr>
        <w:spacing w:after="0" w:line="360" w:lineRule="auto"/>
        <w:jc w:val="both"/>
        <w:rPr>
          <w:rFonts w:ascii="Times New Roman" w:eastAsia="Times New Roman" w:hAnsi="Times New Roman"/>
          <w:color w:val="1F1F1F"/>
          <w:sz w:val="20"/>
          <w:szCs w:val="20"/>
          <w:lang w:val="en" w:eastAsia="en-IN"/>
        </w:rPr>
      </w:pPr>
    </w:p>
    <w:p w14:paraId="0F4EE32D" w14:textId="4C918190" w:rsidR="00E516CA" w:rsidRPr="00E516CA" w:rsidRDefault="007C3447" w:rsidP="00E516CA">
      <w:pPr>
        <w:spacing w:after="0" w:line="360" w:lineRule="auto"/>
        <w:jc w:val="both"/>
        <w:rPr>
          <w:rFonts w:ascii="Times New Roman" w:eastAsia="Times New Roman" w:hAnsi="Times New Roman"/>
          <w:color w:val="1F1F1F"/>
          <w:sz w:val="20"/>
          <w:szCs w:val="20"/>
          <w:lang w:val="en" w:eastAsia="en-IN"/>
        </w:rPr>
      </w:pPr>
      <w:r>
        <w:rPr>
          <w:rFonts w:ascii="Times New Roman" w:eastAsia="Times New Roman" w:hAnsi="Times New Roman"/>
          <w:b/>
          <w:bCs/>
          <w:color w:val="1F1F1F"/>
          <w:sz w:val="20"/>
          <w:szCs w:val="20"/>
          <w:lang w:val="en" w:eastAsia="en-IN"/>
        </w:rPr>
        <w:t>Video</w:t>
      </w:r>
      <w:r w:rsidR="00E516CA" w:rsidRPr="00E516CA">
        <w:rPr>
          <w:rFonts w:ascii="Times New Roman" w:eastAsia="Times New Roman" w:hAnsi="Times New Roman"/>
          <w:b/>
          <w:bCs/>
          <w:color w:val="1F1F1F"/>
          <w:sz w:val="20"/>
          <w:szCs w:val="20"/>
          <w:lang w:val="en" w:eastAsia="en-IN"/>
        </w:rPr>
        <w:t xml:space="preserve"> 2</w:t>
      </w:r>
      <w:r w:rsidR="00E516CA" w:rsidRPr="00E516CA">
        <w:rPr>
          <w:rFonts w:ascii="Times New Roman" w:eastAsia="Times New Roman" w:hAnsi="Times New Roman"/>
          <w:color w:val="1F1F1F"/>
          <w:sz w:val="20"/>
          <w:szCs w:val="20"/>
          <w:lang w:val="en" w:eastAsia="en-IN"/>
        </w:rPr>
        <w:t>: DTA SAX view of TEE showing 2-3 big MAPCAS originating from the posterior wall of the DTA. Color flow Doppler reveals distal proximal end of the aorta indicating the flow toward and away from the transducer</w:t>
      </w:r>
    </w:p>
    <w:p w14:paraId="6B8AEB8F" w14:textId="606DEF91" w:rsidR="005D5509" w:rsidRDefault="00E516CA" w:rsidP="00E516CA">
      <w:pPr>
        <w:spacing w:after="0" w:line="360" w:lineRule="auto"/>
        <w:jc w:val="both"/>
        <w:rPr>
          <w:rFonts w:ascii="Times New Roman" w:eastAsia="Times New Roman" w:hAnsi="Times New Roman"/>
          <w:color w:val="1F1F1F"/>
          <w:sz w:val="20"/>
          <w:szCs w:val="20"/>
          <w:lang w:val="en" w:eastAsia="en-IN"/>
        </w:rPr>
      </w:pPr>
      <w:r w:rsidRPr="00E516CA">
        <w:rPr>
          <w:rFonts w:ascii="Times New Roman" w:eastAsia="Times New Roman" w:hAnsi="Times New Roman"/>
          <w:color w:val="1F1F1F"/>
          <w:sz w:val="20"/>
          <w:szCs w:val="20"/>
          <w:lang w:val="en" w:eastAsia="en-IN"/>
        </w:rPr>
        <w:t>DTA-SAX- descending thoracic aorta - short axis, MAPCAs- major aorta-pulmonary collateral arteries.</w:t>
      </w:r>
    </w:p>
    <w:p w14:paraId="4A325BB4" w14:textId="77777777" w:rsidR="00E516CA" w:rsidRDefault="00E516CA" w:rsidP="00E516CA">
      <w:pPr>
        <w:spacing w:after="0" w:line="360" w:lineRule="auto"/>
        <w:jc w:val="both"/>
        <w:rPr>
          <w:rFonts w:ascii="Times New Roman" w:eastAsia="Times New Roman" w:hAnsi="Times New Roman"/>
          <w:color w:val="1F1F1F"/>
          <w:sz w:val="20"/>
          <w:szCs w:val="20"/>
          <w:lang w:val="en" w:eastAsia="en-IN"/>
        </w:rPr>
      </w:pPr>
    </w:p>
    <w:p w14:paraId="3FD70E5E" w14:textId="1C752FD1" w:rsidR="0026358F" w:rsidRPr="00B74739" w:rsidRDefault="0026358F" w:rsidP="003257ED">
      <w:pPr>
        <w:spacing w:after="0" w:line="360" w:lineRule="auto"/>
        <w:jc w:val="both"/>
        <w:rPr>
          <w:rFonts w:ascii="Times New Roman" w:eastAsia="Times New Roman" w:hAnsi="Times New Roman"/>
          <w:color w:val="0070C0"/>
          <w:lang w:val="en" w:eastAsia="en-IN"/>
        </w:rPr>
      </w:pPr>
      <w:r w:rsidRPr="00CD592F">
        <w:rPr>
          <w:rFonts w:ascii="Times New Roman" w:eastAsia="Times New Roman" w:hAnsi="Times New Roman"/>
          <w:b/>
          <w:bCs/>
          <w:color w:val="0070C0"/>
          <w:sz w:val="20"/>
          <w:szCs w:val="20"/>
          <w:lang w:val="en" w:eastAsia="en-IN"/>
        </w:rPr>
        <w:t>Conclusions</w:t>
      </w:r>
      <w:r w:rsidR="00B74739" w:rsidRPr="00CD592F">
        <w:rPr>
          <w:rFonts w:ascii="Times New Roman" w:eastAsia="Times New Roman" w:hAnsi="Times New Roman"/>
          <w:b/>
          <w:bCs/>
          <w:color w:val="0070C0"/>
          <w:sz w:val="20"/>
          <w:szCs w:val="20"/>
          <w:lang w:val="en" w:eastAsia="en-IN"/>
        </w:rPr>
        <w:t>:</w:t>
      </w:r>
      <w:r w:rsidR="00B74739">
        <w:rPr>
          <w:rFonts w:ascii="Times New Roman" w:eastAsia="Times New Roman" w:hAnsi="Times New Roman"/>
          <w:color w:val="0070C0"/>
          <w:lang w:val="en" w:eastAsia="en-IN"/>
        </w:rPr>
        <w:t xml:space="preserve"> </w:t>
      </w:r>
      <w:r w:rsidRPr="0026358F">
        <w:rPr>
          <w:rFonts w:ascii="Times New Roman" w:eastAsia="Times New Roman" w:hAnsi="Times New Roman"/>
          <w:color w:val="1F1F1F"/>
          <w:sz w:val="20"/>
          <w:szCs w:val="20"/>
          <w:lang w:val="en" w:eastAsia="en-IN"/>
        </w:rPr>
        <w:t xml:space="preserve">Patients with various cyanotic congenital anomalies spontaneously develop MAPCAs to provide additional blood flow to the lungs to maintain arterial oxygenation. However, these can have several deleterious effects during and after CPB like low perfusion pressure, refractory endotracheal bleeding and even death. Many a times these are missing during the cardiac catheterization, or some patients are unsuitable for the cardiac catheterization </w:t>
      </w:r>
      <w:r w:rsidRPr="0026358F">
        <w:rPr>
          <w:rFonts w:ascii="Times New Roman" w:eastAsia="Times New Roman" w:hAnsi="Times New Roman"/>
          <w:color w:val="1F1F1F"/>
          <w:sz w:val="20"/>
          <w:szCs w:val="20"/>
          <w:lang w:val="en" w:eastAsia="en-IN"/>
        </w:rPr>
        <w:lastRenderedPageBreak/>
        <w:t>study.</w:t>
      </w:r>
      <w:r w:rsidR="00816062">
        <w:rPr>
          <w:rFonts w:ascii="Times New Roman" w:eastAsia="Times New Roman" w:hAnsi="Times New Roman"/>
          <w:color w:val="1F1F1F"/>
          <w:sz w:val="20"/>
          <w:szCs w:val="20"/>
          <w:lang w:val="en" w:eastAsia="en-IN"/>
        </w:rPr>
        <w:t xml:space="preserve"> </w:t>
      </w:r>
      <w:r w:rsidRPr="0026358F">
        <w:rPr>
          <w:rFonts w:ascii="Times New Roman" w:eastAsia="Times New Roman" w:hAnsi="Times New Roman"/>
          <w:color w:val="1F1F1F"/>
          <w:sz w:val="20"/>
          <w:szCs w:val="20"/>
          <w:lang w:val="en" w:eastAsia="en-IN"/>
        </w:rPr>
        <w:t xml:space="preserve">The MAPCAs can be effectively diagnosed in OR by the TEE, and TEE not only diagnose the MAPCAs but also guides and confirms the complete </w:t>
      </w:r>
      <w:r w:rsidR="001751E2" w:rsidRPr="0026358F">
        <w:rPr>
          <w:rFonts w:ascii="Times New Roman" w:eastAsia="Times New Roman" w:hAnsi="Times New Roman"/>
          <w:color w:val="1F1F1F"/>
          <w:sz w:val="20"/>
          <w:szCs w:val="20"/>
          <w:lang w:val="en" w:eastAsia="en-IN"/>
        </w:rPr>
        <w:t>surgical ligation before</w:t>
      </w:r>
      <w:r w:rsidRPr="0026358F">
        <w:rPr>
          <w:rFonts w:ascii="Times New Roman" w:eastAsia="Times New Roman" w:hAnsi="Times New Roman"/>
          <w:color w:val="1F1F1F"/>
          <w:sz w:val="20"/>
          <w:szCs w:val="20"/>
          <w:lang w:val="en" w:eastAsia="en-IN"/>
        </w:rPr>
        <w:t xml:space="preserve"> or after the CPB.</w:t>
      </w:r>
    </w:p>
    <w:p w14:paraId="3CBF7512" w14:textId="77777777" w:rsidR="0026358F" w:rsidRPr="00CD592F" w:rsidRDefault="0026358F" w:rsidP="003257ED">
      <w:pPr>
        <w:spacing w:after="0" w:line="360" w:lineRule="auto"/>
        <w:contextualSpacing/>
        <w:mirrorIndents/>
        <w:jc w:val="both"/>
        <w:rPr>
          <w:rFonts w:ascii="Times New Roman" w:eastAsia="Times New Roman" w:hAnsi="Times New Roman" w:cs="Times New Roman"/>
          <w:b/>
          <w:bCs/>
          <w:color w:val="0070C0"/>
          <w:sz w:val="20"/>
          <w:szCs w:val="20"/>
          <w:lang w:val="en" w:eastAsia="en-IN"/>
        </w:rPr>
      </w:pPr>
    </w:p>
    <w:p w14:paraId="4A081904" w14:textId="3439A194" w:rsidR="0026358F" w:rsidRDefault="003C65DB" w:rsidP="003257ED">
      <w:pPr>
        <w:spacing w:after="0" w:line="360" w:lineRule="auto"/>
        <w:contextualSpacing/>
        <w:mirrorIndents/>
        <w:jc w:val="both"/>
        <w:rPr>
          <w:rFonts w:ascii="Times New Roman" w:hAnsi="Times New Roman"/>
          <w:b/>
          <w:bCs/>
          <w:color w:val="0070C0"/>
        </w:rPr>
      </w:pPr>
      <w:r w:rsidRPr="00CD592F">
        <w:rPr>
          <w:rStyle w:val="Strong"/>
          <w:rFonts w:ascii="Times New Roman" w:eastAsiaTheme="majorEastAsia" w:hAnsi="Times New Roman"/>
          <w:color w:val="0070C0"/>
          <w:sz w:val="22"/>
          <w:szCs w:val="22"/>
        </w:rPr>
        <w:t>Keywords</w:t>
      </w:r>
      <w:r w:rsidR="005302B4" w:rsidRPr="00CD592F">
        <w:rPr>
          <w:rStyle w:val="Strong"/>
          <w:rFonts w:ascii="Times New Roman" w:eastAsiaTheme="majorEastAsia" w:hAnsi="Times New Roman"/>
          <w:color w:val="0070C0"/>
          <w:sz w:val="22"/>
          <w:szCs w:val="22"/>
        </w:rPr>
        <w:t>:</w:t>
      </w:r>
      <w:r w:rsidR="0026358F" w:rsidRPr="00CD592F">
        <w:rPr>
          <w:rFonts w:eastAsia="Times New Roman" w:cs="Calibri"/>
          <w:color w:val="0070C0"/>
          <w:sz w:val="28"/>
          <w:szCs w:val="28"/>
          <w:lang w:val="en" w:eastAsia="en-IN"/>
        </w:rPr>
        <w:t xml:space="preserve"> </w:t>
      </w:r>
      <w:r w:rsidR="0026358F" w:rsidRPr="0026358F">
        <w:rPr>
          <w:rFonts w:ascii="Times New Roman" w:eastAsia="Times New Roman" w:hAnsi="Times New Roman"/>
          <w:color w:val="1F1F1F"/>
          <w:sz w:val="20"/>
          <w:szCs w:val="20"/>
          <w:lang w:val="en" w:eastAsia="en-IN"/>
        </w:rPr>
        <w:t>Cyanotic congenital cardiac diseases</w:t>
      </w:r>
      <w:r w:rsidR="00CD592F">
        <w:rPr>
          <w:rFonts w:ascii="Times New Roman" w:eastAsia="Times New Roman" w:hAnsi="Times New Roman"/>
          <w:color w:val="1F1F1F"/>
          <w:sz w:val="20"/>
          <w:szCs w:val="20"/>
          <w:lang w:val="en" w:eastAsia="en-IN"/>
        </w:rPr>
        <w:t>;</w:t>
      </w:r>
      <w:r w:rsidR="0026358F" w:rsidRPr="0026358F">
        <w:rPr>
          <w:rFonts w:ascii="Times New Roman" w:eastAsia="Times New Roman" w:hAnsi="Times New Roman"/>
          <w:color w:val="1F1F1F"/>
          <w:sz w:val="20"/>
          <w:szCs w:val="20"/>
          <w:lang w:val="en" w:eastAsia="en-IN"/>
        </w:rPr>
        <w:t xml:space="preserve"> pulmonary </w:t>
      </w:r>
      <w:r w:rsidR="005302B4" w:rsidRPr="0026358F">
        <w:rPr>
          <w:rFonts w:ascii="Times New Roman" w:eastAsia="Times New Roman" w:hAnsi="Times New Roman"/>
          <w:color w:val="1F1F1F"/>
          <w:sz w:val="20"/>
          <w:szCs w:val="20"/>
          <w:lang w:val="en" w:eastAsia="en-IN"/>
        </w:rPr>
        <w:t>circulation</w:t>
      </w:r>
      <w:r w:rsidR="00CD592F">
        <w:rPr>
          <w:rFonts w:ascii="Times New Roman" w:eastAsia="Times New Roman" w:hAnsi="Times New Roman"/>
          <w:color w:val="1F1F1F"/>
          <w:sz w:val="20"/>
          <w:szCs w:val="20"/>
          <w:lang w:val="en" w:eastAsia="en-IN"/>
        </w:rPr>
        <w:t>;</w:t>
      </w:r>
      <w:r w:rsidR="00511F99">
        <w:rPr>
          <w:rFonts w:ascii="Times New Roman" w:eastAsia="Times New Roman" w:hAnsi="Times New Roman"/>
          <w:color w:val="1F1F1F"/>
          <w:sz w:val="20"/>
          <w:szCs w:val="20"/>
          <w:lang w:val="en" w:eastAsia="en-IN"/>
        </w:rPr>
        <w:t xml:space="preserve"> </w:t>
      </w:r>
      <w:r w:rsidR="005302B4" w:rsidRPr="0026358F">
        <w:rPr>
          <w:rFonts w:ascii="Times New Roman" w:eastAsia="Times New Roman" w:hAnsi="Times New Roman"/>
          <w:color w:val="1F1F1F"/>
          <w:sz w:val="20"/>
          <w:szCs w:val="20"/>
          <w:lang w:val="en" w:eastAsia="en-IN"/>
        </w:rPr>
        <w:t>TOF</w:t>
      </w:r>
      <w:r w:rsidR="00CD592F">
        <w:rPr>
          <w:rFonts w:ascii="Times New Roman" w:eastAsia="Times New Roman" w:hAnsi="Times New Roman"/>
          <w:color w:val="1F1F1F"/>
          <w:sz w:val="20"/>
          <w:szCs w:val="20"/>
          <w:lang w:val="en" w:eastAsia="en-IN"/>
        </w:rPr>
        <w:t>;</w:t>
      </w:r>
      <w:r w:rsidR="0026358F" w:rsidRPr="0026358F">
        <w:rPr>
          <w:rFonts w:ascii="Times New Roman" w:eastAsia="Times New Roman" w:hAnsi="Times New Roman"/>
          <w:color w:val="1F1F1F"/>
          <w:sz w:val="20"/>
          <w:szCs w:val="20"/>
          <w:lang w:val="en" w:eastAsia="en-IN"/>
        </w:rPr>
        <w:t xml:space="preserve"> PA-VSD</w:t>
      </w:r>
      <w:r w:rsidR="00CD592F">
        <w:rPr>
          <w:rFonts w:ascii="Times New Roman" w:eastAsia="Times New Roman" w:hAnsi="Times New Roman"/>
          <w:color w:val="1F1F1F"/>
          <w:sz w:val="20"/>
          <w:szCs w:val="20"/>
          <w:lang w:val="en" w:eastAsia="en-IN"/>
        </w:rPr>
        <w:t>;</w:t>
      </w:r>
      <w:r w:rsidR="0026358F" w:rsidRPr="0026358F">
        <w:rPr>
          <w:rFonts w:ascii="Times New Roman" w:eastAsia="Times New Roman" w:hAnsi="Times New Roman"/>
          <w:color w:val="1F1F1F"/>
          <w:sz w:val="20"/>
          <w:szCs w:val="20"/>
          <w:lang w:val="en" w:eastAsia="en-IN"/>
        </w:rPr>
        <w:t xml:space="preserve"> TGA</w:t>
      </w:r>
      <w:r w:rsidR="00CD592F">
        <w:rPr>
          <w:rFonts w:ascii="Times New Roman" w:eastAsia="Times New Roman" w:hAnsi="Times New Roman"/>
          <w:color w:val="1F1F1F"/>
          <w:sz w:val="20"/>
          <w:szCs w:val="20"/>
          <w:lang w:val="en" w:eastAsia="en-IN"/>
        </w:rPr>
        <w:t>;</w:t>
      </w:r>
      <w:r w:rsidR="0026358F" w:rsidRPr="0026358F">
        <w:rPr>
          <w:rFonts w:ascii="Times New Roman" w:eastAsia="Times New Roman" w:hAnsi="Times New Roman"/>
          <w:color w:val="1F1F1F"/>
          <w:sz w:val="20"/>
          <w:szCs w:val="20"/>
          <w:lang w:val="en" w:eastAsia="en-IN"/>
        </w:rPr>
        <w:t xml:space="preserve"> MAPCA</w:t>
      </w:r>
      <w:r w:rsidR="00CD592F">
        <w:rPr>
          <w:rFonts w:ascii="Times New Roman" w:eastAsia="Times New Roman" w:hAnsi="Times New Roman"/>
          <w:color w:val="1F1F1F"/>
          <w:sz w:val="20"/>
          <w:szCs w:val="20"/>
          <w:lang w:val="en" w:eastAsia="en-IN"/>
        </w:rPr>
        <w:t>;</w:t>
      </w:r>
      <w:r w:rsidR="0026358F" w:rsidRPr="0026358F">
        <w:rPr>
          <w:rFonts w:ascii="Times New Roman" w:eastAsia="Times New Roman" w:hAnsi="Times New Roman"/>
          <w:color w:val="1F1F1F"/>
          <w:sz w:val="20"/>
          <w:szCs w:val="20"/>
          <w:lang w:val="en" w:eastAsia="en-IN"/>
        </w:rPr>
        <w:t xml:space="preserve"> TEE</w:t>
      </w:r>
      <w:r w:rsidR="00CD592F">
        <w:rPr>
          <w:rFonts w:ascii="Times New Roman" w:eastAsia="Times New Roman" w:hAnsi="Times New Roman"/>
          <w:color w:val="1F1F1F"/>
          <w:sz w:val="20"/>
          <w:szCs w:val="20"/>
          <w:lang w:val="en" w:eastAsia="en-IN"/>
        </w:rPr>
        <w:t>;</w:t>
      </w:r>
      <w:r w:rsidR="0026358F" w:rsidRPr="0026358F">
        <w:rPr>
          <w:rFonts w:ascii="Times New Roman" w:eastAsia="Times New Roman" w:hAnsi="Times New Roman"/>
          <w:color w:val="1F1F1F"/>
          <w:sz w:val="20"/>
          <w:szCs w:val="20"/>
          <w:lang w:val="en" w:eastAsia="en-IN"/>
        </w:rPr>
        <w:t xml:space="preserve"> CPB</w:t>
      </w:r>
      <w:r w:rsidR="00CD592F">
        <w:rPr>
          <w:rFonts w:ascii="Times New Roman" w:eastAsia="Times New Roman" w:hAnsi="Times New Roman"/>
          <w:color w:val="1F1F1F"/>
          <w:sz w:val="20"/>
          <w:szCs w:val="20"/>
          <w:lang w:val="en" w:eastAsia="en-IN"/>
        </w:rPr>
        <w:t>;</w:t>
      </w:r>
      <w:r w:rsidR="0026358F" w:rsidRPr="0026358F">
        <w:rPr>
          <w:rFonts w:ascii="Times New Roman" w:eastAsia="Times New Roman" w:hAnsi="Times New Roman"/>
          <w:color w:val="1F1F1F"/>
          <w:sz w:val="20"/>
          <w:szCs w:val="20"/>
          <w:lang w:val="en" w:eastAsia="en-IN"/>
        </w:rPr>
        <w:t xml:space="preserve"> Cardiac surgery</w:t>
      </w:r>
      <w:r w:rsidR="00CD592F">
        <w:rPr>
          <w:rFonts w:ascii="Times New Roman" w:eastAsia="Times New Roman" w:hAnsi="Times New Roman"/>
          <w:color w:val="1F1F1F"/>
          <w:sz w:val="20"/>
          <w:szCs w:val="20"/>
          <w:lang w:val="en" w:eastAsia="en-IN"/>
        </w:rPr>
        <w:t>;</w:t>
      </w:r>
      <w:r w:rsidR="0026358F" w:rsidRPr="0026358F">
        <w:rPr>
          <w:rFonts w:ascii="Times New Roman" w:eastAsia="Times New Roman" w:hAnsi="Times New Roman"/>
          <w:color w:val="1F1F1F"/>
          <w:sz w:val="20"/>
          <w:szCs w:val="20"/>
          <w:lang w:val="en" w:eastAsia="en-IN"/>
        </w:rPr>
        <w:t xml:space="preserve"> MAPCAs ligation</w:t>
      </w:r>
      <w:r w:rsidR="0026358F" w:rsidRPr="0026358F">
        <w:rPr>
          <w:rFonts w:ascii="Times New Roman" w:hAnsi="Times New Roman"/>
          <w:b/>
          <w:bCs/>
          <w:color w:val="0070C0"/>
          <w:sz w:val="18"/>
          <w:szCs w:val="18"/>
        </w:rPr>
        <w:t xml:space="preserve"> </w:t>
      </w:r>
    </w:p>
    <w:p w14:paraId="1EEEC2C6" w14:textId="77777777" w:rsidR="00511F99" w:rsidRPr="00CD592F" w:rsidRDefault="00511F99" w:rsidP="003257ED">
      <w:pPr>
        <w:spacing w:after="0" w:line="360" w:lineRule="auto"/>
        <w:contextualSpacing/>
        <w:mirrorIndents/>
        <w:jc w:val="both"/>
        <w:rPr>
          <w:rFonts w:ascii="Times New Roman" w:hAnsi="Times New Roman"/>
          <w:b/>
          <w:bCs/>
          <w:color w:val="0070C0"/>
          <w:sz w:val="20"/>
          <w:szCs w:val="20"/>
        </w:rPr>
      </w:pPr>
    </w:p>
    <w:p w14:paraId="1FDFD031" w14:textId="040A91C7" w:rsidR="003C65DB" w:rsidRPr="003257ED" w:rsidRDefault="003C65DB" w:rsidP="003C65DB">
      <w:pPr>
        <w:spacing w:after="0" w:line="360" w:lineRule="auto"/>
        <w:contextualSpacing/>
        <w:mirrorIndents/>
        <w:jc w:val="both"/>
        <w:rPr>
          <w:rFonts w:ascii="Times New Roman" w:hAnsi="Times New Roman"/>
          <w:b/>
          <w:bCs/>
          <w:color w:val="0070C0"/>
          <w:sz w:val="22"/>
          <w:szCs w:val="22"/>
        </w:rPr>
      </w:pPr>
      <w:r w:rsidRPr="003257ED">
        <w:rPr>
          <w:rFonts w:ascii="Times New Roman" w:hAnsi="Times New Roman"/>
          <w:b/>
          <w:bCs/>
          <w:color w:val="0070C0"/>
          <w:sz w:val="22"/>
          <w:szCs w:val="22"/>
        </w:rPr>
        <w:t>Introduction</w:t>
      </w:r>
    </w:p>
    <w:p w14:paraId="2B666DA1" w14:textId="7806BBA8" w:rsidR="0026358F" w:rsidRPr="0026358F" w:rsidRDefault="0026358F" w:rsidP="0026358F">
      <w:pPr>
        <w:spacing w:after="0" w:line="360" w:lineRule="auto"/>
        <w:jc w:val="both"/>
        <w:rPr>
          <w:rFonts w:ascii="Times New Roman" w:hAnsi="Times New Roman"/>
          <w:sz w:val="20"/>
          <w:szCs w:val="20"/>
        </w:rPr>
      </w:pPr>
      <w:r w:rsidRPr="0026358F">
        <w:rPr>
          <w:rFonts w:ascii="Times New Roman" w:hAnsi="Times New Roman"/>
          <w:sz w:val="20"/>
          <w:szCs w:val="20"/>
        </w:rPr>
        <w:t>P</w:t>
      </w:r>
      <w:r w:rsidRPr="0026358F">
        <w:rPr>
          <w:rFonts w:ascii="Times New Roman" w:hAnsi="Times New Roman"/>
          <w:color w:val="111111"/>
          <w:sz w:val="20"/>
          <w:szCs w:val="20"/>
          <w:shd w:val="clear" w:color="auto" w:fill="FFFFFF"/>
        </w:rPr>
        <w:t xml:space="preserve">atent ductus arteriosus and </w:t>
      </w:r>
      <w:r w:rsidRPr="0026358F">
        <w:rPr>
          <w:rFonts w:ascii="Times New Roman" w:hAnsi="Times New Roman"/>
          <w:sz w:val="20"/>
          <w:szCs w:val="20"/>
        </w:rPr>
        <w:t xml:space="preserve">MAPCAs </w:t>
      </w:r>
      <w:r w:rsidRPr="0026358F">
        <w:rPr>
          <w:rFonts w:ascii="Times New Roman" w:hAnsi="Times New Roman"/>
          <w:color w:val="111111"/>
          <w:sz w:val="20"/>
          <w:szCs w:val="20"/>
          <w:shd w:val="clear" w:color="auto" w:fill="FFFFFF"/>
        </w:rPr>
        <w:t xml:space="preserve">are </w:t>
      </w:r>
      <w:r w:rsidR="005302B4" w:rsidRPr="0026358F">
        <w:rPr>
          <w:rFonts w:ascii="Times New Roman" w:hAnsi="Times New Roman"/>
          <w:color w:val="111111"/>
          <w:sz w:val="20"/>
          <w:szCs w:val="20"/>
          <w:shd w:val="clear" w:color="auto" w:fill="FFFFFF"/>
        </w:rPr>
        <w:t>additional</w:t>
      </w:r>
      <w:r w:rsidRPr="0026358F">
        <w:rPr>
          <w:rFonts w:ascii="Times New Roman" w:hAnsi="Times New Roman"/>
          <w:color w:val="111111"/>
          <w:sz w:val="20"/>
          <w:szCs w:val="20"/>
          <w:shd w:val="clear" w:color="auto" w:fill="FFFFFF"/>
        </w:rPr>
        <w:t xml:space="preserve"> sources of pulmonary blood flow and </w:t>
      </w:r>
      <w:r w:rsidR="001751E2" w:rsidRPr="0026358F">
        <w:rPr>
          <w:rFonts w:ascii="Times New Roman" w:hAnsi="Times New Roman"/>
          <w:color w:val="111111"/>
          <w:sz w:val="20"/>
          <w:szCs w:val="20"/>
          <w:shd w:val="clear" w:color="auto" w:fill="FFFFFF"/>
        </w:rPr>
        <w:t>influence</w:t>
      </w:r>
      <w:r w:rsidRPr="0026358F">
        <w:rPr>
          <w:rFonts w:ascii="Times New Roman" w:hAnsi="Times New Roman"/>
          <w:color w:val="111111"/>
          <w:sz w:val="20"/>
          <w:szCs w:val="20"/>
          <w:shd w:val="clear" w:color="auto" w:fill="FFFFFF"/>
        </w:rPr>
        <w:t xml:space="preserve"> the hypoxic symptoms of TOF and other congenital cyanotic lesions. </w:t>
      </w:r>
      <w:r w:rsidR="00CD592F" w:rsidRPr="0026358F">
        <w:rPr>
          <w:rFonts w:ascii="Times New Roman" w:hAnsi="Times New Roman"/>
          <w:color w:val="212529"/>
          <w:sz w:val="20"/>
          <w:szCs w:val="20"/>
          <w:shd w:val="clear" w:color="auto" w:fill="FFFFFF"/>
        </w:rPr>
        <w:t>TOF may</w:t>
      </w:r>
      <w:r w:rsidRPr="0026358F">
        <w:rPr>
          <w:rFonts w:ascii="Times New Roman" w:hAnsi="Times New Roman"/>
          <w:color w:val="212529"/>
          <w:sz w:val="20"/>
          <w:szCs w:val="20"/>
          <w:shd w:val="clear" w:color="auto" w:fill="FFFFFF"/>
        </w:rPr>
        <w:t xml:space="preserve"> be associated with MAPCAs in less than 5% of cases</w:t>
      </w:r>
      <w:r w:rsidR="00B74739">
        <w:rPr>
          <w:rFonts w:ascii="Times New Roman" w:hAnsi="Times New Roman"/>
          <w:color w:val="212529"/>
          <w:sz w:val="20"/>
          <w:szCs w:val="20"/>
          <w:shd w:val="clear" w:color="auto" w:fill="FFFFFF"/>
        </w:rPr>
        <w:t xml:space="preserve"> </w:t>
      </w:r>
      <w:r w:rsidRPr="0026358F">
        <w:rPr>
          <w:rFonts w:ascii="Times New Roman" w:hAnsi="Times New Roman"/>
          <w:color w:val="212529"/>
          <w:sz w:val="20"/>
          <w:szCs w:val="20"/>
          <w:shd w:val="clear" w:color="auto" w:fill="FFFFFF"/>
        </w:rPr>
        <w:t>[</w:t>
      </w:r>
      <w:r w:rsidR="00B74739">
        <w:rPr>
          <w:rFonts w:ascii="Times New Roman" w:hAnsi="Times New Roman"/>
          <w:color w:val="212529"/>
          <w:sz w:val="20"/>
          <w:szCs w:val="20"/>
          <w:shd w:val="clear" w:color="auto" w:fill="FFFFFF"/>
        </w:rPr>
        <w:t>1].</w:t>
      </w:r>
      <w:r w:rsidRPr="0026358F">
        <w:rPr>
          <w:rFonts w:ascii="Times New Roman" w:hAnsi="Times New Roman"/>
          <w:sz w:val="20"/>
          <w:szCs w:val="20"/>
        </w:rPr>
        <w:t xml:space="preserve"> However, the incidence of MAPCAs increases to 20-25% </w:t>
      </w:r>
      <w:r w:rsidR="00E03093" w:rsidRPr="0026358F">
        <w:rPr>
          <w:rFonts w:ascii="Times New Roman" w:hAnsi="Times New Roman"/>
          <w:sz w:val="20"/>
          <w:szCs w:val="20"/>
        </w:rPr>
        <w:t>in patients</w:t>
      </w:r>
      <w:r w:rsidRPr="0026358F">
        <w:rPr>
          <w:rFonts w:ascii="Times New Roman" w:hAnsi="Times New Roman"/>
          <w:sz w:val="20"/>
          <w:szCs w:val="20"/>
        </w:rPr>
        <w:t xml:space="preserve"> o</w:t>
      </w:r>
      <w:r w:rsidR="00E03093" w:rsidRPr="0026358F">
        <w:rPr>
          <w:rFonts w:ascii="Times New Roman" w:hAnsi="Times New Roman"/>
          <w:sz w:val="20"/>
          <w:szCs w:val="20"/>
        </w:rPr>
        <w:t>of TOF</w:t>
      </w:r>
      <w:r w:rsidR="001F50CD">
        <w:rPr>
          <w:rFonts w:ascii="Times New Roman" w:hAnsi="Times New Roman"/>
          <w:sz w:val="20"/>
          <w:szCs w:val="20"/>
        </w:rPr>
        <w:t xml:space="preserve"> </w:t>
      </w:r>
      <w:r w:rsidRPr="0026358F">
        <w:rPr>
          <w:rFonts w:ascii="Times New Roman" w:hAnsi="Times New Roman"/>
          <w:sz w:val="20"/>
          <w:szCs w:val="20"/>
        </w:rPr>
        <w:t xml:space="preserve">with </w:t>
      </w:r>
      <w:r w:rsidR="00795879" w:rsidRPr="0026358F">
        <w:rPr>
          <w:rFonts w:ascii="Times New Roman" w:hAnsi="Times New Roman"/>
          <w:sz w:val="20"/>
          <w:szCs w:val="20"/>
        </w:rPr>
        <w:t>pulmonary</w:t>
      </w:r>
      <w:r w:rsidR="001F50CD" w:rsidRPr="0026358F">
        <w:rPr>
          <w:rFonts w:ascii="Times New Roman" w:hAnsi="Times New Roman"/>
          <w:sz w:val="20"/>
          <w:szCs w:val="20"/>
        </w:rPr>
        <w:t xml:space="preserve"> atresia</w:t>
      </w:r>
      <w:r w:rsidR="00E03093" w:rsidRPr="0026358F">
        <w:rPr>
          <w:rFonts w:ascii="Times New Roman" w:hAnsi="Times New Roman"/>
          <w:sz w:val="20"/>
          <w:szCs w:val="20"/>
        </w:rPr>
        <w:t xml:space="preserve"> </w:t>
      </w:r>
      <w:r w:rsidR="001F50CD" w:rsidRPr="0026358F">
        <w:rPr>
          <w:rFonts w:ascii="Times New Roman" w:hAnsi="Times New Roman"/>
          <w:sz w:val="20"/>
          <w:szCs w:val="20"/>
        </w:rPr>
        <w:t>and presents</w:t>
      </w:r>
      <w:r w:rsidRPr="0026358F">
        <w:rPr>
          <w:rFonts w:ascii="Times New Roman" w:hAnsi="Times New Roman"/>
          <w:sz w:val="20"/>
          <w:szCs w:val="20"/>
        </w:rPr>
        <w:t xml:space="preserve"> one of the greatest challenges during total corrective surgery</w:t>
      </w:r>
      <w:r w:rsidR="00CD592F">
        <w:rPr>
          <w:rFonts w:ascii="Times New Roman" w:hAnsi="Times New Roman"/>
          <w:sz w:val="20"/>
          <w:szCs w:val="20"/>
        </w:rPr>
        <w:t xml:space="preserve"> </w:t>
      </w:r>
      <w:r w:rsidRPr="0026358F">
        <w:rPr>
          <w:rFonts w:ascii="Times New Roman" w:hAnsi="Times New Roman"/>
          <w:sz w:val="20"/>
          <w:szCs w:val="20"/>
        </w:rPr>
        <w:t>[</w:t>
      </w:r>
      <w:r w:rsidR="00B74739">
        <w:rPr>
          <w:rFonts w:ascii="Times New Roman" w:hAnsi="Times New Roman"/>
          <w:sz w:val="20"/>
          <w:szCs w:val="20"/>
        </w:rPr>
        <w:t>2</w:t>
      </w:r>
      <w:r w:rsidRPr="0026358F">
        <w:rPr>
          <w:rFonts w:ascii="Times New Roman" w:hAnsi="Times New Roman"/>
          <w:sz w:val="20"/>
          <w:szCs w:val="20"/>
        </w:rPr>
        <w:t>]</w:t>
      </w:r>
      <w:r w:rsidR="00CD592F">
        <w:rPr>
          <w:rFonts w:ascii="Times New Roman" w:hAnsi="Times New Roman"/>
          <w:sz w:val="20"/>
          <w:szCs w:val="20"/>
        </w:rPr>
        <w:t>.</w:t>
      </w:r>
      <w:r w:rsidRPr="0026358F">
        <w:rPr>
          <w:rFonts w:ascii="Times New Roman" w:hAnsi="Times New Roman"/>
          <w:color w:val="2E2E2E"/>
          <w:sz w:val="20"/>
          <w:szCs w:val="20"/>
        </w:rPr>
        <w:t xml:space="preserve"> MAPCAS may play a big role in establishing the pulmonary blood flow and arterial oxygen saturation in severe cyanotic congenital cardiac anomalies, and largest MAPCA can be used for </w:t>
      </w:r>
      <w:r w:rsidR="00BF02C1" w:rsidRPr="0026358F">
        <w:rPr>
          <w:rFonts w:ascii="Times New Roman" w:hAnsi="Times New Roman"/>
          <w:color w:val="2E2E2E"/>
          <w:sz w:val="20"/>
          <w:szCs w:val="20"/>
        </w:rPr>
        <w:t>antilocalization</w:t>
      </w:r>
      <w:r w:rsidRPr="0026358F">
        <w:rPr>
          <w:rFonts w:ascii="Times New Roman" w:hAnsi="Times New Roman"/>
          <w:color w:val="2E2E2E"/>
          <w:sz w:val="20"/>
          <w:szCs w:val="20"/>
        </w:rPr>
        <w:t xml:space="preserve"> surgery to reconstruct the pulmonary artery as a single source of pulmonary blood </w:t>
      </w:r>
      <w:r w:rsidR="00CD592F" w:rsidRPr="0026358F">
        <w:rPr>
          <w:rFonts w:ascii="Times New Roman" w:hAnsi="Times New Roman"/>
          <w:color w:val="2E2E2E"/>
          <w:sz w:val="20"/>
          <w:szCs w:val="20"/>
        </w:rPr>
        <w:t>flow in</w:t>
      </w:r>
      <w:r w:rsidRPr="0026358F">
        <w:rPr>
          <w:rFonts w:ascii="Times New Roman" w:hAnsi="Times New Roman"/>
          <w:color w:val="2E2E2E"/>
          <w:sz w:val="20"/>
          <w:szCs w:val="20"/>
        </w:rPr>
        <w:t xml:space="preserve"> TOF with pulmonary atresia</w:t>
      </w:r>
      <w:r w:rsidR="00CD592F">
        <w:rPr>
          <w:rFonts w:ascii="Times New Roman" w:hAnsi="Times New Roman"/>
          <w:color w:val="2E2E2E"/>
          <w:sz w:val="20"/>
          <w:szCs w:val="20"/>
        </w:rPr>
        <w:t xml:space="preserve"> </w:t>
      </w:r>
      <w:r w:rsidRPr="0026358F">
        <w:rPr>
          <w:rFonts w:ascii="Times New Roman" w:hAnsi="Times New Roman"/>
          <w:color w:val="2E2E2E"/>
          <w:sz w:val="20"/>
          <w:szCs w:val="20"/>
        </w:rPr>
        <w:t>[</w:t>
      </w:r>
      <w:r w:rsidR="00B74739">
        <w:rPr>
          <w:rFonts w:ascii="Times New Roman" w:hAnsi="Times New Roman"/>
          <w:color w:val="2E2E2E"/>
          <w:sz w:val="20"/>
          <w:szCs w:val="20"/>
        </w:rPr>
        <w:t>3]</w:t>
      </w:r>
      <w:r w:rsidR="00CD592F">
        <w:rPr>
          <w:rFonts w:ascii="Times New Roman" w:hAnsi="Times New Roman"/>
          <w:color w:val="2E2E2E"/>
          <w:sz w:val="20"/>
          <w:szCs w:val="20"/>
        </w:rPr>
        <w:t>.</w:t>
      </w:r>
      <w:r w:rsidRPr="0026358F">
        <w:rPr>
          <w:rFonts w:ascii="Times New Roman" w:hAnsi="Times New Roman"/>
          <w:color w:val="2E2E2E"/>
          <w:sz w:val="20"/>
          <w:szCs w:val="20"/>
        </w:rPr>
        <w:t xml:space="preserve"> Occasionally, the pulmonary blood flow through the MAPCAs can be excessive, producing high So</w:t>
      </w:r>
      <w:r w:rsidRPr="0026358F">
        <w:rPr>
          <w:rFonts w:ascii="Times New Roman" w:hAnsi="Times New Roman"/>
          <w:color w:val="2E2E2E"/>
          <w:sz w:val="20"/>
          <w:szCs w:val="20"/>
          <w:vertAlign w:val="subscript"/>
        </w:rPr>
        <w:t>2</w:t>
      </w:r>
      <w:r w:rsidRPr="0026358F">
        <w:rPr>
          <w:rFonts w:ascii="Times New Roman" w:hAnsi="Times New Roman"/>
          <w:color w:val="2E2E2E"/>
          <w:sz w:val="20"/>
          <w:szCs w:val="20"/>
        </w:rPr>
        <w:t>, CHF, and possible PVR changes caused by over circulation and high-pressure flow into the PAs. In addition, the MAPCAS can undergo spontaneous rupture resulting in life threatening mediastinal or endotracheal bleeding [</w:t>
      </w:r>
      <w:r w:rsidR="00B74739">
        <w:rPr>
          <w:rFonts w:ascii="Times New Roman" w:hAnsi="Times New Roman"/>
          <w:color w:val="2E2E2E"/>
          <w:sz w:val="20"/>
          <w:szCs w:val="20"/>
        </w:rPr>
        <w:t>4</w:t>
      </w:r>
      <w:r w:rsidRPr="0026358F">
        <w:rPr>
          <w:rFonts w:ascii="Times New Roman" w:hAnsi="Times New Roman"/>
          <w:color w:val="2E2E2E"/>
          <w:sz w:val="20"/>
          <w:szCs w:val="20"/>
        </w:rPr>
        <w:t>]</w:t>
      </w:r>
      <w:r w:rsidR="00CD592F">
        <w:rPr>
          <w:rFonts w:ascii="Times New Roman" w:hAnsi="Times New Roman"/>
          <w:color w:val="2E2E2E"/>
          <w:sz w:val="20"/>
          <w:szCs w:val="20"/>
        </w:rPr>
        <w:t xml:space="preserve">. </w:t>
      </w:r>
      <w:r w:rsidR="00CD592F" w:rsidRPr="0026358F">
        <w:rPr>
          <w:rFonts w:ascii="Times New Roman" w:hAnsi="Times New Roman"/>
          <w:sz w:val="20"/>
          <w:szCs w:val="20"/>
        </w:rPr>
        <w:t>The</w:t>
      </w:r>
      <w:r w:rsidRPr="0026358F">
        <w:rPr>
          <w:rFonts w:ascii="Times New Roman" w:hAnsi="Times New Roman"/>
          <w:sz w:val="20"/>
          <w:szCs w:val="20"/>
        </w:rPr>
        <w:t xml:space="preserve"> perioperative interruption of the large collateral vessels is often performed either by fluoroscopy-guided </w:t>
      </w:r>
      <w:r w:rsidR="00CD592F" w:rsidRPr="0026358F">
        <w:rPr>
          <w:rFonts w:ascii="Times New Roman" w:hAnsi="Times New Roman"/>
          <w:sz w:val="20"/>
          <w:szCs w:val="20"/>
        </w:rPr>
        <w:t>embolization in</w:t>
      </w:r>
      <w:r w:rsidRPr="0026358F">
        <w:rPr>
          <w:rFonts w:ascii="Times New Roman" w:hAnsi="Times New Roman"/>
          <w:sz w:val="20"/>
          <w:szCs w:val="20"/>
        </w:rPr>
        <w:t xml:space="preserve"> the preoperative or postoperative period</w:t>
      </w:r>
      <w:r w:rsidR="00CD592F">
        <w:rPr>
          <w:rFonts w:ascii="Times New Roman" w:hAnsi="Times New Roman"/>
          <w:sz w:val="20"/>
          <w:szCs w:val="20"/>
        </w:rPr>
        <w:t xml:space="preserve"> [</w:t>
      </w:r>
      <w:r w:rsidRPr="0026358F">
        <w:rPr>
          <w:rFonts w:ascii="Times New Roman" w:hAnsi="Times New Roman"/>
          <w:sz w:val="20"/>
          <w:szCs w:val="20"/>
        </w:rPr>
        <w:t>4,5</w:t>
      </w:r>
      <w:r w:rsidR="00CD592F">
        <w:rPr>
          <w:rFonts w:ascii="Times New Roman" w:hAnsi="Times New Roman"/>
          <w:sz w:val="20"/>
          <w:szCs w:val="20"/>
        </w:rPr>
        <w:t xml:space="preserve">]. </w:t>
      </w:r>
      <w:r w:rsidRPr="0026358F">
        <w:rPr>
          <w:rFonts w:ascii="Times New Roman" w:hAnsi="Times New Roman"/>
          <w:sz w:val="20"/>
          <w:szCs w:val="20"/>
        </w:rPr>
        <w:t xml:space="preserve">Another option is to ligate the collaterals during the </w:t>
      </w:r>
      <w:r w:rsidR="00816062" w:rsidRPr="0026358F">
        <w:rPr>
          <w:rFonts w:ascii="Times New Roman" w:hAnsi="Times New Roman"/>
          <w:sz w:val="20"/>
          <w:szCs w:val="20"/>
        </w:rPr>
        <w:t>surgery</w:t>
      </w:r>
      <w:r w:rsidR="00816062">
        <w:rPr>
          <w:rFonts w:ascii="Times New Roman" w:hAnsi="Times New Roman"/>
          <w:sz w:val="20"/>
          <w:szCs w:val="20"/>
        </w:rPr>
        <w:t xml:space="preserve"> [</w:t>
      </w:r>
      <w:r w:rsidRPr="0026358F">
        <w:rPr>
          <w:rFonts w:ascii="Times New Roman" w:hAnsi="Times New Roman"/>
          <w:sz w:val="20"/>
          <w:szCs w:val="20"/>
        </w:rPr>
        <w:t>1,6</w:t>
      </w:r>
      <w:r w:rsidR="00816062">
        <w:rPr>
          <w:rFonts w:ascii="Times New Roman" w:hAnsi="Times New Roman"/>
          <w:sz w:val="20"/>
          <w:szCs w:val="20"/>
        </w:rPr>
        <w:t xml:space="preserve">]. </w:t>
      </w:r>
      <w:r w:rsidRPr="0026358F">
        <w:rPr>
          <w:rFonts w:ascii="Times New Roman" w:hAnsi="Times New Roman"/>
          <w:color w:val="2E2E2E"/>
          <w:sz w:val="20"/>
          <w:szCs w:val="20"/>
        </w:rPr>
        <w:t xml:space="preserve">Perioperative coil embolization under fluoroscopic guidance either in the preoperative or postoperative period remains an ideal initial management in the patients of TOF with MAPCAs. In addition, MAPCAs ligation during the surgery is </w:t>
      </w:r>
      <w:r w:rsidR="001751E2" w:rsidRPr="0026358F">
        <w:rPr>
          <w:rFonts w:ascii="Times New Roman" w:hAnsi="Times New Roman"/>
          <w:color w:val="2E2E2E"/>
          <w:sz w:val="20"/>
          <w:szCs w:val="20"/>
        </w:rPr>
        <w:t>another</w:t>
      </w:r>
      <w:r w:rsidRPr="0026358F">
        <w:rPr>
          <w:rFonts w:ascii="Times New Roman" w:hAnsi="Times New Roman"/>
          <w:color w:val="2E2E2E"/>
          <w:sz w:val="20"/>
          <w:szCs w:val="20"/>
        </w:rPr>
        <w:t xml:space="preserve"> option.</w:t>
      </w:r>
      <w:r w:rsidR="00816062">
        <w:rPr>
          <w:rFonts w:ascii="Times New Roman" w:hAnsi="Times New Roman"/>
          <w:color w:val="2E2E2E"/>
          <w:sz w:val="20"/>
          <w:szCs w:val="20"/>
        </w:rPr>
        <w:t xml:space="preserve"> </w:t>
      </w:r>
      <w:r w:rsidRPr="0026358F">
        <w:rPr>
          <w:rFonts w:ascii="Times New Roman" w:hAnsi="Times New Roman"/>
          <w:color w:val="2E2E2E"/>
          <w:sz w:val="20"/>
          <w:szCs w:val="20"/>
        </w:rPr>
        <w:t xml:space="preserve">However, preoperative coiling of MAPCAs is not feasible in patients with severe desaturation and refractory recurrent Tet spells. Echocardiography, diagnostic </w:t>
      </w:r>
      <w:r w:rsidRPr="0026358F">
        <w:rPr>
          <w:rFonts w:ascii="Times New Roman" w:hAnsi="Times New Roman"/>
          <w:sz w:val="20"/>
          <w:szCs w:val="20"/>
        </w:rPr>
        <w:t>cardiac </w:t>
      </w:r>
      <w:hyperlink r:id="rId13" w:tooltip="Learn more about Catheterization from ScienceDirect's AI-generated Topic Pages" w:history="1">
        <w:r w:rsidRPr="00795879">
          <w:rPr>
            <w:rStyle w:val="Hyperlink"/>
            <w:rFonts w:ascii="Times New Roman" w:hAnsi="Times New Roman"/>
            <w:color w:val="auto"/>
            <w:sz w:val="20"/>
            <w:szCs w:val="20"/>
            <w:u w:val="none"/>
          </w:rPr>
          <w:t>catheterization</w:t>
        </w:r>
      </w:hyperlink>
      <w:r w:rsidRPr="0026358F">
        <w:rPr>
          <w:rFonts w:ascii="Times New Roman" w:hAnsi="Times New Roman"/>
          <w:sz w:val="20"/>
          <w:szCs w:val="20"/>
        </w:rPr>
        <w:t>, </w:t>
      </w:r>
      <w:hyperlink r:id="rId14" w:tooltip="Learn more about Computed Tomography Angiography from ScienceDirect's AI-generated Topic Pages" w:history="1">
        <w:r w:rsidRPr="00795879">
          <w:rPr>
            <w:rStyle w:val="Hyperlink"/>
            <w:rFonts w:ascii="Times New Roman" w:hAnsi="Times New Roman"/>
            <w:color w:val="auto"/>
            <w:sz w:val="20"/>
            <w:szCs w:val="20"/>
            <w:u w:val="none"/>
          </w:rPr>
          <w:t>CT</w:t>
        </w:r>
        <w:r w:rsidR="00795879" w:rsidRPr="00795879">
          <w:rPr>
            <w:rStyle w:val="Hyperlink"/>
            <w:rFonts w:ascii="Times New Roman" w:hAnsi="Times New Roman"/>
            <w:color w:val="auto"/>
            <w:sz w:val="20"/>
            <w:szCs w:val="20"/>
            <w:u w:val="none"/>
          </w:rPr>
          <w:t xml:space="preserve"> </w:t>
        </w:r>
        <w:r w:rsidRPr="00795879">
          <w:rPr>
            <w:rStyle w:val="Hyperlink"/>
            <w:rFonts w:ascii="Times New Roman" w:hAnsi="Times New Roman"/>
            <w:color w:val="auto"/>
            <w:sz w:val="20"/>
            <w:szCs w:val="20"/>
            <w:u w:val="none"/>
          </w:rPr>
          <w:t>angiography</w:t>
        </w:r>
      </w:hyperlink>
      <w:r w:rsidRPr="0026358F">
        <w:rPr>
          <w:rFonts w:ascii="Times New Roman" w:hAnsi="Times New Roman"/>
          <w:sz w:val="20"/>
          <w:szCs w:val="20"/>
        </w:rPr>
        <w:t>, and cardiac </w:t>
      </w:r>
      <w:hyperlink r:id="rId15" w:tooltip="Learn more about Nuclear Magnetic Resonance Imaging from ScienceDirect's AI-generated Topic Pages" w:history="1">
        <w:r w:rsidRPr="00795879">
          <w:rPr>
            <w:rStyle w:val="Hyperlink"/>
            <w:rFonts w:ascii="Times New Roman" w:hAnsi="Times New Roman"/>
            <w:color w:val="auto"/>
            <w:sz w:val="20"/>
            <w:szCs w:val="20"/>
            <w:u w:val="none"/>
          </w:rPr>
          <w:t>MRI</w:t>
        </w:r>
      </w:hyperlink>
      <w:r w:rsidRPr="0026358F">
        <w:rPr>
          <w:rFonts w:ascii="Times New Roman" w:hAnsi="Times New Roman"/>
          <w:sz w:val="20"/>
          <w:szCs w:val="20"/>
        </w:rPr>
        <w:t> </w:t>
      </w:r>
      <w:r w:rsidRPr="0026358F">
        <w:rPr>
          <w:rFonts w:ascii="Times New Roman" w:hAnsi="Times New Roman"/>
          <w:color w:val="2E2E2E"/>
          <w:sz w:val="20"/>
          <w:szCs w:val="20"/>
        </w:rPr>
        <w:t>can all be used to delineate the TOF anatomy and MAPCAS</w:t>
      </w:r>
      <w:r w:rsidR="00CD592F">
        <w:rPr>
          <w:rFonts w:ascii="Times New Roman" w:hAnsi="Times New Roman"/>
          <w:color w:val="2E2E2E"/>
          <w:sz w:val="20"/>
          <w:szCs w:val="20"/>
        </w:rPr>
        <w:t xml:space="preserve"> </w:t>
      </w:r>
      <w:r w:rsidRPr="0026358F">
        <w:rPr>
          <w:rFonts w:ascii="Times New Roman" w:hAnsi="Times New Roman"/>
          <w:color w:val="2E2E2E"/>
          <w:sz w:val="20"/>
          <w:szCs w:val="20"/>
        </w:rPr>
        <w:t>[</w:t>
      </w:r>
      <w:r w:rsidR="00B74739">
        <w:rPr>
          <w:rFonts w:ascii="Times New Roman" w:hAnsi="Times New Roman"/>
          <w:color w:val="2E2E2E"/>
          <w:sz w:val="20"/>
          <w:szCs w:val="20"/>
        </w:rPr>
        <w:t>5</w:t>
      </w:r>
      <w:r w:rsidR="00CD592F">
        <w:rPr>
          <w:rFonts w:ascii="Times New Roman" w:hAnsi="Times New Roman"/>
          <w:color w:val="2E2E2E"/>
          <w:sz w:val="20"/>
          <w:szCs w:val="20"/>
        </w:rPr>
        <w:t>-</w:t>
      </w:r>
      <w:r w:rsidR="00B74739">
        <w:rPr>
          <w:rFonts w:ascii="Times New Roman" w:hAnsi="Times New Roman"/>
          <w:color w:val="2E2E2E"/>
          <w:sz w:val="20"/>
          <w:szCs w:val="20"/>
        </w:rPr>
        <w:t>8]</w:t>
      </w:r>
      <w:r w:rsidRPr="0026358F">
        <w:rPr>
          <w:rFonts w:ascii="Times New Roman" w:hAnsi="Times New Roman"/>
          <w:color w:val="2E2E2E"/>
          <w:sz w:val="20"/>
          <w:szCs w:val="20"/>
          <w:shd w:val="clear" w:color="auto" w:fill="FFFFFF"/>
        </w:rPr>
        <w:t xml:space="preserve">. </w:t>
      </w:r>
      <w:r w:rsidRPr="0026358F">
        <w:rPr>
          <w:rFonts w:ascii="Times New Roman" w:hAnsi="Times New Roman"/>
          <w:sz w:val="20"/>
          <w:szCs w:val="20"/>
        </w:rPr>
        <w:t xml:space="preserve">In this study, we describe </w:t>
      </w:r>
      <w:r w:rsidRPr="0026358F">
        <w:rPr>
          <w:rFonts w:ascii="Times New Roman" w:hAnsi="Times New Roman"/>
          <w:color w:val="2E2E2E"/>
          <w:sz w:val="20"/>
          <w:szCs w:val="20"/>
          <w:shd w:val="clear" w:color="auto" w:fill="FFFFFF"/>
        </w:rPr>
        <w:t>seven cases of MAPCAs diagnosis and ligation under the transesophageal echocardiography (TEE)-guidance in patients undergoing various cardiac surgical procedures.</w:t>
      </w:r>
      <w:r w:rsidRPr="0026358F">
        <w:rPr>
          <w:rFonts w:ascii="Times New Roman" w:hAnsi="Times New Roman"/>
          <w:sz w:val="20"/>
          <w:szCs w:val="20"/>
        </w:rPr>
        <w:t xml:space="preserve"> </w:t>
      </w:r>
    </w:p>
    <w:p w14:paraId="13887C67" w14:textId="77777777" w:rsidR="0026358F" w:rsidRDefault="0026358F" w:rsidP="0026358F">
      <w:pPr>
        <w:spacing w:after="0" w:line="360" w:lineRule="auto"/>
        <w:jc w:val="both"/>
        <w:rPr>
          <w:rFonts w:ascii="Times New Roman" w:hAnsi="Times New Roman"/>
          <w:color w:val="FF0000"/>
          <w:sz w:val="20"/>
          <w:szCs w:val="20"/>
          <w:lang w:val="en"/>
        </w:rPr>
      </w:pPr>
    </w:p>
    <w:p w14:paraId="5C74FF78" w14:textId="4D1707DB" w:rsidR="0026358F" w:rsidRPr="00027FE9" w:rsidRDefault="0026358F" w:rsidP="0026358F">
      <w:pPr>
        <w:spacing w:after="0" w:line="360" w:lineRule="auto"/>
        <w:jc w:val="both"/>
        <w:rPr>
          <w:rFonts w:ascii="Times New Roman" w:hAnsi="Times New Roman"/>
          <w:b/>
          <w:bCs/>
          <w:color w:val="0070C0"/>
          <w:sz w:val="22"/>
          <w:szCs w:val="22"/>
        </w:rPr>
      </w:pPr>
      <w:r w:rsidRPr="00027FE9">
        <w:rPr>
          <w:rFonts w:ascii="Times New Roman" w:hAnsi="Times New Roman"/>
          <w:b/>
          <w:bCs/>
          <w:color w:val="0070C0"/>
          <w:sz w:val="22"/>
          <w:szCs w:val="22"/>
        </w:rPr>
        <w:t>Cases presentations</w:t>
      </w:r>
    </w:p>
    <w:p w14:paraId="6E21061C" w14:textId="5B21F753" w:rsidR="00BF02C1" w:rsidRDefault="0026358F" w:rsidP="0026358F">
      <w:pPr>
        <w:spacing w:after="0" w:line="360" w:lineRule="auto"/>
        <w:jc w:val="both"/>
        <w:rPr>
          <w:rFonts w:ascii="Times New Roman" w:hAnsi="Times New Roman"/>
          <w:sz w:val="20"/>
          <w:szCs w:val="20"/>
        </w:rPr>
      </w:pPr>
      <w:r w:rsidRPr="00BF02C1">
        <w:rPr>
          <w:rFonts w:ascii="Times New Roman" w:hAnsi="Times New Roman"/>
          <w:b/>
          <w:bCs/>
          <w:sz w:val="20"/>
          <w:szCs w:val="20"/>
        </w:rPr>
        <w:t>Case 1</w:t>
      </w:r>
      <w:r w:rsidR="00CD592F">
        <w:rPr>
          <w:rFonts w:ascii="Times New Roman" w:hAnsi="Times New Roman"/>
          <w:sz w:val="20"/>
          <w:szCs w:val="20"/>
        </w:rPr>
        <w:t>:</w:t>
      </w:r>
      <w:r w:rsidRPr="0026358F">
        <w:rPr>
          <w:rFonts w:ascii="Times New Roman" w:hAnsi="Times New Roman"/>
          <w:sz w:val="20"/>
          <w:szCs w:val="20"/>
        </w:rPr>
        <w:t xml:space="preserve"> 5 yrs- male, weighing 15 kg presented with cyanosis, chest pain and palpitations </w:t>
      </w:r>
      <w:r w:rsidR="001751E2" w:rsidRPr="0026358F">
        <w:rPr>
          <w:rFonts w:ascii="Times New Roman" w:hAnsi="Times New Roman"/>
          <w:sz w:val="20"/>
          <w:szCs w:val="20"/>
        </w:rPr>
        <w:t>for</w:t>
      </w:r>
      <w:r w:rsidRPr="0026358F">
        <w:rPr>
          <w:rFonts w:ascii="Times New Roman" w:hAnsi="Times New Roman"/>
          <w:sz w:val="20"/>
          <w:szCs w:val="20"/>
        </w:rPr>
        <w:t xml:space="preserve"> one year of age. He was diagnosed </w:t>
      </w:r>
      <w:r w:rsidR="000322CF" w:rsidRPr="0026358F">
        <w:rPr>
          <w:rFonts w:ascii="Times New Roman" w:hAnsi="Times New Roman"/>
          <w:sz w:val="20"/>
          <w:szCs w:val="20"/>
        </w:rPr>
        <w:t>with</w:t>
      </w:r>
      <w:r w:rsidRPr="0026358F">
        <w:rPr>
          <w:rFonts w:ascii="Times New Roman" w:hAnsi="Times New Roman"/>
          <w:sz w:val="20"/>
          <w:szCs w:val="20"/>
        </w:rPr>
        <w:t xml:space="preserve"> tricuspid </w:t>
      </w:r>
      <w:r w:rsidR="001751E2" w:rsidRPr="0026358F">
        <w:rPr>
          <w:rFonts w:ascii="Times New Roman" w:hAnsi="Times New Roman"/>
          <w:sz w:val="20"/>
          <w:szCs w:val="20"/>
        </w:rPr>
        <w:t>atresia (</w:t>
      </w:r>
      <w:r w:rsidRPr="0026358F">
        <w:rPr>
          <w:rFonts w:ascii="Times New Roman" w:hAnsi="Times New Roman"/>
          <w:sz w:val="20"/>
          <w:szCs w:val="20"/>
        </w:rPr>
        <w:t xml:space="preserve">TA) with multiple VSDs and large OP ASD. Cardiac catheterization revealed no major MAPCAs. </w:t>
      </w:r>
      <w:r w:rsidR="001751E2" w:rsidRPr="0026358F">
        <w:rPr>
          <w:rFonts w:ascii="Times New Roman" w:hAnsi="Times New Roman"/>
          <w:sz w:val="20"/>
          <w:szCs w:val="20"/>
        </w:rPr>
        <w:t>He was</w:t>
      </w:r>
      <w:r w:rsidRPr="0026358F">
        <w:rPr>
          <w:rFonts w:ascii="Times New Roman" w:hAnsi="Times New Roman"/>
          <w:sz w:val="20"/>
          <w:szCs w:val="20"/>
        </w:rPr>
        <w:t xml:space="preserve"> scheduled for Glenn </w:t>
      </w:r>
      <w:r w:rsidR="001751E2" w:rsidRPr="0026358F">
        <w:rPr>
          <w:rFonts w:ascii="Times New Roman" w:hAnsi="Times New Roman"/>
          <w:sz w:val="20"/>
          <w:szCs w:val="20"/>
        </w:rPr>
        <w:t>procedure (</w:t>
      </w:r>
      <w:r w:rsidR="007C3447">
        <w:rPr>
          <w:rFonts w:ascii="Times New Roman" w:hAnsi="Times New Roman"/>
          <w:sz w:val="20"/>
          <w:szCs w:val="20"/>
        </w:rPr>
        <w:t>Video</w:t>
      </w:r>
      <w:r w:rsidRPr="0026358F">
        <w:rPr>
          <w:rFonts w:ascii="Times New Roman" w:hAnsi="Times New Roman"/>
          <w:sz w:val="20"/>
          <w:szCs w:val="20"/>
        </w:rPr>
        <w:t xml:space="preserve">.3) After induction of </w:t>
      </w:r>
      <w:r w:rsidR="00BF02C1" w:rsidRPr="0026358F">
        <w:rPr>
          <w:rFonts w:ascii="Times New Roman" w:hAnsi="Times New Roman"/>
          <w:sz w:val="20"/>
          <w:szCs w:val="20"/>
        </w:rPr>
        <w:t>anesthesia</w:t>
      </w:r>
      <w:r w:rsidRPr="0026358F">
        <w:rPr>
          <w:rFonts w:ascii="Times New Roman" w:hAnsi="Times New Roman"/>
          <w:sz w:val="20"/>
          <w:szCs w:val="20"/>
        </w:rPr>
        <w:t xml:space="preserve">, a </w:t>
      </w:r>
      <w:r w:rsidR="00BF02C1" w:rsidRPr="0026358F">
        <w:rPr>
          <w:rFonts w:ascii="Times New Roman" w:hAnsi="Times New Roman"/>
          <w:sz w:val="20"/>
          <w:szCs w:val="20"/>
        </w:rPr>
        <w:t>pediatric</w:t>
      </w:r>
      <w:r w:rsidRPr="0026358F">
        <w:rPr>
          <w:rFonts w:ascii="Times New Roman" w:hAnsi="Times New Roman"/>
          <w:sz w:val="20"/>
          <w:szCs w:val="20"/>
        </w:rPr>
        <w:t xml:space="preserve"> -TEE probe (Size- 11x8mm, Model- GE VIVID S60 N) was inserted and a comprehensive cardiac examination was performed to confirm the preoperative TTE findings. In </w:t>
      </w:r>
      <w:r w:rsidR="00CD592F" w:rsidRPr="0026358F">
        <w:rPr>
          <w:rFonts w:ascii="Times New Roman" w:hAnsi="Times New Roman"/>
          <w:sz w:val="20"/>
          <w:szCs w:val="20"/>
        </w:rPr>
        <w:t>addition,</w:t>
      </w:r>
      <w:r w:rsidR="007F1449">
        <w:rPr>
          <w:rFonts w:ascii="Times New Roman" w:hAnsi="Times New Roman"/>
          <w:sz w:val="20"/>
          <w:szCs w:val="20"/>
        </w:rPr>
        <w:t xml:space="preserve"> </w:t>
      </w:r>
      <w:r w:rsidRPr="0026358F">
        <w:rPr>
          <w:rFonts w:ascii="Times New Roman" w:hAnsi="Times New Roman"/>
          <w:sz w:val="20"/>
          <w:szCs w:val="20"/>
        </w:rPr>
        <w:t>2-3</w:t>
      </w:r>
      <w:r w:rsidR="007F1449">
        <w:rPr>
          <w:rFonts w:ascii="Times New Roman" w:hAnsi="Times New Roman"/>
          <w:sz w:val="20"/>
          <w:szCs w:val="20"/>
        </w:rPr>
        <w:t>.</w:t>
      </w:r>
      <w:r w:rsidRPr="0026358F">
        <w:rPr>
          <w:rFonts w:ascii="Times New Roman" w:hAnsi="Times New Roman"/>
          <w:sz w:val="20"/>
          <w:szCs w:val="20"/>
        </w:rPr>
        <w:t xml:space="preserve"> MAPCAs were detected arising from descending thoracic aorta (DTA). At the upper -DTA level, 2-3 MAPCAs of 1-3 mm originating from the anterior wall were found on gentle </w:t>
      </w:r>
      <w:r w:rsidR="001751E2" w:rsidRPr="0026358F">
        <w:rPr>
          <w:rFonts w:ascii="Times New Roman" w:hAnsi="Times New Roman"/>
          <w:sz w:val="20"/>
          <w:szCs w:val="20"/>
        </w:rPr>
        <w:t>counterclockwise</w:t>
      </w:r>
      <w:r w:rsidRPr="0026358F">
        <w:rPr>
          <w:rFonts w:ascii="Times New Roman" w:hAnsi="Times New Roman"/>
          <w:sz w:val="20"/>
          <w:szCs w:val="20"/>
        </w:rPr>
        <w:t xml:space="preserve"> rotation and zooming of the probe, and the same number were ligated after the Glenn procedure.</w:t>
      </w:r>
    </w:p>
    <w:p w14:paraId="51DA0C58" w14:textId="77777777" w:rsidR="00BF02C1" w:rsidRDefault="00BF02C1" w:rsidP="0026358F">
      <w:pPr>
        <w:spacing w:after="0" w:line="360" w:lineRule="auto"/>
        <w:jc w:val="both"/>
        <w:rPr>
          <w:rFonts w:ascii="Times New Roman" w:hAnsi="Times New Roman"/>
          <w:sz w:val="20"/>
          <w:szCs w:val="20"/>
        </w:rPr>
      </w:pPr>
    </w:p>
    <w:p w14:paraId="46525ADA" w14:textId="1E5B14A8" w:rsidR="0026358F" w:rsidRDefault="00FE2D0D" w:rsidP="0026358F">
      <w:pPr>
        <w:spacing w:after="0" w:line="360" w:lineRule="auto"/>
        <w:jc w:val="both"/>
        <w:rPr>
          <w:rFonts w:ascii="Times New Roman" w:hAnsi="Times New Roman"/>
          <w:sz w:val="20"/>
          <w:szCs w:val="20"/>
        </w:rPr>
      </w:pPr>
      <w:r>
        <w:rPr>
          <w:rFonts w:ascii="Times New Roman" w:hAnsi="Times New Roman"/>
          <w:sz w:val="20"/>
          <w:szCs w:val="20"/>
        </w:rPr>
        <w:lastRenderedPageBreak/>
        <w:t xml:space="preserve"> </w:t>
      </w:r>
      <w:r w:rsidR="0026358F" w:rsidRPr="00BF02C1">
        <w:rPr>
          <w:rFonts w:ascii="Times New Roman" w:hAnsi="Times New Roman"/>
          <w:b/>
          <w:bCs/>
          <w:sz w:val="20"/>
          <w:szCs w:val="20"/>
        </w:rPr>
        <w:t>Case 2</w:t>
      </w:r>
      <w:r w:rsidR="00CD592F">
        <w:rPr>
          <w:rFonts w:ascii="Times New Roman" w:hAnsi="Times New Roman"/>
          <w:b/>
          <w:bCs/>
          <w:sz w:val="20"/>
          <w:szCs w:val="20"/>
        </w:rPr>
        <w:t>:</w:t>
      </w:r>
      <w:r w:rsidR="00816062">
        <w:rPr>
          <w:rFonts w:ascii="Times New Roman" w:hAnsi="Times New Roman"/>
          <w:sz w:val="20"/>
          <w:szCs w:val="20"/>
        </w:rPr>
        <w:t xml:space="preserve"> </w:t>
      </w:r>
      <w:r w:rsidR="0026358F" w:rsidRPr="0026358F">
        <w:rPr>
          <w:rFonts w:ascii="Times New Roman" w:hAnsi="Times New Roman"/>
          <w:sz w:val="20"/>
          <w:szCs w:val="20"/>
        </w:rPr>
        <w:t xml:space="preserve">A 15 yrs female, weighing 30 kg presented with cyanosis, palpitations and </w:t>
      </w:r>
      <w:r w:rsidR="00BF02C1" w:rsidRPr="0026358F">
        <w:rPr>
          <w:rFonts w:ascii="Times New Roman" w:hAnsi="Times New Roman"/>
          <w:sz w:val="20"/>
          <w:szCs w:val="20"/>
        </w:rPr>
        <w:t>dyspnea</w:t>
      </w:r>
      <w:r w:rsidR="0026358F" w:rsidRPr="0026358F">
        <w:rPr>
          <w:rFonts w:ascii="Times New Roman" w:hAnsi="Times New Roman"/>
          <w:sz w:val="20"/>
          <w:szCs w:val="20"/>
        </w:rPr>
        <w:t xml:space="preserve"> since childhood. TTE revealed TA, hypoplastic RV,3cm OS ASD with right to left shunt, small PM VSD with a pressure gradient of 90mmHg and mild PS. CT revealed MAPCAs arising from left subclavian artery and distal aortic arch. She was scheduled for the bidirectional Glenn procedure. After anesthesia induction, an adult -TEE probe was inserted, and a comprehensive cardiac examination was performed using an ultrasound system (Model- GE VIVID S60 N) to confirm her preoperative TTE findings. In addition, on zooming the DTA view at 0 and 90 degrees, multiple MAPCAs were detected arising from medial aspect of the descending thoracic </w:t>
      </w:r>
      <w:r w:rsidR="001751E2" w:rsidRPr="0026358F">
        <w:rPr>
          <w:rFonts w:ascii="Times New Roman" w:hAnsi="Times New Roman"/>
          <w:sz w:val="20"/>
          <w:szCs w:val="20"/>
        </w:rPr>
        <w:t>aorta (</w:t>
      </w:r>
      <w:r w:rsidR="007C3447">
        <w:rPr>
          <w:rFonts w:ascii="Times New Roman" w:hAnsi="Times New Roman" w:cs="Times New Roman"/>
          <w:color w:val="000000"/>
          <w:sz w:val="20"/>
          <w:szCs w:val="20"/>
          <w:shd w:val="clear" w:color="auto" w:fill="FFFFFF"/>
        </w:rPr>
        <w:t>Video</w:t>
      </w:r>
      <w:r w:rsidR="0026358F" w:rsidRPr="0026358F">
        <w:rPr>
          <w:rFonts w:ascii="Times New Roman" w:hAnsi="Times New Roman"/>
          <w:sz w:val="20"/>
          <w:szCs w:val="20"/>
        </w:rPr>
        <w:t>1)</w:t>
      </w:r>
      <w:r w:rsidR="007F1449">
        <w:rPr>
          <w:rFonts w:ascii="Times New Roman" w:hAnsi="Times New Roman"/>
          <w:sz w:val="20"/>
          <w:szCs w:val="20"/>
        </w:rPr>
        <w:t>.</w:t>
      </w:r>
      <w:r w:rsidR="0026358F" w:rsidRPr="0026358F">
        <w:rPr>
          <w:rFonts w:ascii="Times New Roman" w:hAnsi="Times New Roman"/>
          <w:sz w:val="20"/>
          <w:szCs w:val="20"/>
        </w:rPr>
        <w:t xml:space="preserve"> The </w:t>
      </w:r>
      <w:r w:rsidR="00BF02C1" w:rsidRPr="0026358F">
        <w:rPr>
          <w:rFonts w:ascii="Times New Roman" w:hAnsi="Times New Roman"/>
          <w:sz w:val="20"/>
          <w:szCs w:val="20"/>
        </w:rPr>
        <w:t>color</w:t>
      </w:r>
      <w:r w:rsidR="0026358F" w:rsidRPr="0026358F">
        <w:rPr>
          <w:rFonts w:ascii="Times New Roman" w:hAnsi="Times New Roman"/>
          <w:sz w:val="20"/>
          <w:szCs w:val="20"/>
        </w:rPr>
        <w:t>- Doppler confirmed their coursing towards and away from the probe. The MAPCAs were ligated via trans-sternotomy under the TEE guidance before the Glenn procedure.</w:t>
      </w:r>
    </w:p>
    <w:p w14:paraId="6AB532F7" w14:textId="77777777" w:rsidR="00E516CA" w:rsidRDefault="00E516CA" w:rsidP="0026358F">
      <w:pPr>
        <w:spacing w:after="0" w:line="360" w:lineRule="auto"/>
        <w:jc w:val="both"/>
        <w:rPr>
          <w:rFonts w:ascii="Times New Roman" w:hAnsi="Times New Roman"/>
          <w:sz w:val="20"/>
          <w:szCs w:val="20"/>
        </w:rPr>
      </w:pPr>
    </w:p>
    <w:p w14:paraId="4438844A" w14:textId="77777777" w:rsidR="00E516CA" w:rsidRDefault="00E516CA" w:rsidP="0026358F">
      <w:pPr>
        <w:spacing w:after="0" w:line="360" w:lineRule="auto"/>
        <w:jc w:val="both"/>
        <w:rPr>
          <w:rFonts w:ascii="Times New Roman" w:hAnsi="Times New Roman"/>
          <w:sz w:val="20"/>
          <w:szCs w:val="20"/>
        </w:rPr>
      </w:pPr>
    </w:p>
    <w:p w14:paraId="042739A2" w14:textId="77777777" w:rsidR="00E516CA" w:rsidRDefault="00E516CA" w:rsidP="0026358F">
      <w:pPr>
        <w:spacing w:after="0" w:line="360" w:lineRule="auto"/>
        <w:jc w:val="both"/>
        <w:rPr>
          <w:rFonts w:ascii="Times New Roman" w:hAnsi="Times New Roman"/>
          <w:sz w:val="20"/>
          <w:szCs w:val="20"/>
        </w:rPr>
      </w:pPr>
    </w:p>
    <w:p w14:paraId="454827F5" w14:textId="77777777" w:rsidR="00E516CA" w:rsidRDefault="00E516CA" w:rsidP="0026358F">
      <w:pPr>
        <w:spacing w:after="0" w:line="360" w:lineRule="auto"/>
        <w:jc w:val="both"/>
        <w:rPr>
          <w:rFonts w:ascii="Times New Roman" w:hAnsi="Times New Roman"/>
          <w:sz w:val="20"/>
          <w:szCs w:val="20"/>
        </w:rPr>
      </w:pPr>
    </w:p>
    <w:p w14:paraId="32BBC43E" w14:textId="77777777" w:rsidR="00E516CA" w:rsidRDefault="00E516CA" w:rsidP="00E516CA">
      <w:pPr>
        <w:spacing w:after="0" w:line="360" w:lineRule="auto"/>
        <w:jc w:val="both"/>
        <w:rPr>
          <w:rFonts w:ascii="Times New Roman" w:hAnsi="Times New Roman"/>
          <w:sz w:val="20"/>
          <w:szCs w:val="20"/>
        </w:rPr>
      </w:pPr>
    </w:p>
    <w:p w14:paraId="4958326F" w14:textId="15EAE697" w:rsidR="00E516CA" w:rsidRPr="00ED506B" w:rsidRDefault="007C3447" w:rsidP="00E516CA">
      <w:pPr>
        <w:spacing w:after="0" w:line="360" w:lineRule="auto"/>
        <w:jc w:val="both"/>
        <w:rPr>
          <w:rFonts w:ascii="Times New Roman" w:hAnsi="Times New Roman" w:cs="Times New Roman"/>
          <w:color w:val="000000"/>
          <w:sz w:val="20"/>
          <w:szCs w:val="20"/>
          <w:shd w:val="clear" w:color="auto" w:fill="FFFFFF"/>
        </w:rPr>
      </w:pPr>
      <w:r>
        <w:rPr>
          <w:rFonts w:ascii="Times New Roman" w:hAnsi="Times New Roman" w:cs="Times New Roman"/>
          <w:b/>
          <w:bCs/>
          <w:color w:val="000000"/>
          <w:sz w:val="20"/>
          <w:szCs w:val="20"/>
          <w:shd w:val="clear" w:color="auto" w:fill="FFFFFF"/>
        </w:rPr>
        <w:t>Video</w:t>
      </w:r>
      <w:r w:rsidR="00E516CA">
        <w:rPr>
          <w:rFonts w:ascii="Times New Roman" w:hAnsi="Times New Roman" w:cs="Times New Roman"/>
          <w:b/>
          <w:bCs/>
          <w:color w:val="000000"/>
          <w:sz w:val="20"/>
          <w:szCs w:val="20"/>
          <w:shd w:val="clear" w:color="auto" w:fill="FFFFFF"/>
        </w:rPr>
        <w:t xml:space="preserve"> </w:t>
      </w:r>
      <w:r w:rsidR="00E516CA" w:rsidRPr="005D5509">
        <w:rPr>
          <w:rFonts w:ascii="Times New Roman" w:hAnsi="Times New Roman" w:cs="Times New Roman"/>
          <w:b/>
          <w:bCs/>
          <w:color w:val="000000"/>
          <w:sz w:val="20"/>
          <w:szCs w:val="20"/>
          <w:shd w:val="clear" w:color="auto" w:fill="FFFFFF"/>
        </w:rPr>
        <w:t>1</w:t>
      </w:r>
      <w:r w:rsidR="00E516CA">
        <w:rPr>
          <w:rFonts w:ascii="Times New Roman" w:hAnsi="Times New Roman" w:cs="Times New Roman"/>
          <w:color w:val="000000"/>
          <w:sz w:val="20"/>
          <w:szCs w:val="20"/>
          <w:shd w:val="clear" w:color="auto" w:fill="FFFFFF"/>
        </w:rPr>
        <w:t>:</w:t>
      </w:r>
      <w:r w:rsidR="00E516CA" w:rsidRPr="00ED506B">
        <w:rPr>
          <w:rFonts w:ascii="Times New Roman" w:hAnsi="Times New Roman" w:cs="Times New Roman"/>
          <w:color w:val="000000"/>
          <w:sz w:val="20"/>
          <w:szCs w:val="20"/>
          <w:shd w:val="clear" w:color="auto" w:fill="FFFFFF"/>
        </w:rPr>
        <w:t xml:space="preserve"> Mid- esophageal, DTA SAX view of TEE: Color Doppler examination reveals multiple tortuous vessels as MAPCAS arising from the medial wall of the DTA. The blue and red color confirms the flow away and towards the transducer and depicts distal and proximal aorta.</w:t>
      </w:r>
    </w:p>
    <w:p w14:paraId="5793A3D7" w14:textId="77777777" w:rsidR="00E516CA" w:rsidRPr="00ED506B" w:rsidRDefault="00E516CA" w:rsidP="00E516CA">
      <w:pPr>
        <w:spacing w:after="0" w:line="360" w:lineRule="auto"/>
        <w:jc w:val="both"/>
        <w:rPr>
          <w:rFonts w:ascii="Times New Roman" w:hAnsi="Times New Roman" w:cs="Times New Roman"/>
          <w:color w:val="000000"/>
          <w:sz w:val="20"/>
          <w:szCs w:val="20"/>
          <w:shd w:val="clear" w:color="auto" w:fill="FFFFFF"/>
        </w:rPr>
      </w:pPr>
      <w:r w:rsidRPr="00ED506B">
        <w:rPr>
          <w:rFonts w:ascii="Times New Roman" w:hAnsi="Times New Roman" w:cs="Times New Roman"/>
          <w:color w:val="000000"/>
          <w:sz w:val="20"/>
          <w:szCs w:val="20"/>
          <w:shd w:val="clear" w:color="auto" w:fill="FFFFFF"/>
        </w:rPr>
        <w:t>DTA- descending thoracic aorta, SAX- short axis, TEE- trans-esophageal echocardiography, MAPCAs- major aorta-pulmonary collateral arteries</w:t>
      </w:r>
      <w:r>
        <w:rPr>
          <w:rFonts w:ascii="Times New Roman" w:hAnsi="Times New Roman" w:cs="Times New Roman"/>
          <w:color w:val="000000"/>
          <w:sz w:val="20"/>
          <w:szCs w:val="20"/>
          <w:shd w:val="clear" w:color="auto" w:fill="FFFFFF"/>
        </w:rPr>
        <w:t>.</w:t>
      </w:r>
    </w:p>
    <w:p w14:paraId="69CA5A0B" w14:textId="77777777" w:rsidR="00E516CA" w:rsidRDefault="00E516CA" w:rsidP="0026358F">
      <w:pPr>
        <w:spacing w:after="0" w:line="360" w:lineRule="auto"/>
        <w:jc w:val="both"/>
        <w:rPr>
          <w:rFonts w:ascii="Times New Roman" w:hAnsi="Times New Roman"/>
          <w:sz w:val="20"/>
          <w:szCs w:val="20"/>
        </w:rPr>
      </w:pPr>
    </w:p>
    <w:p w14:paraId="60743D7A" w14:textId="13BD9FEC" w:rsidR="0026358F" w:rsidRDefault="0026358F" w:rsidP="0026358F">
      <w:pPr>
        <w:spacing w:after="0" w:line="360" w:lineRule="auto"/>
        <w:jc w:val="both"/>
        <w:rPr>
          <w:rFonts w:ascii="Times New Roman" w:hAnsi="Times New Roman"/>
          <w:sz w:val="20"/>
          <w:szCs w:val="20"/>
        </w:rPr>
      </w:pPr>
      <w:r w:rsidRPr="00BF02C1">
        <w:rPr>
          <w:rFonts w:ascii="Times New Roman" w:hAnsi="Times New Roman"/>
          <w:b/>
          <w:bCs/>
          <w:sz w:val="20"/>
          <w:szCs w:val="20"/>
        </w:rPr>
        <w:t>Case</w:t>
      </w:r>
      <w:r w:rsidR="00CD592F">
        <w:rPr>
          <w:rFonts w:ascii="Times New Roman" w:hAnsi="Times New Roman"/>
          <w:b/>
          <w:bCs/>
          <w:sz w:val="20"/>
          <w:szCs w:val="20"/>
        </w:rPr>
        <w:t xml:space="preserve"> </w:t>
      </w:r>
      <w:r w:rsidRPr="00BF02C1">
        <w:rPr>
          <w:rFonts w:ascii="Times New Roman" w:hAnsi="Times New Roman"/>
          <w:b/>
          <w:bCs/>
          <w:sz w:val="20"/>
          <w:szCs w:val="20"/>
        </w:rPr>
        <w:t>3</w:t>
      </w:r>
      <w:r w:rsidR="00CD592F">
        <w:rPr>
          <w:rFonts w:ascii="Times New Roman" w:hAnsi="Times New Roman"/>
          <w:sz w:val="20"/>
          <w:szCs w:val="20"/>
        </w:rPr>
        <w:t>:</w:t>
      </w:r>
      <w:r w:rsidR="00816062">
        <w:rPr>
          <w:rFonts w:ascii="Times New Roman" w:hAnsi="Times New Roman"/>
          <w:sz w:val="20"/>
          <w:szCs w:val="20"/>
        </w:rPr>
        <w:t xml:space="preserve"> </w:t>
      </w:r>
      <w:r w:rsidRPr="0026358F">
        <w:rPr>
          <w:rFonts w:ascii="Times New Roman" w:hAnsi="Times New Roman"/>
          <w:sz w:val="20"/>
          <w:szCs w:val="20"/>
        </w:rPr>
        <w:t>A 1.5-year-old male, weighing 8 kg, child presented with cyanosis since birth.</w:t>
      </w:r>
      <w:r w:rsidR="00816062">
        <w:rPr>
          <w:rFonts w:ascii="Times New Roman" w:hAnsi="Times New Roman"/>
          <w:sz w:val="20"/>
          <w:szCs w:val="20"/>
        </w:rPr>
        <w:t xml:space="preserve"> </w:t>
      </w:r>
      <w:r w:rsidRPr="0026358F">
        <w:rPr>
          <w:rFonts w:ascii="Times New Roman" w:hAnsi="Times New Roman"/>
          <w:sz w:val="20"/>
          <w:szCs w:val="20"/>
        </w:rPr>
        <w:t xml:space="preserve">He was diagnosed as TOF. TTE revealed a large subaortic VSD, infundibular and valvular PS, severe aortic override &gt;90%. Cardiac catheterization was not performed. After anesthesia induction, a </w:t>
      </w:r>
      <w:r w:rsidR="00BF02C1" w:rsidRPr="0026358F">
        <w:rPr>
          <w:rFonts w:ascii="Times New Roman" w:hAnsi="Times New Roman"/>
          <w:sz w:val="20"/>
          <w:szCs w:val="20"/>
        </w:rPr>
        <w:t>pediatric</w:t>
      </w:r>
      <w:r w:rsidRPr="0026358F">
        <w:rPr>
          <w:rFonts w:ascii="Times New Roman" w:hAnsi="Times New Roman"/>
          <w:sz w:val="20"/>
          <w:szCs w:val="20"/>
        </w:rPr>
        <w:t xml:space="preserve"> TEE probe (Size- 11x8mm, Model- GE VIVID S60 N) was inserted and a comprehensive cardiac examination was a performed, which also revealed a 1.9cm, VSD with bidirectional shunt, a PFO with bidirectional, large PDA, LVIDD 1.6cm, posterior wall thickness of 0.4cm, LV mass of 14.81 Gm, </w:t>
      </w:r>
      <w:r w:rsidRPr="0026358F">
        <w:rPr>
          <w:rFonts w:ascii="Times New Roman" w:hAnsi="Times New Roman"/>
          <w:color w:val="000000"/>
          <w:sz w:val="20"/>
          <w:szCs w:val="20"/>
          <w:shd w:val="clear" w:color="auto" w:fill="FFFFFF"/>
        </w:rPr>
        <w:t>McGoon’s ratio 0.6,</w:t>
      </w:r>
      <w:r w:rsidRPr="0026358F">
        <w:rPr>
          <w:rFonts w:ascii="Times New Roman" w:hAnsi="Times New Roman"/>
          <w:sz w:val="20"/>
          <w:szCs w:val="20"/>
        </w:rPr>
        <w:t xml:space="preserve"> and EF of 65%. In addition, multiple MAPCAs were detected arising from the descending aorta.</w:t>
      </w:r>
      <w:r w:rsidR="00816062">
        <w:rPr>
          <w:rFonts w:ascii="Times New Roman" w:hAnsi="Times New Roman"/>
          <w:sz w:val="20"/>
          <w:szCs w:val="20"/>
        </w:rPr>
        <w:t xml:space="preserve"> </w:t>
      </w:r>
      <w:r w:rsidRPr="0026358F">
        <w:rPr>
          <w:rFonts w:ascii="Times New Roman" w:hAnsi="Times New Roman"/>
          <w:sz w:val="20"/>
          <w:szCs w:val="20"/>
        </w:rPr>
        <w:t xml:space="preserve"> At the proximal -DTA level, several MAPCAs of different sizes, originating from the medial wall of the DA and traversing in multiple directions, and showing blood flow towards and away from the probe were detected on zooming and gentle </w:t>
      </w:r>
      <w:r w:rsidR="00816062" w:rsidRPr="0026358F">
        <w:rPr>
          <w:rFonts w:ascii="Times New Roman" w:hAnsi="Times New Roman"/>
          <w:sz w:val="20"/>
          <w:szCs w:val="20"/>
        </w:rPr>
        <w:t>counterclockwise</w:t>
      </w:r>
      <w:r w:rsidR="00816062">
        <w:rPr>
          <w:rFonts w:ascii="Times New Roman" w:hAnsi="Times New Roman"/>
          <w:sz w:val="20"/>
          <w:szCs w:val="20"/>
        </w:rPr>
        <w:t xml:space="preserve"> </w:t>
      </w:r>
      <w:r w:rsidR="00816062" w:rsidRPr="0026358F">
        <w:rPr>
          <w:rFonts w:ascii="Times New Roman" w:hAnsi="Times New Roman"/>
          <w:sz w:val="20"/>
          <w:szCs w:val="20"/>
        </w:rPr>
        <w:t>rotation</w:t>
      </w:r>
      <w:r w:rsidRPr="0026358F">
        <w:rPr>
          <w:rFonts w:ascii="Times New Roman" w:hAnsi="Times New Roman"/>
          <w:sz w:val="20"/>
          <w:szCs w:val="20"/>
        </w:rPr>
        <w:t xml:space="preserve"> of the probe. All the MAPCAs were confirmed and ligated before establishing CPB by the operating surgeon via same mid</w:t>
      </w:r>
      <w:r w:rsidR="001751E2" w:rsidRPr="0026358F">
        <w:rPr>
          <w:rFonts w:ascii="Times New Roman" w:hAnsi="Times New Roman"/>
          <w:sz w:val="20"/>
          <w:szCs w:val="20"/>
        </w:rPr>
        <w:t>-sternotomy</w:t>
      </w:r>
      <w:r w:rsidRPr="0026358F">
        <w:rPr>
          <w:rFonts w:ascii="Times New Roman" w:hAnsi="Times New Roman"/>
          <w:sz w:val="20"/>
          <w:szCs w:val="20"/>
        </w:rPr>
        <w:t xml:space="preserve"> incision used for Glenn procedure, to ameliorate the deleterious effects of MAPCAs during CPB. </w:t>
      </w:r>
      <w:r w:rsidR="00BF02C1" w:rsidRPr="0026358F">
        <w:rPr>
          <w:rFonts w:ascii="Times New Roman" w:hAnsi="Times New Roman"/>
          <w:sz w:val="20"/>
          <w:szCs w:val="20"/>
        </w:rPr>
        <w:t>Color</w:t>
      </w:r>
      <w:r w:rsidRPr="0026358F">
        <w:rPr>
          <w:rFonts w:ascii="Times New Roman" w:hAnsi="Times New Roman"/>
          <w:sz w:val="20"/>
          <w:szCs w:val="20"/>
        </w:rPr>
        <w:t>- flow Doppler TEE examination also confirmed the absence of the flow, and the optimum ligation of the multiple MAPCAs. (</w:t>
      </w:r>
      <w:r w:rsidR="007C3447">
        <w:rPr>
          <w:rFonts w:ascii="Times New Roman" w:hAnsi="Times New Roman"/>
          <w:sz w:val="20"/>
          <w:szCs w:val="20"/>
        </w:rPr>
        <w:t>Video</w:t>
      </w:r>
      <w:r w:rsidR="00CD592F">
        <w:rPr>
          <w:rFonts w:ascii="Times New Roman" w:hAnsi="Times New Roman"/>
          <w:sz w:val="20"/>
          <w:szCs w:val="20"/>
        </w:rPr>
        <w:t xml:space="preserve"> </w:t>
      </w:r>
      <w:r w:rsidR="00F2253C">
        <w:rPr>
          <w:rFonts w:ascii="Times New Roman" w:hAnsi="Times New Roman"/>
          <w:sz w:val="20"/>
          <w:szCs w:val="20"/>
        </w:rPr>
        <w:t>3</w:t>
      </w:r>
      <w:r w:rsidRPr="0026358F">
        <w:rPr>
          <w:rFonts w:ascii="Times New Roman" w:hAnsi="Times New Roman"/>
          <w:sz w:val="20"/>
          <w:szCs w:val="20"/>
        </w:rPr>
        <w:t>)</w:t>
      </w:r>
      <w:r w:rsidR="00CD592F">
        <w:rPr>
          <w:rFonts w:ascii="Times New Roman" w:hAnsi="Times New Roman"/>
          <w:sz w:val="20"/>
          <w:szCs w:val="20"/>
        </w:rPr>
        <w:t>.</w:t>
      </w:r>
    </w:p>
    <w:p w14:paraId="4486F443" w14:textId="77777777" w:rsidR="00CD592F" w:rsidRDefault="00CD592F" w:rsidP="0026358F">
      <w:pPr>
        <w:spacing w:after="0" w:line="360" w:lineRule="auto"/>
        <w:jc w:val="both"/>
        <w:rPr>
          <w:rFonts w:ascii="Times New Roman" w:hAnsi="Times New Roman"/>
          <w:sz w:val="20"/>
          <w:szCs w:val="20"/>
        </w:rPr>
      </w:pPr>
    </w:p>
    <w:p w14:paraId="332ADF0A" w14:textId="77777777" w:rsidR="00E516CA" w:rsidRDefault="00E516CA" w:rsidP="0026358F">
      <w:pPr>
        <w:spacing w:after="0" w:line="360" w:lineRule="auto"/>
        <w:jc w:val="both"/>
        <w:rPr>
          <w:rFonts w:ascii="Times New Roman" w:hAnsi="Times New Roman"/>
          <w:sz w:val="20"/>
          <w:szCs w:val="20"/>
        </w:rPr>
      </w:pPr>
    </w:p>
    <w:p w14:paraId="631D09DB" w14:textId="4312DB37" w:rsidR="00E516CA" w:rsidRDefault="007C3447" w:rsidP="0026358F">
      <w:pPr>
        <w:spacing w:after="0" w:line="360" w:lineRule="auto"/>
        <w:jc w:val="both"/>
        <w:rPr>
          <w:rFonts w:ascii="Times New Roman" w:hAnsi="Times New Roman"/>
          <w:sz w:val="20"/>
          <w:szCs w:val="20"/>
        </w:rPr>
      </w:pPr>
      <w:r>
        <w:rPr>
          <w:rFonts w:ascii="Times New Roman" w:hAnsi="Times New Roman"/>
          <w:b/>
          <w:bCs/>
          <w:sz w:val="20"/>
          <w:szCs w:val="20"/>
        </w:rPr>
        <w:t>Video</w:t>
      </w:r>
      <w:r w:rsidR="00E516CA" w:rsidRPr="00E516CA">
        <w:rPr>
          <w:rFonts w:ascii="Times New Roman" w:hAnsi="Times New Roman"/>
          <w:b/>
          <w:bCs/>
          <w:sz w:val="20"/>
          <w:szCs w:val="20"/>
        </w:rPr>
        <w:t xml:space="preserve"> 3:</w:t>
      </w:r>
      <w:r w:rsidR="00E516CA" w:rsidRPr="00E516CA">
        <w:rPr>
          <w:rFonts w:ascii="Times New Roman" w:hAnsi="Times New Roman"/>
          <w:sz w:val="20"/>
          <w:szCs w:val="20"/>
        </w:rPr>
        <w:t xml:space="preserve"> Upper -Esophageal, Ascending Aorta short Axis view of TEE revealed a laminar flow (blue color) in the RPA as an unobstructed and functional Glenn, depicted above the ascending aorta. RPA-right pulmonary artery.</w:t>
      </w:r>
    </w:p>
    <w:p w14:paraId="707CCE61" w14:textId="77777777" w:rsidR="00E516CA" w:rsidRPr="0026358F" w:rsidRDefault="00E516CA" w:rsidP="0026358F">
      <w:pPr>
        <w:spacing w:after="0" w:line="360" w:lineRule="auto"/>
        <w:jc w:val="both"/>
        <w:rPr>
          <w:rFonts w:ascii="Times New Roman" w:hAnsi="Times New Roman"/>
          <w:sz w:val="20"/>
          <w:szCs w:val="20"/>
        </w:rPr>
      </w:pPr>
    </w:p>
    <w:p w14:paraId="66675AD1" w14:textId="17B6FEA0" w:rsidR="0026358F" w:rsidRDefault="0026358F" w:rsidP="0026358F">
      <w:pPr>
        <w:spacing w:after="0" w:line="360" w:lineRule="auto"/>
        <w:jc w:val="both"/>
        <w:rPr>
          <w:rFonts w:ascii="Times New Roman" w:hAnsi="Times New Roman"/>
          <w:sz w:val="20"/>
          <w:szCs w:val="20"/>
        </w:rPr>
      </w:pPr>
      <w:r w:rsidRPr="00BF02C1">
        <w:rPr>
          <w:rFonts w:ascii="Times New Roman" w:hAnsi="Times New Roman"/>
          <w:b/>
          <w:bCs/>
          <w:sz w:val="20"/>
          <w:szCs w:val="20"/>
        </w:rPr>
        <w:lastRenderedPageBreak/>
        <w:t>C</w:t>
      </w:r>
      <w:r w:rsidR="00F14A27">
        <w:rPr>
          <w:rFonts w:ascii="Times New Roman" w:hAnsi="Times New Roman"/>
          <w:b/>
          <w:bCs/>
          <w:sz w:val="20"/>
          <w:szCs w:val="20"/>
        </w:rPr>
        <w:t>ase</w:t>
      </w:r>
      <w:r w:rsidR="00CD592F">
        <w:rPr>
          <w:rFonts w:ascii="Times New Roman" w:hAnsi="Times New Roman"/>
          <w:b/>
          <w:bCs/>
          <w:sz w:val="20"/>
          <w:szCs w:val="20"/>
        </w:rPr>
        <w:t xml:space="preserve"> </w:t>
      </w:r>
      <w:r w:rsidRPr="00BF02C1">
        <w:rPr>
          <w:rFonts w:ascii="Times New Roman" w:hAnsi="Times New Roman"/>
          <w:b/>
          <w:bCs/>
          <w:sz w:val="20"/>
          <w:szCs w:val="20"/>
        </w:rPr>
        <w:t>4</w:t>
      </w:r>
      <w:r w:rsidR="00CD592F">
        <w:rPr>
          <w:rFonts w:ascii="Times New Roman" w:hAnsi="Times New Roman"/>
          <w:b/>
          <w:bCs/>
          <w:sz w:val="20"/>
          <w:szCs w:val="20"/>
        </w:rPr>
        <w:t>:</w:t>
      </w:r>
      <w:r w:rsidR="00816062">
        <w:rPr>
          <w:rFonts w:ascii="Times New Roman" w:hAnsi="Times New Roman"/>
          <w:b/>
          <w:bCs/>
          <w:sz w:val="20"/>
          <w:szCs w:val="20"/>
        </w:rPr>
        <w:t xml:space="preserve"> </w:t>
      </w:r>
      <w:r w:rsidRPr="0026358F">
        <w:rPr>
          <w:rFonts w:ascii="Times New Roman" w:hAnsi="Times New Roman"/>
          <w:sz w:val="20"/>
          <w:szCs w:val="20"/>
        </w:rPr>
        <w:t xml:space="preserve">A 20 Years - 40 kg male presented with </w:t>
      </w:r>
      <w:r w:rsidR="007B7118" w:rsidRPr="0026358F">
        <w:rPr>
          <w:rFonts w:ascii="Times New Roman" w:hAnsi="Times New Roman"/>
          <w:sz w:val="20"/>
          <w:szCs w:val="20"/>
        </w:rPr>
        <w:t>dyspnea</w:t>
      </w:r>
      <w:r w:rsidRPr="0026358F">
        <w:rPr>
          <w:rFonts w:ascii="Times New Roman" w:hAnsi="Times New Roman"/>
          <w:sz w:val="20"/>
          <w:szCs w:val="20"/>
        </w:rPr>
        <w:t xml:space="preserve"> on exertion, and chest pain. He was diagnosed as TOF. TTE revealed 2cm subaortic VSD with R-L shunt, dilated RA, severe infundibular PS, &lt; 50% aortic override. CT also confirmed the diagnosis of the TOF, and in addition also revealed multiple MAPCAs. He was scheduled to undergo total correction for TOF. After induction of </w:t>
      </w:r>
      <w:r w:rsidR="007B7118" w:rsidRPr="0026358F">
        <w:rPr>
          <w:rFonts w:ascii="Times New Roman" w:hAnsi="Times New Roman"/>
          <w:sz w:val="20"/>
          <w:szCs w:val="20"/>
        </w:rPr>
        <w:t>anesthesia</w:t>
      </w:r>
      <w:r w:rsidRPr="0026358F">
        <w:rPr>
          <w:rFonts w:ascii="Times New Roman" w:hAnsi="Times New Roman"/>
          <w:sz w:val="20"/>
          <w:szCs w:val="20"/>
        </w:rPr>
        <w:t xml:space="preserve">, an adult TEE probe was inserted for comprehensive cardiac examination. TEE evaluation also confirmed the findings suggestive of TOF. In addition, TEE examination on 2-D and color doppler examination of DTA view (0 and 90 degrees) also revealed multiple MAPCAs originating from the anterior and posterior wall of the descending aorta, and several of these were ligated via sternotomy under the TEE guidance before the total correction of the TOF. </w:t>
      </w:r>
    </w:p>
    <w:p w14:paraId="1D588686" w14:textId="77777777" w:rsidR="00CD592F" w:rsidRPr="0026358F" w:rsidRDefault="00CD592F" w:rsidP="0026358F">
      <w:pPr>
        <w:spacing w:after="0" w:line="360" w:lineRule="auto"/>
        <w:jc w:val="both"/>
        <w:rPr>
          <w:rFonts w:ascii="Times New Roman" w:hAnsi="Times New Roman"/>
          <w:sz w:val="20"/>
          <w:szCs w:val="20"/>
        </w:rPr>
      </w:pPr>
    </w:p>
    <w:p w14:paraId="2613FA8A" w14:textId="0D7D5ACF" w:rsidR="0026358F" w:rsidRDefault="0026358F" w:rsidP="0026358F">
      <w:pPr>
        <w:spacing w:after="0" w:line="360" w:lineRule="auto"/>
        <w:jc w:val="both"/>
        <w:rPr>
          <w:rFonts w:ascii="Times New Roman" w:hAnsi="Times New Roman"/>
          <w:sz w:val="20"/>
          <w:szCs w:val="20"/>
        </w:rPr>
      </w:pPr>
      <w:r w:rsidRPr="00BF02C1">
        <w:rPr>
          <w:rFonts w:ascii="Times New Roman" w:hAnsi="Times New Roman"/>
          <w:b/>
          <w:bCs/>
          <w:sz w:val="20"/>
          <w:szCs w:val="20"/>
        </w:rPr>
        <w:t>Case 5</w:t>
      </w:r>
      <w:r w:rsidR="00CD592F">
        <w:rPr>
          <w:rFonts w:ascii="Times New Roman" w:hAnsi="Times New Roman"/>
          <w:b/>
          <w:bCs/>
          <w:sz w:val="20"/>
          <w:szCs w:val="20"/>
        </w:rPr>
        <w:t>:</w:t>
      </w:r>
      <w:r w:rsidRPr="0026358F">
        <w:rPr>
          <w:rFonts w:ascii="Times New Roman" w:hAnsi="Times New Roman"/>
          <w:sz w:val="20"/>
          <w:szCs w:val="20"/>
        </w:rPr>
        <w:t xml:space="preserve"> A 13-year male weighing 37 kg presented with DOE, cyanotic spells. TTE revealed subaortic VSD with a gradient of 76 mmHg, infundibular and valvular PS, hypoplastic PA, LV -15 Gm, &lt; 50% aortic override suggestive a diagnosis of TOF. CT revealed MAPCAs arising from the descending aorta. The patient was </w:t>
      </w:r>
      <w:r w:rsidR="001751E2" w:rsidRPr="0026358F">
        <w:rPr>
          <w:rFonts w:ascii="Times New Roman" w:hAnsi="Times New Roman"/>
          <w:sz w:val="20"/>
          <w:szCs w:val="20"/>
        </w:rPr>
        <w:t>operated on</w:t>
      </w:r>
      <w:r w:rsidRPr="0026358F">
        <w:rPr>
          <w:rFonts w:ascii="Times New Roman" w:hAnsi="Times New Roman"/>
          <w:sz w:val="20"/>
          <w:szCs w:val="20"/>
        </w:rPr>
        <w:t xml:space="preserve"> for the Glenn procedure. TEE examination also confirmed poor LV with 23 Gm mass and in addition multiple MAPCAs originating from the posterior wall of the descending aorta and distal aortic arch and traversing towards and away from the probe were also revealed and ligated under the TEE guidance before the Glenn procedure via the left thoracotomy (</w:t>
      </w:r>
      <w:r w:rsidR="007C3447">
        <w:rPr>
          <w:rFonts w:ascii="Times New Roman" w:hAnsi="Times New Roman" w:cs="Times New Roman"/>
          <w:color w:val="000000"/>
          <w:sz w:val="20"/>
          <w:szCs w:val="20"/>
          <w:shd w:val="clear" w:color="auto" w:fill="FFFFFF"/>
        </w:rPr>
        <w:t>Video</w:t>
      </w:r>
      <w:r w:rsidR="00E516CA" w:rsidRPr="00E516CA">
        <w:rPr>
          <w:rFonts w:ascii="Times New Roman" w:hAnsi="Times New Roman" w:cs="Times New Roman"/>
          <w:color w:val="000000"/>
          <w:sz w:val="20"/>
          <w:szCs w:val="20"/>
          <w:shd w:val="clear" w:color="auto" w:fill="FFFFFF"/>
        </w:rPr>
        <w:t xml:space="preserve"> </w:t>
      </w:r>
      <w:r w:rsidRPr="00E516CA">
        <w:rPr>
          <w:rFonts w:ascii="Times New Roman" w:hAnsi="Times New Roman"/>
          <w:sz w:val="20"/>
          <w:szCs w:val="20"/>
        </w:rPr>
        <w:t>4</w:t>
      </w:r>
      <w:r w:rsidRPr="0026358F">
        <w:rPr>
          <w:rFonts w:ascii="Times New Roman" w:hAnsi="Times New Roman"/>
          <w:sz w:val="20"/>
          <w:szCs w:val="20"/>
        </w:rPr>
        <w:t>)</w:t>
      </w:r>
      <w:r w:rsidR="00CD592F">
        <w:rPr>
          <w:rFonts w:ascii="Times New Roman" w:hAnsi="Times New Roman"/>
          <w:sz w:val="20"/>
          <w:szCs w:val="20"/>
        </w:rPr>
        <w:t>.</w:t>
      </w:r>
    </w:p>
    <w:p w14:paraId="1E9DC738" w14:textId="77777777" w:rsidR="00E516CA" w:rsidRDefault="00E516CA" w:rsidP="0026358F">
      <w:pPr>
        <w:spacing w:after="0" w:line="360" w:lineRule="auto"/>
        <w:jc w:val="both"/>
        <w:rPr>
          <w:rFonts w:ascii="Times New Roman" w:hAnsi="Times New Roman"/>
          <w:sz w:val="20"/>
          <w:szCs w:val="20"/>
        </w:rPr>
      </w:pPr>
    </w:p>
    <w:p w14:paraId="1281BEA9" w14:textId="77777777" w:rsidR="00E516CA" w:rsidRDefault="00E516CA" w:rsidP="0026358F">
      <w:pPr>
        <w:spacing w:after="0" w:line="360" w:lineRule="auto"/>
        <w:jc w:val="both"/>
        <w:rPr>
          <w:rFonts w:ascii="Times New Roman" w:hAnsi="Times New Roman"/>
          <w:sz w:val="20"/>
          <w:szCs w:val="20"/>
        </w:rPr>
      </w:pPr>
    </w:p>
    <w:p w14:paraId="33621204" w14:textId="77777777" w:rsidR="00E516CA" w:rsidRDefault="00E516CA" w:rsidP="0026358F">
      <w:pPr>
        <w:spacing w:after="0" w:line="360" w:lineRule="auto"/>
        <w:jc w:val="both"/>
        <w:rPr>
          <w:rFonts w:ascii="Times New Roman" w:hAnsi="Times New Roman"/>
          <w:sz w:val="20"/>
          <w:szCs w:val="20"/>
        </w:rPr>
      </w:pPr>
    </w:p>
    <w:p w14:paraId="254CCE1B" w14:textId="77777777" w:rsidR="00E516CA" w:rsidRDefault="00E516CA" w:rsidP="0026358F">
      <w:pPr>
        <w:spacing w:after="0" w:line="360" w:lineRule="auto"/>
        <w:jc w:val="both"/>
        <w:rPr>
          <w:rFonts w:ascii="Times New Roman" w:hAnsi="Times New Roman"/>
          <w:sz w:val="20"/>
          <w:szCs w:val="20"/>
        </w:rPr>
      </w:pPr>
    </w:p>
    <w:p w14:paraId="215464DC" w14:textId="77777777" w:rsidR="00E516CA" w:rsidRDefault="00E516CA" w:rsidP="0026358F">
      <w:pPr>
        <w:spacing w:after="0" w:line="360" w:lineRule="auto"/>
        <w:jc w:val="both"/>
        <w:rPr>
          <w:rFonts w:ascii="Times New Roman" w:hAnsi="Times New Roman"/>
          <w:sz w:val="20"/>
          <w:szCs w:val="20"/>
        </w:rPr>
      </w:pPr>
    </w:p>
    <w:p w14:paraId="0DE1D7B7" w14:textId="229BA9E1" w:rsidR="00E516CA" w:rsidRPr="00ED506B" w:rsidRDefault="007C3447" w:rsidP="00E516CA">
      <w:pPr>
        <w:spacing w:after="0" w:line="360" w:lineRule="auto"/>
        <w:jc w:val="both"/>
        <w:rPr>
          <w:rFonts w:ascii="Times New Roman" w:hAnsi="Times New Roman" w:cs="Times New Roman"/>
          <w:color w:val="0A0A0A"/>
          <w:sz w:val="20"/>
          <w:szCs w:val="20"/>
          <w:shd w:val="clear" w:color="auto" w:fill="FFFFFF"/>
        </w:rPr>
      </w:pPr>
      <w:r>
        <w:rPr>
          <w:rFonts w:ascii="Times New Roman" w:hAnsi="Times New Roman" w:cs="Times New Roman"/>
          <w:b/>
          <w:bCs/>
          <w:color w:val="000000"/>
          <w:sz w:val="20"/>
          <w:szCs w:val="20"/>
          <w:shd w:val="clear" w:color="auto" w:fill="FFFFFF"/>
        </w:rPr>
        <w:t>Video</w:t>
      </w:r>
      <w:r w:rsidR="00E516CA" w:rsidRPr="005D5509">
        <w:rPr>
          <w:rFonts w:ascii="Times New Roman" w:hAnsi="Times New Roman" w:cs="Times New Roman"/>
          <w:b/>
          <w:bCs/>
          <w:color w:val="000000"/>
          <w:sz w:val="20"/>
          <w:szCs w:val="20"/>
          <w:shd w:val="clear" w:color="auto" w:fill="FFFFFF"/>
        </w:rPr>
        <w:t xml:space="preserve"> 4</w:t>
      </w:r>
      <w:r w:rsidR="00E516CA">
        <w:rPr>
          <w:rFonts w:ascii="Times New Roman" w:hAnsi="Times New Roman" w:cs="Times New Roman"/>
          <w:color w:val="000000"/>
          <w:sz w:val="20"/>
          <w:szCs w:val="20"/>
          <w:shd w:val="clear" w:color="auto" w:fill="FFFFFF"/>
        </w:rPr>
        <w:t>:</w:t>
      </w:r>
      <w:r w:rsidR="00E516CA" w:rsidRPr="00ED506B">
        <w:rPr>
          <w:rFonts w:ascii="Times New Roman" w:hAnsi="Times New Roman" w:cs="Times New Roman"/>
          <w:color w:val="000000"/>
          <w:sz w:val="20"/>
          <w:szCs w:val="20"/>
          <w:shd w:val="clear" w:color="auto" w:fill="FFFFFF"/>
        </w:rPr>
        <w:t xml:space="preserve"> The Aortic arch LAX view of the aortic arch of TEE: the color doppler depicts multiple MAPCAS from the anterior and posterior wall of th</w:t>
      </w:r>
      <w:r w:rsidR="00E516CA">
        <w:rPr>
          <w:rFonts w:ascii="Times New Roman" w:hAnsi="Times New Roman" w:cs="Times New Roman"/>
          <w:color w:val="000000"/>
          <w:sz w:val="20"/>
          <w:szCs w:val="20"/>
          <w:shd w:val="clear" w:color="auto" w:fill="FFFFFF"/>
        </w:rPr>
        <w:t>e</w:t>
      </w:r>
      <w:r w:rsidR="00E516CA" w:rsidRPr="00ED506B">
        <w:rPr>
          <w:rFonts w:ascii="Times New Roman" w:hAnsi="Times New Roman" w:cs="Times New Roman"/>
          <w:color w:val="000000"/>
          <w:sz w:val="20"/>
          <w:szCs w:val="20"/>
          <w:shd w:val="clear" w:color="auto" w:fill="FFFFFF"/>
        </w:rPr>
        <w:t xml:space="preserve"> distal aortic arch.</w:t>
      </w:r>
    </w:p>
    <w:p w14:paraId="2A23F589" w14:textId="77777777" w:rsidR="00CD592F" w:rsidRPr="0026358F" w:rsidRDefault="00CD592F" w:rsidP="0026358F">
      <w:pPr>
        <w:spacing w:after="0" w:line="360" w:lineRule="auto"/>
        <w:jc w:val="both"/>
        <w:rPr>
          <w:rFonts w:ascii="Times New Roman" w:hAnsi="Times New Roman"/>
          <w:sz w:val="20"/>
          <w:szCs w:val="20"/>
        </w:rPr>
      </w:pPr>
    </w:p>
    <w:p w14:paraId="677F4836" w14:textId="52517367" w:rsidR="0026358F" w:rsidRDefault="0026358F" w:rsidP="0026358F">
      <w:pPr>
        <w:spacing w:after="0" w:line="360" w:lineRule="auto"/>
        <w:jc w:val="both"/>
        <w:rPr>
          <w:rFonts w:ascii="Times New Roman" w:hAnsi="Times New Roman"/>
          <w:sz w:val="20"/>
          <w:szCs w:val="20"/>
        </w:rPr>
      </w:pPr>
      <w:r w:rsidRPr="00BF02C1">
        <w:rPr>
          <w:rFonts w:ascii="Times New Roman" w:hAnsi="Times New Roman"/>
          <w:b/>
          <w:bCs/>
          <w:sz w:val="20"/>
          <w:szCs w:val="20"/>
        </w:rPr>
        <w:t>Case 6</w:t>
      </w:r>
      <w:r w:rsidR="00CD592F">
        <w:rPr>
          <w:rFonts w:ascii="Times New Roman" w:hAnsi="Times New Roman"/>
          <w:b/>
          <w:bCs/>
          <w:sz w:val="20"/>
          <w:szCs w:val="20"/>
        </w:rPr>
        <w:t>:</w:t>
      </w:r>
      <w:r w:rsidRPr="0026358F">
        <w:rPr>
          <w:rFonts w:ascii="Times New Roman" w:hAnsi="Times New Roman"/>
          <w:sz w:val="20"/>
          <w:szCs w:val="20"/>
        </w:rPr>
        <w:t xml:space="preserve"> 1.5 yrs, 10 kg male child presented with </w:t>
      </w:r>
      <w:r w:rsidR="007B7118" w:rsidRPr="0026358F">
        <w:rPr>
          <w:rFonts w:ascii="Times New Roman" w:hAnsi="Times New Roman"/>
          <w:sz w:val="20"/>
          <w:szCs w:val="20"/>
        </w:rPr>
        <w:t>dyspnea</w:t>
      </w:r>
      <w:r w:rsidRPr="0026358F">
        <w:rPr>
          <w:rFonts w:ascii="Times New Roman" w:hAnsi="Times New Roman"/>
          <w:sz w:val="20"/>
          <w:szCs w:val="20"/>
        </w:rPr>
        <w:t xml:space="preserve"> and repeated chest infections </w:t>
      </w:r>
      <w:r w:rsidR="001751E2" w:rsidRPr="0026358F">
        <w:rPr>
          <w:rFonts w:ascii="Times New Roman" w:hAnsi="Times New Roman"/>
          <w:sz w:val="20"/>
          <w:szCs w:val="20"/>
        </w:rPr>
        <w:t>for</w:t>
      </w:r>
      <w:r w:rsidRPr="0026358F">
        <w:rPr>
          <w:rFonts w:ascii="Times New Roman" w:hAnsi="Times New Roman"/>
          <w:sz w:val="20"/>
          <w:szCs w:val="20"/>
        </w:rPr>
        <w:t xml:space="preserve"> 3 months of age. TTE revealed a large peri membranous VSD (1.4 cm) with a pressure gradient of 33 mmHg and left to right shunt and muscle bundles in the RVOT, and normal biventricular functions. The patient was posted for excision of RVOT muscle bundles and the VSD patch repair. After induction of </w:t>
      </w:r>
      <w:r w:rsidR="007B7118" w:rsidRPr="0026358F">
        <w:rPr>
          <w:rFonts w:ascii="Times New Roman" w:hAnsi="Times New Roman"/>
          <w:sz w:val="20"/>
          <w:szCs w:val="20"/>
        </w:rPr>
        <w:t>anesthesia</w:t>
      </w:r>
      <w:r w:rsidRPr="0026358F">
        <w:rPr>
          <w:rFonts w:ascii="Times New Roman" w:hAnsi="Times New Roman"/>
          <w:sz w:val="20"/>
          <w:szCs w:val="20"/>
        </w:rPr>
        <w:t xml:space="preserve"> the pediatric TEE probe was inserted. The TEE examination also confirmed the large peri membranous VSD and muscle bundles in the RVOT. In addition, it also revealed two big MAPCAs arising from the posterior wall of the descending aorta, and color Doppler examination showed the blood flow towards the probe. Both MAPCAs were ligated via the trans -sternotomy route under the TEE guidance after the intracardiac repair.</w:t>
      </w:r>
    </w:p>
    <w:p w14:paraId="18A8DE62" w14:textId="77777777" w:rsidR="00A50E24" w:rsidRPr="0026358F" w:rsidRDefault="00A50E24" w:rsidP="0026358F">
      <w:pPr>
        <w:spacing w:after="0" w:line="360" w:lineRule="auto"/>
        <w:jc w:val="both"/>
        <w:rPr>
          <w:rFonts w:ascii="Times New Roman" w:hAnsi="Times New Roman"/>
          <w:sz w:val="20"/>
          <w:szCs w:val="20"/>
        </w:rPr>
      </w:pPr>
    </w:p>
    <w:p w14:paraId="2DD571CD" w14:textId="5922D2A9" w:rsidR="0030018F" w:rsidRDefault="0026358F" w:rsidP="003A7D2F">
      <w:pPr>
        <w:spacing w:after="0" w:line="360" w:lineRule="auto"/>
        <w:jc w:val="both"/>
        <w:rPr>
          <w:rFonts w:ascii="Times New Roman" w:hAnsi="Times New Roman"/>
          <w:sz w:val="20"/>
          <w:szCs w:val="20"/>
        </w:rPr>
      </w:pPr>
      <w:r w:rsidRPr="00BF02C1">
        <w:rPr>
          <w:rFonts w:ascii="Times New Roman" w:hAnsi="Times New Roman"/>
          <w:b/>
          <w:bCs/>
          <w:sz w:val="20"/>
          <w:szCs w:val="20"/>
        </w:rPr>
        <w:t>Case 7</w:t>
      </w:r>
      <w:r w:rsidR="00CD592F">
        <w:rPr>
          <w:rFonts w:ascii="Times New Roman" w:hAnsi="Times New Roman"/>
          <w:b/>
          <w:bCs/>
          <w:sz w:val="20"/>
          <w:szCs w:val="20"/>
        </w:rPr>
        <w:t>:</w:t>
      </w:r>
      <w:r w:rsidRPr="0026358F">
        <w:rPr>
          <w:rFonts w:ascii="Times New Roman" w:hAnsi="Times New Roman"/>
          <w:sz w:val="20"/>
          <w:szCs w:val="20"/>
        </w:rPr>
        <w:t xml:space="preserve"> 18 yrs, 40 Kg male presented with cyanosis and </w:t>
      </w:r>
      <w:r w:rsidR="007B7118" w:rsidRPr="0026358F">
        <w:rPr>
          <w:rFonts w:ascii="Times New Roman" w:hAnsi="Times New Roman"/>
          <w:sz w:val="20"/>
          <w:szCs w:val="20"/>
        </w:rPr>
        <w:t>dyspnea</w:t>
      </w:r>
      <w:r w:rsidRPr="0026358F">
        <w:rPr>
          <w:rFonts w:ascii="Times New Roman" w:hAnsi="Times New Roman"/>
          <w:sz w:val="20"/>
          <w:szCs w:val="20"/>
        </w:rPr>
        <w:t xml:space="preserve"> on </w:t>
      </w:r>
      <w:r w:rsidR="007B7118" w:rsidRPr="0026358F">
        <w:rPr>
          <w:rFonts w:ascii="Times New Roman" w:hAnsi="Times New Roman"/>
          <w:sz w:val="20"/>
          <w:szCs w:val="20"/>
        </w:rPr>
        <w:t>exertion’s</w:t>
      </w:r>
      <w:r w:rsidRPr="0026358F">
        <w:rPr>
          <w:rFonts w:ascii="Times New Roman" w:hAnsi="Times New Roman"/>
          <w:sz w:val="20"/>
          <w:szCs w:val="20"/>
        </w:rPr>
        <w:t xml:space="preserve"> revealed large S/A VSD with R-L shunt, more than 50% aortic over ride, infundibular and valvular PS, CT also confirmed S/A VSD20.1 mm, RA and RV dilated, dilated aortic root(34.7 mm) and ascending aorta(35.9mm) with aortic override, infundibular stenosis and stenosis at LPA origin. In addition, multiple dilated MAPCAs from descending thoracic aorta traveling tortuous course </w:t>
      </w:r>
      <w:r w:rsidRPr="0026358F">
        <w:rPr>
          <w:rFonts w:ascii="Times New Roman" w:hAnsi="Times New Roman"/>
          <w:sz w:val="20"/>
          <w:szCs w:val="20"/>
        </w:rPr>
        <w:lastRenderedPageBreak/>
        <w:t xml:space="preserve">in the mediastinum supplying </w:t>
      </w:r>
      <w:r w:rsidR="001751E2" w:rsidRPr="0026358F">
        <w:rPr>
          <w:rFonts w:ascii="Times New Roman" w:hAnsi="Times New Roman"/>
          <w:sz w:val="20"/>
          <w:szCs w:val="20"/>
        </w:rPr>
        <w:t>hilum</w:t>
      </w:r>
      <w:r w:rsidRPr="0026358F">
        <w:rPr>
          <w:rFonts w:ascii="Times New Roman" w:hAnsi="Times New Roman"/>
          <w:sz w:val="20"/>
          <w:szCs w:val="20"/>
        </w:rPr>
        <w:t xml:space="preserve"> pulmonary circulation was confirmed. Direct VSD closure, RVOT muscle bundle excision, pericardial patch augmentation of RVOT were performed under standard moderate hypothermic CPB. Multiple MAPCAs with tortuous course noted arising from lateral and posterior wall of descending aorta with flow towards and away from probe were </w:t>
      </w:r>
      <w:r w:rsidR="001751E2" w:rsidRPr="0026358F">
        <w:rPr>
          <w:rFonts w:ascii="Times New Roman" w:hAnsi="Times New Roman"/>
          <w:sz w:val="20"/>
          <w:szCs w:val="20"/>
        </w:rPr>
        <w:t>confirmed by</w:t>
      </w:r>
      <w:r w:rsidRPr="0026358F">
        <w:rPr>
          <w:rFonts w:ascii="Times New Roman" w:hAnsi="Times New Roman"/>
          <w:sz w:val="20"/>
          <w:szCs w:val="20"/>
        </w:rPr>
        <w:t xml:space="preserve"> TEE. All except one deep seated MAPCA arising from posterior wall ligated intra-operatively</w:t>
      </w:r>
      <w:r w:rsidR="00360321">
        <w:rPr>
          <w:rFonts w:ascii="Times New Roman" w:hAnsi="Times New Roman"/>
          <w:sz w:val="20"/>
          <w:szCs w:val="20"/>
        </w:rPr>
        <w:t>.</w:t>
      </w:r>
    </w:p>
    <w:p w14:paraId="06475954" w14:textId="77777777" w:rsidR="00360321" w:rsidRPr="003A7D2F" w:rsidRDefault="00360321" w:rsidP="003A7D2F">
      <w:pPr>
        <w:spacing w:after="0" w:line="360" w:lineRule="auto"/>
        <w:jc w:val="both"/>
        <w:rPr>
          <w:rFonts w:ascii="Times New Roman" w:hAnsi="Times New Roman" w:cs="Times New Roman"/>
          <w:sz w:val="20"/>
          <w:szCs w:val="20"/>
        </w:rPr>
      </w:pPr>
    </w:p>
    <w:p w14:paraId="69A1E259" w14:textId="77777777" w:rsidR="009F4EC8" w:rsidRPr="00027FE9" w:rsidRDefault="009F4EC8" w:rsidP="0030018F">
      <w:pPr>
        <w:spacing w:line="360" w:lineRule="auto"/>
        <w:contextualSpacing/>
        <w:mirrorIndents/>
        <w:jc w:val="both"/>
        <w:rPr>
          <w:rFonts w:ascii="Times New Roman" w:hAnsi="Times New Roman"/>
          <w:b/>
          <w:bCs/>
          <w:color w:val="0070C0"/>
          <w:sz w:val="10"/>
          <w:szCs w:val="10"/>
        </w:rPr>
      </w:pPr>
    </w:p>
    <w:p w14:paraId="4341DEFA" w14:textId="61DDBFBA" w:rsidR="003A7D2F" w:rsidRPr="00027FE9" w:rsidRDefault="003A7D2F" w:rsidP="003A7D2F">
      <w:pPr>
        <w:rPr>
          <w:rFonts w:ascii="Times New Roman" w:hAnsi="Times New Roman"/>
          <w:b/>
          <w:bCs/>
          <w:color w:val="0070C0"/>
        </w:rPr>
      </w:pPr>
      <w:r w:rsidRPr="00CD592F">
        <w:rPr>
          <w:rFonts w:ascii="Times New Roman" w:hAnsi="Times New Roman"/>
          <w:b/>
          <w:bCs/>
          <w:color w:val="0070C0"/>
          <w:sz w:val="22"/>
          <w:szCs w:val="22"/>
        </w:rPr>
        <w:t>Discussion</w:t>
      </w:r>
    </w:p>
    <w:p w14:paraId="7CCB6CE6" w14:textId="77777777" w:rsidR="00BB4675" w:rsidRDefault="003A7D2F" w:rsidP="003A7D2F">
      <w:pPr>
        <w:spacing w:after="0" w:line="360" w:lineRule="auto"/>
        <w:jc w:val="both"/>
        <w:rPr>
          <w:rFonts w:ascii="Times New Roman" w:hAnsi="Times New Roman"/>
          <w:sz w:val="20"/>
          <w:szCs w:val="20"/>
        </w:rPr>
      </w:pPr>
      <w:r w:rsidRPr="00E379D2">
        <w:rPr>
          <w:rFonts w:ascii="Times New Roman" w:hAnsi="Times New Roman"/>
          <w:sz w:val="20"/>
          <w:szCs w:val="20"/>
        </w:rPr>
        <w:t xml:space="preserve">The arteries originating from the aorta or its branches supplying the pulmonary blood flow for a segment or a lobe of the lung without any connection to the central pulmonary arteries are defined as MAPCAs and develop spontaneously </w:t>
      </w:r>
      <w:r w:rsidR="001751E2" w:rsidRPr="00E379D2">
        <w:rPr>
          <w:rFonts w:ascii="Times New Roman" w:hAnsi="Times New Roman"/>
          <w:sz w:val="20"/>
          <w:szCs w:val="20"/>
        </w:rPr>
        <w:t>providing</w:t>
      </w:r>
      <w:r w:rsidRPr="00E379D2">
        <w:rPr>
          <w:rFonts w:ascii="Times New Roman" w:hAnsi="Times New Roman"/>
          <w:sz w:val="20"/>
          <w:szCs w:val="20"/>
        </w:rPr>
        <w:t xml:space="preserve"> additional blood flow to the lungs as the major contributors. Indeed, MAPCAs are frequently encountered in </w:t>
      </w:r>
      <w:r w:rsidR="00816062" w:rsidRPr="00E379D2">
        <w:rPr>
          <w:rFonts w:ascii="Times New Roman" w:hAnsi="Times New Roman"/>
          <w:sz w:val="20"/>
          <w:szCs w:val="20"/>
        </w:rPr>
        <w:t>cyanotic</w:t>
      </w:r>
      <w:r w:rsidR="00F14A27" w:rsidRPr="00E379D2">
        <w:rPr>
          <w:rFonts w:ascii="Times New Roman" w:hAnsi="Times New Roman"/>
          <w:sz w:val="20"/>
          <w:szCs w:val="20"/>
        </w:rPr>
        <w:t xml:space="preserve"> cardiac</w:t>
      </w:r>
      <w:r w:rsidRPr="00E379D2">
        <w:rPr>
          <w:rFonts w:ascii="Times New Roman" w:hAnsi="Times New Roman"/>
          <w:sz w:val="20"/>
          <w:szCs w:val="20"/>
        </w:rPr>
        <w:t xml:space="preserve"> anomalies such as severe TOF with PA, tricuspid atresia (TA), single ventricle pathology, d- TGA, DORV, truncus arteriosus </w:t>
      </w:r>
      <w:r w:rsidR="00E32A3C" w:rsidRPr="00E379D2">
        <w:rPr>
          <w:rFonts w:ascii="Times New Roman" w:hAnsi="Times New Roman"/>
          <w:sz w:val="20"/>
          <w:szCs w:val="20"/>
        </w:rPr>
        <w:t>etc.</w:t>
      </w:r>
      <w:r w:rsidRPr="00E379D2">
        <w:rPr>
          <w:rFonts w:ascii="Times New Roman" w:hAnsi="Times New Roman"/>
          <w:sz w:val="20"/>
          <w:szCs w:val="20"/>
        </w:rPr>
        <w:t xml:space="preserve"> [1</w:t>
      </w:r>
      <w:r w:rsidR="00BB4675">
        <w:rPr>
          <w:rFonts w:ascii="Times New Roman" w:hAnsi="Times New Roman"/>
          <w:sz w:val="20"/>
          <w:szCs w:val="20"/>
        </w:rPr>
        <w:t>,9</w:t>
      </w:r>
      <w:r w:rsidRPr="00E379D2">
        <w:rPr>
          <w:rFonts w:ascii="Times New Roman" w:hAnsi="Times New Roman"/>
          <w:sz w:val="20"/>
          <w:szCs w:val="20"/>
        </w:rPr>
        <w:t xml:space="preserve">] TOF patients with significant RVOT obstruction or pulmonary atresia may require some additional sources of pulmonary blood flow from PDA or MAPCAs for maintaining the arterial oxygen saturation, and </w:t>
      </w:r>
      <w:r w:rsidR="00816062" w:rsidRPr="00E379D2">
        <w:rPr>
          <w:rFonts w:ascii="Times New Roman" w:hAnsi="Times New Roman"/>
          <w:sz w:val="20"/>
          <w:szCs w:val="20"/>
        </w:rPr>
        <w:t>frequently</w:t>
      </w:r>
      <w:r w:rsidR="00816062">
        <w:rPr>
          <w:rFonts w:ascii="Times New Roman" w:hAnsi="Times New Roman"/>
          <w:sz w:val="20"/>
          <w:szCs w:val="20"/>
        </w:rPr>
        <w:t xml:space="preserve"> </w:t>
      </w:r>
      <w:r w:rsidR="00816062" w:rsidRPr="00E379D2">
        <w:rPr>
          <w:rFonts w:ascii="Times New Roman" w:hAnsi="Times New Roman"/>
          <w:sz w:val="20"/>
          <w:szCs w:val="20"/>
        </w:rPr>
        <w:t>MAPCAs</w:t>
      </w:r>
      <w:r w:rsidRPr="00E379D2">
        <w:rPr>
          <w:rFonts w:ascii="Times New Roman" w:hAnsi="Times New Roman"/>
          <w:sz w:val="20"/>
          <w:szCs w:val="20"/>
        </w:rPr>
        <w:t xml:space="preserve"> </w:t>
      </w:r>
      <w:r w:rsidR="00816062" w:rsidRPr="00E379D2">
        <w:rPr>
          <w:rFonts w:ascii="Times New Roman" w:hAnsi="Times New Roman"/>
          <w:sz w:val="20"/>
          <w:szCs w:val="20"/>
        </w:rPr>
        <w:t>serve</w:t>
      </w:r>
      <w:r w:rsidRPr="00E379D2">
        <w:rPr>
          <w:rFonts w:ascii="Times New Roman" w:hAnsi="Times New Roman"/>
          <w:sz w:val="20"/>
          <w:szCs w:val="20"/>
        </w:rPr>
        <w:t xml:space="preserve"> </w:t>
      </w:r>
      <w:r w:rsidR="00F14A27" w:rsidRPr="00E379D2">
        <w:rPr>
          <w:rFonts w:ascii="Times New Roman" w:hAnsi="Times New Roman"/>
          <w:sz w:val="20"/>
          <w:szCs w:val="20"/>
        </w:rPr>
        <w:t>as the</w:t>
      </w:r>
      <w:r w:rsidRPr="00E379D2">
        <w:rPr>
          <w:rFonts w:ascii="Times New Roman" w:hAnsi="Times New Roman"/>
          <w:sz w:val="20"/>
          <w:szCs w:val="20"/>
        </w:rPr>
        <w:t xml:space="preserve"> main source of pulmonary </w:t>
      </w:r>
      <w:r w:rsidR="00E32A3C" w:rsidRPr="00E379D2">
        <w:rPr>
          <w:rFonts w:ascii="Times New Roman" w:hAnsi="Times New Roman"/>
          <w:sz w:val="20"/>
          <w:szCs w:val="20"/>
        </w:rPr>
        <w:t>flow.</w:t>
      </w:r>
      <w:r w:rsidR="00BB4675">
        <w:rPr>
          <w:rFonts w:ascii="Times New Roman" w:hAnsi="Times New Roman"/>
          <w:sz w:val="20"/>
          <w:szCs w:val="20"/>
        </w:rPr>
        <w:t>[10]</w:t>
      </w:r>
      <w:r w:rsidRPr="00E379D2">
        <w:rPr>
          <w:rFonts w:ascii="Times New Roman" w:hAnsi="Times New Roman"/>
          <w:sz w:val="20"/>
          <w:szCs w:val="20"/>
        </w:rPr>
        <w:t xml:space="preserve"> At times, MAPCAs serve as the primary, often sole, source of blood supply to the lungs when the native pulmonary arteries are severely hypoplastic or absent. MAPCAs are rare, and present in 4–10 per 10,000 live births and 2–3% of all CHDs. They are commonly associated with PA/VSD </w:t>
      </w:r>
      <w:r w:rsidR="001751E2" w:rsidRPr="00E379D2">
        <w:rPr>
          <w:rFonts w:ascii="Times New Roman" w:hAnsi="Times New Roman"/>
          <w:sz w:val="20"/>
          <w:szCs w:val="20"/>
        </w:rPr>
        <w:t>(50</w:t>
      </w:r>
      <w:r w:rsidRPr="00E379D2">
        <w:rPr>
          <w:rFonts w:ascii="Times New Roman" w:hAnsi="Times New Roman"/>
          <w:sz w:val="20"/>
          <w:szCs w:val="20"/>
        </w:rPr>
        <w:t xml:space="preserve">–70%), and 5–10% of TOF. Incidence </w:t>
      </w:r>
      <w:r w:rsidR="001751E2" w:rsidRPr="00E379D2">
        <w:rPr>
          <w:rFonts w:ascii="Times New Roman" w:hAnsi="Times New Roman"/>
          <w:sz w:val="20"/>
          <w:szCs w:val="20"/>
        </w:rPr>
        <w:t>of MAPCAs</w:t>
      </w:r>
      <w:r w:rsidRPr="00E379D2">
        <w:rPr>
          <w:rFonts w:ascii="Times New Roman" w:hAnsi="Times New Roman"/>
          <w:sz w:val="20"/>
          <w:szCs w:val="20"/>
        </w:rPr>
        <w:t xml:space="preserve"> increased to 20% to 25% of patients with TOF with pulmonary atresia</w:t>
      </w:r>
      <w:r w:rsidR="00BF02C1">
        <w:rPr>
          <w:rFonts w:ascii="Times New Roman" w:hAnsi="Times New Roman"/>
          <w:sz w:val="20"/>
          <w:szCs w:val="20"/>
        </w:rPr>
        <w:t>.</w:t>
      </w:r>
      <w:r w:rsidR="00BB4675">
        <w:rPr>
          <w:rFonts w:ascii="Times New Roman" w:hAnsi="Times New Roman"/>
          <w:sz w:val="20"/>
          <w:szCs w:val="20"/>
        </w:rPr>
        <w:t>[11]</w:t>
      </w:r>
      <w:r w:rsidRPr="00E379D2">
        <w:rPr>
          <w:rFonts w:ascii="Times New Roman" w:hAnsi="Times New Roman"/>
          <w:sz w:val="20"/>
          <w:szCs w:val="20"/>
        </w:rPr>
        <w:t xml:space="preserve"> In the presented cases series, the MAPCAs have been reported in patients of TOF with PS and PA (4cases), and tricuspid atresia (2 cases) and VSD with PS (1 case).</w:t>
      </w:r>
      <w:r w:rsidR="00816062">
        <w:rPr>
          <w:rFonts w:ascii="Times New Roman" w:hAnsi="Times New Roman"/>
          <w:sz w:val="20"/>
          <w:szCs w:val="20"/>
        </w:rPr>
        <w:t xml:space="preserve"> </w:t>
      </w:r>
      <w:r w:rsidRPr="00E379D2">
        <w:rPr>
          <w:rFonts w:ascii="Times New Roman" w:hAnsi="Times New Roman"/>
          <w:sz w:val="20"/>
          <w:szCs w:val="20"/>
        </w:rPr>
        <w:t>Although the precise mechanisms that lead to the development of the MAPCAs are incompletely understood. However, chronic hypoxia, high hemoglobin levels,</w:t>
      </w:r>
      <w:r w:rsidR="00816062">
        <w:rPr>
          <w:rFonts w:ascii="Times New Roman" w:hAnsi="Times New Roman"/>
          <w:sz w:val="20"/>
          <w:szCs w:val="20"/>
        </w:rPr>
        <w:t xml:space="preserve"> </w:t>
      </w:r>
      <w:r w:rsidRPr="00E379D2">
        <w:rPr>
          <w:rFonts w:ascii="Times New Roman" w:hAnsi="Times New Roman"/>
          <w:sz w:val="20"/>
          <w:szCs w:val="20"/>
        </w:rPr>
        <w:t>diminished global or regional pulmonary blood flow and non-pulsatile flow in the pulmonary arteries</w:t>
      </w:r>
      <w:r w:rsidR="00816062">
        <w:rPr>
          <w:rFonts w:ascii="Times New Roman" w:hAnsi="Times New Roman"/>
          <w:sz w:val="20"/>
          <w:szCs w:val="20"/>
        </w:rPr>
        <w:t xml:space="preserve"> </w:t>
      </w:r>
      <w:r w:rsidRPr="00E379D2">
        <w:rPr>
          <w:rFonts w:ascii="Times New Roman" w:hAnsi="Times New Roman"/>
          <w:sz w:val="20"/>
          <w:szCs w:val="20"/>
        </w:rPr>
        <w:t>may contribute for the development of MAPCAs in these patients</w:t>
      </w:r>
      <w:r w:rsidR="00F14A27">
        <w:rPr>
          <w:rFonts w:ascii="Times New Roman" w:hAnsi="Times New Roman"/>
          <w:sz w:val="20"/>
          <w:szCs w:val="20"/>
        </w:rPr>
        <w:t xml:space="preserve"> </w:t>
      </w:r>
      <w:r w:rsidRPr="00E379D2">
        <w:rPr>
          <w:rFonts w:ascii="Times New Roman" w:hAnsi="Times New Roman"/>
          <w:sz w:val="20"/>
          <w:szCs w:val="20"/>
        </w:rPr>
        <w:t>[1]</w:t>
      </w:r>
      <w:r w:rsidR="00F14A27">
        <w:rPr>
          <w:rFonts w:ascii="Times New Roman" w:hAnsi="Times New Roman"/>
          <w:sz w:val="20"/>
          <w:szCs w:val="20"/>
        </w:rPr>
        <w:t>.</w:t>
      </w:r>
      <w:r w:rsidR="00816062">
        <w:rPr>
          <w:rFonts w:ascii="Times New Roman" w:hAnsi="Times New Roman"/>
          <w:sz w:val="20"/>
          <w:szCs w:val="20"/>
        </w:rPr>
        <w:t xml:space="preserve"> </w:t>
      </w:r>
      <w:r w:rsidRPr="00E379D2">
        <w:rPr>
          <w:rFonts w:ascii="Times New Roman" w:hAnsi="Times New Roman"/>
          <w:sz w:val="20"/>
          <w:szCs w:val="20"/>
        </w:rPr>
        <w:t>The MAPCAs most frequently arise from DTA and aortic arch, but can also originate</w:t>
      </w:r>
      <w:r w:rsidR="00816062">
        <w:rPr>
          <w:rFonts w:ascii="Times New Roman" w:hAnsi="Times New Roman"/>
          <w:sz w:val="20"/>
          <w:szCs w:val="20"/>
        </w:rPr>
        <w:t xml:space="preserve"> </w:t>
      </w:r>
      <w:r w:rsidRPr="00E379D2">
        <w:rPr>
          <w:rFonts w:ascii="Times New Roman" w:hAnsi="Times New Roman"/>
          <w:sz w:val="20"/>
          <w:szCs w:val="20"/>
        </w:rPr>
        <w:t xml:space="preserve">from the ascending aorta, head and neck vessels (most commonly the subclavian artery), abdominal aorta and even from the coronary arteries or from the infra-diaphragmatic </w:t>
      </w:r>
      <w:r w:rsidR="00BF02C1" w:rsidRPr="00E379D2">
        <w:rPr>
          <w:rFonts w:ascii="Times New Roman" w:hAnsi="Times New Roman"/>
          <w:sz w:val="20"/>
          <w:szCs w:val="20"/>
        </w:rPr>
        <w:t>arteries</w:t>
      </w:r>
      <w:r w:rsidR="00BB4675">
        <w:rPr>
          <w:rFonts w:ascii="Times New Roman" w:hAnsi="Times New Roman"/>
          <w:sz w:val="20"/>
          <w:szCs w:val="20"/>
        </w:rPr>
        <w:t>.[12,13]</w:t>
      </w:r>
      <w:r w:rsidR="00BF02C1" w:rsidRPr="00E379D2">
        <w:rPr>
          <w:rFonts w:ascii="Times New Roman" w:hAnsi="Times New Roman"/>
          <w:sz w:val="20"/>
          <w:szCs w:val="20"/>
        </w:rPr>
        <w:t xml:space="preserve"> In</w:t>
      </w:r>
      <w:r w:rsidRPr="00E379D2">
        <w:rPr>
          <w:rFonts w:ascii="Times New Roman" w:hAnsi="Times New Roman"/>
          <w:sz w:val="20"/>
          <w:szCs w:val="20"/>
        </w:rPr>
        <w:t xml:space="preserve"> the presented case series, The common sites of MAPCAs in TOF were posterior and anterior wall of DTA, in TA with VSD the site was anterior and medial wall of DTA, and in one case they were also arising from the left subclavian artery in addition to DTA, in VSD with PS the origin was from posterior wall. All the diagnosed MAPCAs were ligated before Glenn or total correction in 5 patients using same mid-sternotomy in 3 patients, and left thoracotomy in 2 patients. In 2 cases of TA with VSD,</w:t>
      </w:r>
      <w:r w:rsidR="00816062">
        <w:rPr>
          <w:rFonts w:ascii="Times New Roman" w:hAnsi="Times New Roman"/>
          <w:sz w:val="20"/>
          <w:szCs w:val="20"/>
        </w:rPr>
        <w:t xml:space="preserve"> </w:t>
      </w:r>
      <w:r w:rsidRPr="00E379D2">
        <w:rPr>
          <w:rFonts w:ascii="Times New Roman" w:hAnsi="Times New Roman"/>
          <w:sz w:val="20"/>
          <w:szCs w:val="20"/>
        </w:rPr>
        <w:t>MAPCAs were ligated after cardiac repair using left thoracotomy On radiological assessment,</w:t>
      </w:r>
      <w:r w:rsidR="00816062">
        <w:rPr>
          <w:rFonts w:ascii="Times New Roman" w:hAnsi="Times New Roman"/>
          <w:sz w:val="20"/>
          <w:szCs w:val="20"/>
        </w:rPr>
        <w:t xml:space="preserve"> </w:t>
      </w:r>
      <w:r w:rsidRPr="00E379D2">
        <w:rPr>
          <w:rFonts w:ascii="Times New Roman" w:hAnsi="Times New Roman"/>
          <w:sz w:val="20"/>
          <w:szCs w:val="20"/>
        </w:rPr>
        <w:t>These have been</w:t>
      </w:r>
      <w:r w:rsidR="00816062">
        <w:rPr>
          <w:rFonts w:ascii="Times New Roman" w:hAnsi="Times New Roman"/>
          <w:sz w:val="20"/>
          <w:szCs w:val="20"/>
        </w:rPr>
        <w:t xml:space="preserve"> </w:t>
      </w:r>
      <w:r w:rsidRPr="00E379D2">
        <w:rPr>
          <w:rFonts w:ascii="Times New Roman" w:hAnsi="Times New Roman"/>
          <w:sz w:val="20"/>
          <w:szCs w:val="20"/>
        </w:rPr>
        <w:t xml:space="preserve">classified as </w:t>
      </w:r>
      <w:r w:rsidR="00BF02C1">
        <w:rPr>
          <w:rFonts w:ascii="Times New Roman" w:hAnsi="Times New Roman"/>
          <w:sz w:val="20"/>
          <w:szCs w:val="20"/>
        </w:rPr>
        <w:t>[</w:t>
      </w:r>
      <w:r w:rsidRPr="00E379D2">
        <w:rPr>
          <w:rFonts w:ascii="Times New Roman" w:hAnsi="Times New Roman"/>
          <w:sz w:val="20"/>
          <w:szCs w:val="20"/>
        </w:rPr>
        <w:t>1</w:t>
      </w:r>
      <w:r w:rsidR="00BF02C1">
        <w:rPr>
          <w:rFonts w:ascii="Times New Roman" w:hAnsi="Times New Roman"/>
          <w:sz w:val="20"/>
          <w:szCs w:val="20"/>
        </w:rPr>
        <w:t>]</w:t>
      </w:r>
      <w:r w:rsidRPr="00E379D2">
        <w:rPr>
          <w:rFonts w:ascii="Times New Roman" w:hAnsi="Times New Roman"/>
          <w:sz w:val="20"/>
          <w:szCs w:val="20"/>
        </w:rPr>
        <w:t xml:space="preserve"> single‐supply (MAPCA serves as the only source of blood flow to the lung segments), with no connection to a central PA, (2) isolated supply to central PAs (the only MAPCA connecting to the central PAs; (3) dual‐supply (1 of ≥2 MAPCAs connecting to the central PAs); or (4) mixed‐supply (≥1 single‐supply and ≥1 dual‐supply branches)</w:t>
      </w:r>
      <w:r w:rsidR="00F14A27">
        <w:rPr>
          <w:rFonts w:ascii="Times New Roman" w:hAnsi="Times New Roman"/>
          <w:sz w:val="20"/>
          <w:szCs w:val="20"/>
        </w:rPr>
        <w:t xml:space="preserve"> </w:t>
      </w:r>
      <w:r w:rsidRPr="00E379D2">
        <w:rPr>
          <w:rFonts w:ascii="Times New Roman" w:hAnsi="Times New Roman"/>
          <w:sz w:val="20"/>
          <w:szCs w:val="20"/>
        </w:rPr>
        <w:t>[12]</w:t>
      </w:r>
      <w:r w:rsidR="00F14A27">
        <w:rPr>
          <w:rFonts w:ascii="Times New Roman" w:hAnsi="Times New Roman"/>
          <w:sz w:val="20"/>
          <w:szCs w:val="20"/>
        </w:rPr>
        <w:t>.</w:t>
      </w:r>
      <w:r w:rsidRPr="00E379D2">
        <w:rPr>
          <w:rFonts w:ascii="Times New Roman" w:hAnsi="Times New Roman"/>
          <w:sz w:val="20"/>
          <w:szCs w:val="20"/>
        </w:rPr>
        <w:t xml:space="preserve"> MAPCAs may also act as a dual supply, meaning that the central pulmonary arteries arborize normally, with no lung segments receiving blood flow solely from a MAPCA without connection to the central PA system. The pulmonary blood flow through the MAPCAs can be </w:t>
      </w:r>
      <w:r w:rsidRPr="00E379D2">
        <w:rPr>
          <w:rFonts w:ascii="Times New Roman" w:hAnsi="Times New Roman"/>
          <w:sz w:val="20"/>
          <w:szCs w:val="20"/>
        </w:rPr>
        <w:lastRenderedPageBreak/>
        <w:t xml:space="preserve">excessive, causing variable clinical presentation, producing high SaO2, CHF, and possible PVR changes caused by over circulation and high-pressure flow into the </w:t>
      </w:r>
      <w:r w:rsidR="00BF02C1" w:rsidRPr="00E379D2">
        <w:rPr>
          <w:rFonts w:ascii="Times New Roman" w:hAnsi="Times New Roman"/>
          <w:sz w:val="20"/>
          <w:szCs w:val="20"/>
        </w:rPr>
        <w:t>pulmona</w:t>
      </w:r>
      <w:r w:rsidR="00BB4675">
        <w:rPr>
          <w:rFonts w:ascii="Times New Roman" w:hAnsi="Times New Roman"/>
          <w:sz w:val="20"/>
          <w:szCs w:val="20"/>
        </w:rPr>
        <w:t xml:space="preserve">ry arteries.[14] </w:t>
      </w:r>
    </w:p>
    <w:p w14:paraId="04DF2F19" w14:textId="01A1F816" w:rsidR="003A7D2F" w:rsidRPr="00BF02C1" w:rsidRDefault="00BB4675" w:rsidP="003A7D2F">
      <w:pPr>
        <w:spacing w:after="0" w:line="360" w:lineRule="auto"/>
        <w:jc w:val="both"/>
        <w:rPr>
          <w:rFonts w:ascii="Times New Roman" w:hAnsi="Times New Roman"/>
          <w:sz w:val="20"/>
          <w:szCs w:val="20"/>
        </w:rPr>
      </w:pPr>
      <w:r>
        <w:rPr>
          <w:rFonts w:ascii="Times New Roman" w:hAnsi="Times New Roman"/>
          <w:sz w:val="20"/>
          <w:szCs w:val="20"/>
        </w:rPr>
        <w:t>The</w:t>
      </w:r>
      <w:r w:rsidR="003A7D2F" w:rsidRPr="00E379D2">
        <w:rPr>
          <w:rFonts w:ascii="Times New Roman" w:hAnsi="Times New Roman"/>
          <w:sz w:val="20"/>
          <w:szCs w:val="20"/>
        </w:rPr>
        <w:t xml:space="preserve"> evaluation of TOF with PA and MAPCAs should include chest radiography, magnetic resonance imaging (MRI), and multidetector computed tomography (MDCT) scanning.</w:t>
      </w:r>
      <w:r w:rsidR="000322CF">
        <w:rPr>
          <w:rFonts w:ascii="Times New Roman" w:hAnsi="Times New Roman"/>
          <w:sz w:val="20"/>
          <w:szCs w:val="20"/>
        </w:rPr>
        <w:t xml:space="preserve"> </w:t>
      </w:r>
      <w:r w:rsidR="003A7D2F" w:rsidRPr="00E379D2">
        <w:rPr>
          <w:rFonts w:ascii="Times New Roman" w:hAnsi="Times New Roman"/>
          <w:sz w:val="20"/>
          <w:szCs w:val="20"/>
        </w:rPr>
        <w:t xml:space="preserve">2-D echocardiography with </w:t>
      </w:r>
      <w:r w:rsidR="00BF02C1" w:rsidRPr="00E379D2">
        <w:rPr>
          <w:rFonts w:ascii="Times New Roman" w:hAnsi="Times New Roman"/>
          <w:sz w:val="20"/>
          <w:szCs w:val="20"/>
        </w:rPr>
        <w:t>color</w:t>
      </w:r>
      <w:r w:rsidR="003A7D2F" w:rsidRPr="00E379D2">
        <w:rPr>
          <w:rFonts w:ascii="Times New Roman" w:hAnsi="Times New Roman"/>
          <w:sz w:val="20"/>
          <w:szCs w:val="20"/>
        </w:rPr>
        <w:t xml:space="preserve"> flow and pulse wave Doppler is the most important tool in the diagnosis of tetralogy of Fallot with pulmonary atresia. </w:t>
      </w:r>
      <w:r w:rsidR="00BF02C1" w:rsidRPr="00E379D2">
        <w:rPr>
          <w:rFonts w:ascii="Times New Roman" w:hAnsi="Times New Roman"/>
          <w:sz w:val="20"/>
          <w:szCs w:val="20"/>
        </w:rPr>
        <w:t>Color</w:t>
      </w:r>
      <w:r w:rsidR="003A7D2F" w:rsidRPr="00E379D2">
        <w:rPr>
          <w:rFonts w:ascii="Times New Roman" w:hAnsi="Times New Roman"/>
          <w:sz w:val="20"/>
          <w:szCs w:val="20"/>
        </w:rPr>
        <w:t>-flow imaging may help to identify sources of pulmonary artery blood flow, including the PDA and MAPCAs. A systematic approach is recommended to ensure visualization of all the zones of the descending thoracic aorta (DTA). A common method is to begin the examination after obtaining the ME 4-chamber view and turning the probe to the left until the descending</w:t>
      </w:r>
      <w:r w:rsidR="003A7D2F">
        <w:rPr>
          <w:rFonts w:ascii="Times New Roman" w:hAnsi="Times New Roman"/>
          <w:sz w:val="20"/>
          <w:szCs w:val="20"/>
        </w:rPr>
        <w:t xml:space="preserve"> </w:t>
      </w:r>
      <w:r w:rsidR="003A7D2F" w:rsidRPr="007B7118">
        <w:rPr>
          <w:rFonts w:ascii="Times New Roman" w:hAnsi="Times New Roman" w:cs="Times New Roman"/>
          <w:sz w:val="20"/>
          <w:szCs w:val="20"/>
        </w:rPr>
        <w:t xml:space="preserve">aorta is seen in SAX at 0 to 15 degrees. From here, the </w:t>
      </w:r>
      <w:r w:rsidR="001751E2" w:rsidRPr="007B7118">
        <w:rPr>
          <w:rFonts w:ascii="Times New Roman" w:hAnsi="Times New Roman"/>
          <w:sz w:val="20"/>
          <w:szCs w:val="20"/>
        </w:rPr>
        <w:t>transducer depth</w:t>
      </w:r>
      <w:r w:rsidR="003A7D2F" w:rsidRPr="007B7118">
        <w:rPr>
          <w:rFonts w:ascii="Times New Roman" w:hAnsi="Times New Roman" w:cs="Times New Roman"/>
          <w:sz w:val="20"/>
          <w:szCs w:val="20"/>
        </w:rPr>
        <w:t xml:space="preserve"> is decreased to 6 to 8 </w:t>
      </w:r>
      <w:r w:rsidR="000322CF" w:rsidRPr="007B7118">
        <w:rPr>
          <w:rFonts w:ascii="Times New Roman" w:hAnsi="Times New Roman" w:cs="Times New Roman"/>
          <w:sz w:val="20"/>
          <w:szCs w:val="20"/>
        </w:rPr>
        <w:t>cm,</w:t>
      </w:r>
      <w:r w:rsidR="003A7D2F" w:rsidRPr="007B7118">
        <w:rPr>
          <w:rFonts w:ascii="Times New Roman" w:hAnsi="Times New Roman" w:cs="Times New Roman"/>
          <w:sz w:val="20"/>
          <w:szCs w:val="20"/>
        </w:rPr>
        <w:t xml:space="preserve"> and the probe is withdrawn or advanced, following the course of aorta.</w:t>
      </w:r>
      <w:r w:rsidR="003A7D2F" w:rsidRPr="007B7118">
        <w:rPr>
          <w:rFonts w:ascii="Times New Roman" w:hAnsi="Times New Roman" w:cs="Times New Roman"/>
          <w:color w:val="2A2A2A"/>
          <w:sz w:val="20"/>
          <w:szCs w:val="20"/>
        </w:rPr>
        <w:t xml:space="preserve"> If collaterals are suspected, echocardiography alone is inadequate for complete delineation of pulmonary blood flow, and further imaging by MRI or angiography is recommended, as </w:t>
      </w:r>
      <w:r w:rsidR="00816062" w:rsidRPr="007B7118">
        <w:rPr>
          <w:rFonts w:ascii="Times New Roman" w:hAnsi="Times New Roman" w:cs="Times New Roman"/>
          <w:color w:val="2A2A2A"/>
          <w:sz w:val="20"/>
          <w:szCs w:val="20"/>
        </w:rPr>
        <w:t>viewing</w:t>
      </w:r>
      <w:r w:rsidR="00816062">
        <w:rPr>
          <w:rFonts w:ascii="Times New Roman" w:hAnsi="Times New Roman" w:cs="Times New Roman"/>
          <w:color w:val="2A2A2A"/>
          <w:sz w:val="20"/>
          <w:szCs w:val="20"/>
        </w:rPr>
        <w:t xml:space="preserve"> </w:t>
      </w:r>
      <w:r w:rsidR="00816062" w:rsidRPr="007B7118">
        <w:rPr>
          <w:rFonts w:ascii="Times New Roman" w:hAnsi="Times New Roman" w:cs="Times New Roman"/>
          <w:sz w:val="20"/>
          <w:szCs w:val="20"/>
        </w:rPr>
        <w:t>them</w:t>
      </w:r>
      <w:r w:rsidR="003A7D2F" w:rsidRPr="007B7118">
        <w:rPr>
          <w:rFonts w:ascii="Times New Roman" w:hAnsi="Times New Roman" w:cs="Times New Roman"/>
          <w:sz w:val="20"/>
          <w:szCs w:val="20"/>
        </w:rPr>
        <w:t xml:space="preserve"> could be difficult at times due to their unpredictable site of origin and course in the mediastinum</w:t>
      </w:r>
      <w:r w:rsidR="003A7D2F" w:rsidRPr="007B7118">
        <w:rPr>
          <w:rFonts w:ascii="Times New Roman" w:hAnsi="Times New Roman" w:cs="Times New Roman"/>
          <w:color w:val="2A2A2A"/>
          <w:sz w:val="20"/>
          <w:szCs w:val="20"/>
        </w:rPr>
        <w:t xml:space="preserve"> [5</w:t>
      </w:r>
      <w:r w:rsidR="00F14A27">
        <w:rPr>
          <w:rFonts w:ascii="Times New Roman" w:hAnsi="Times New Roman" w:cs="Times New Roman"/>
          <w:color w:val="2A2A2A"/>
          <w:sz w:val="20"/>
          <w:szCs w:val="20"/>
        </w:rPr>
        <w:t>-</w:t>
      </w:r>
      <w:r w:rsidR="003A7D2F" w:rsidRPr="007B7118">
        <w:rPr>
          <w:rFonts w:ascii="Times New Roman" w:hAnsi="Times New Roman" w:cs="Times New Roman"/>
          <w:color w:val="2A2A2A"/>
          <w:sz w:val="20"/>
          <w:szCs w:val="20"/>
        </w:rPr>
        <w:t>8</w:t>
      </w:r>
      <w:r w:rsidR="003A7D2F" w:rsidRPr="007B7118">
        <w:rPr>
          <w:rFonts w:ascii="Times New Roman" w:hAnsi="Times New Roman" w:cs="Times New Roman"/>
          <w:sz w:val="20"/>
          <w:szCs w:val="20"/>
        </w:rPr>
        <w:t>]</w:t>
      </w:r>
      <w:r w:rsidR="00F14A27">
        <w:rPr>
          <w:rFonts w:ascii="Times New Roman" w:hAnsi="Times New Roman" w:cs="Times New Roman"/>
          <w:color w:val="212121"/>
          <w:sz w:val="20"/>
          <w:szCs w:val="20"/>
          <w:shd w:val="clear" w:color="auto" w:fill="FFFFFF"/>
        </w:rPr>
        <w:t xml:space="preserve">. </w:t>
      </w:r>
      <w:r w:rsidR="003A7D2F" w:rsidRPr="007B7118">
        <w:rPr>
          <w:rFonts w:ascii="Times New Roman" w:hAnsi="Times New Roman" w:cs="Times New Roman"/>
          <w:color w:val="2A2A2A"/>
          <w:sz w:val="20"/>
          <w:szCs w:val="20"/>
        </w:rPr>
        <w:t>MRI and MDCT may be used as a non-invasive method and provide excellent delineation of the pulmonary arterial circulation and their MAPCAs. Cardiac catheterization with angiography is recommended not only for delineation of TOF pathology to facilitate surgical planning but also the presence MAPCAs that may need to be either ligated or incorporated into the repair.</w:t>
      </w:r>
      <w:r w:rsidR="003A7D2F" w:rsidRPr="007B7118">
        <w:rPr>
          <w:rFonts w:ascii="Times New Roman" w:hAnsi="Times New Roman" w:cs="Times New Roman"/>
          <w:color w:val="C00000"/>
          <w:sz w:val="20"/>
          <w:szCs w:val="20"/>
        </w:rPr>
        <w:t xml:space="preserve"> </w:t>
      </w:r>
      <w:r w:rsidR="003A7D2F" w:rsidRPr="007B7118">
        <w:rPr>
          <w:rFonts w:ascii="Times New Roman" w:hAnsi="Times New Roman" w:cs="Times New Roman"/>
          <w:color w:val="000000" w:themeColor="text1"/>
          <w:sz w:val="20"/>
          <w:szCs w:val="20"/>
        </w:rPr>
        <w:t>Traditional angiography remains gold standard for anatomic delineation of MAPCAs and central PAs, and cardiac catheterization is always performed in cases of unclear distribution. But this is not available to all the TOF patients</w:t>
      </w:r>
      <w:r w:rsidR="003A7D2F" w:rsidRPr="007B7118">
        <w:rPr>
          <w:rFonts w:ascii="Times New Roman" w:hAnsi="Times New Roman" w:cs="Times New Roman"/>
          <w:color w:val="212121"/>
          <w:sz w:val="20"/>
          <w:szCs w:val="20"/>
          <w:shd w:val="clear" w:color="auto" w:fill="FFFFFF"/>
        </w:rPr>
        <w:t xml:space="preserve">. Preoperative cardiac catheterization evaluation and MAPCAs ligation is limited in patients with very low arterial oxygen saturation and refractory recurrent Tet spells. </w:t>
      </w:r>
      <w:r w:rsidR="003A7D2F" w:rsidRPr="007B7118">
        <w:rPr>
          <w:rFonts w:ascii="Times New Roman" w:eastAsia="Times New Roman" w:hAnsi="Times New Roman" w:cs="Times New Roman"/>
          <w:color w:val="0A0A0A"/>
          <w:sz w:val="20"/>
          <w:szCs w:val="20"/>
          <w:lang w:eastAsia="en-IN"/>
        </w:rPr>
        <w:t>This is essential for mapping the anatomy, identifying connections between the MAPCAs and the pulmonary arteries, assessing the presence of narrowing (stenosis), and measuring blood pressure within the collaterals before the cardiac surgery. However, many a times either these facilities are unavailable or children are unsuitable due to poor hemodynamic</w:t>
      </w:r>
      <w:r w:rsidR="003A7D2F" w:rsidRPr="007B7118">
        <w:rPr>
          <w:rFonts w:ascii="Times New Roman" w:hAnsi="Times New Roman" w:cs="Times New Roman"/>
          <w:color w:val="0A0A0A"/>
          <w:sz w:val="20"/>
          <w:szCs w:val="20"/>
          <w:shd w:val="clear" w:color="auto" w:fill="FFFFFF"/>
        </w:rPr>
        <w:t xml:space="preserve"> such as uncompensated heart failure or profound cyanosis requiring immediate surgery. In such scenarios, </w:t>
      </w:r>
      <w:r w:rsidR="003A7D2F" w:rsidRPr="007B7118">
        <w:rPr>
          <w:rFonts w:ascii="Times New Roman" w:hAnsi="Times New Roman" w:cs="Times New Roman"/>
          <w:color w:val="2E2E2E"/>
          <w:sz w:val="20"/>
          <w:szCs w:val="20"/>
          <w:shd w:val="clear" w:color="auto" w:fill="FFFFFF"/>
        </w:rPr>
        <w:t xml:space="preserve">it may be feasible to detect the MAPCAs on preoperative transthoracic echocardiography (TTE), although imaging them could be difficult at times due to their unpredictable site of origin and course in the mediastinum. </w:t>
      </w:r>
      <w:r w:rsidR="003A7D2F" w:rsidRPr="007B7118">
        <w:rPr>
          <w:rFonts w:ascii="Times New Roman" w:hAnsi="Times New Roman" w:cs="Times New Roman"/>
          <w:sz w:val="20"/>
          <w:szCs w:val="20"/>
        </w:rPr>
        <w:t xml:space="preserve">In this study, we describe </w:t>
      </w:r>
      <w:r w:rsidR="003A7D2F" w:rsidRPr="007B7118">
        <w:rPr>
          <w:rFonts w:ascii="Times New Roman" w:hAnsi="Times New Roman" w:cs="Times New Roman"/>
          <w:color w:val="2E2E2E"/>
          <w:sz w:val="20"/>
          <w:szCs w:val="20"/>
          <w:shd w:val="clear" w:color="auto" w:fill="FFFFFF"/>
        </w:rPr>
        <w:t xml:space="preserve">seven cases of MAPCAs diagnosis and ligation under the transesophageal echocardiography (TEE)-guidance in patients undergoing various cardiac </w:t>
      </w:r>
      <w:r w:rsidR="001751E2" w:rsidRPr="007B7118">
        <w:rPr>
          <w:rFonts w:ascii="Times New Roman" w:hAnsi="Times New Roman"/>
          <w:color w:val="2E2E2E"/>
          <w:sz w:val="20"/>
          <w:szCs w:val="20"/>
          <w:shd w:val="clear" w:color="auto" w:fill="FFFFFF"/>
        </w:rPr>
        <w:t>surgeries</w:t>
      </w:r>
      <w:r w:rsidR="003A7D2F" w:rsidRPr="007B7118">
        <w:rPr>
          <w:rFonts w:ascii="Times New Roman" w:hAnsi="Times New Roman" w:cs="Times New Roman"/>
          <w:color w:val="2E2E2E"/>
          <w:sz w:val="20"/>
          <w:szCs w:val="20"/>
          <w:shd w:val="clear" w:color="auto" w:fill="FFFFFF"/>
        </w:rPr>
        <w:t>.</w:t>
      </w:r>
      <w:r w:rsidR="003A7D2F" w:rsidRPr="007B7118">
        <w:rPr>
          <w:rFonts w:ascii="Times New Roman" w:hAnsi="Times New Roman" w:cs="Times New Roman"/>
          <w:color w:val="212121"/>
          <w:sz w:val="20"/>
          <w:szCs w:val="20"/>
          <w:shd w:val="clear" w:color="auto" w:fill="FFFFFF"/>
        </w:rPr>
        <w:t xml:space="preserve"> </w:t>
      </w:r>
      <w:r w:rsidR="003A7D2F" w:rsidRPr="007B7118">
        <w:rPr>
          <w:rFonts w:ascii="Times New Roman" w:hAnsi="Times New Roman" w:cs="Times New Roman"/>
          <w:sz w:val="20"/>
          <w:szCs w:val="20"/>
        </w:rPr>
        <w:t xml:space="preserve">Differential diagnosis of </w:t>
      </w:r>
      <w:r w:rsidR="001751E2" w:rsidRPr="007B7118">
        <w:rPr>
          <w:rFonts w:ascii="Times New Roman" w:hAnsi="Times New Roman"/>
          <w:sz w:val="20"/>
          <w:szCs w:val="20"/>
        </w:rPr>
        <w:t>MAPCA</w:t>
      </w:r>
      <w:r w:rsidR="003A7D2F" w:rsidRPr="007B7118">
        <w:rPr>
          <w:rFonts w:ascii="Times New Roman" w:hAnsi="Times New Roman" w:cs="Times New Roman"/>
          <w:sz w:val="20"/>
          <w:szCs w:val="20"/>
        </w:rPr>
        <w:t xml:space="preserve"> on echocardiography includes PDA and posterior intercostal arteries (PICA), which may arise from the distal aortic arch or DTA. </w:t>
      </w:r>
      <w:r w:rsidR="001751E2" w:rsidRPr="007B7118">
        <w:rPr>
          <w:rFonts w:ascii="Times New Roman" w:hAnsi="Times New Roman"/>
          <w:sz w:val="20"/>
          <w:szCs w:val="20"/>
        </w:rPr>
        <w:t>The MAPCA</w:t>
      </w:r>
      <w:r w:rsidR="003A7D2F" w:rsidRPr="007B7118">
        <w:rPr>
          <w:rFonts w:ascii="Times New Roman" w:hAnsi="Times New Roman" w:cs="Times New Roman"/>
          <w:sz w:val="20"/>
          <w:szCs w:val="20"/>
        </w:rPr>
        <w:t xml:space="preserve"> should be differentiated from a PDA based on number, size, origin, and course. multiple vessels having similar Doppler flow characteristics are invariably aortopulmonary collateral arteries, which must be differentiated from the PDA. The color Doppler and spectral Doppler examination of a PDA reveals turbulent PDA jet with marked spectral dispersion in systole and diastole (throughout the cardiac cycle) along the anterolateral wall of the main PA probably because of the anatomic arrangement [</w:t>
      </w:r>
      <w:r>
        <w:rPr>
          <w:rFonts w:ascii="Times New Roman" w:hAnsi="Times New Roman" w:cs="Times New Roman"/>
          <w:sz w:val="20"/>
          <w:szCs w:val="20"/>
        </w:rPr>
        <w:t>15,16</w:t>
      </w:r>
      <w:r w:rsidR="003A7D2F" w:rsidRPr="007B7118">
        <w:rPr>
          <w:rFonts w:ascii="Times New Roman" w:hAnsi="Times New Roman" w:cs="Times New Roman"/>
          <w:sz w:val="20"/>
          <w:szCs w:val="20"/>
        </w:rPr>
        <w:t>]</w:t>
      </w:r>
      <w:r w:rsidR="00CD592F">
        <w:rPr>
          <w:rFonts w:ascii="Times New Roman" w:hAnsi="Times New Roman" w:cs="Times New Roman"/>
          <w:sz w:val="20"/>
          <w:szCs w:val="20"/>
        </w:rPr>
        <w:t>.</w:t>
      </w:r>
    </w:p>
    <w:p w14:paraId="7310705A" w14:textId="3E12D21B" w:rsidR="003A7D2F" w:rsidRPr="00CD592F" w:rsidRDefault="003A7D2F" w:rsidP="00CD592F">
      <w:pPr>
        <w:shd w:val="clear" w:color="auto" w:fill="FFFFFF"/>
        <w:spacing w:after="0" w:line="360" w:lineRule="auto"/>
        <w:jc w:val="both"/>
        <w:rPr>
          <w:rFonts w:ascii="Times New Roman" w:eastAsia="Times New Roman" w:hAnsi="Times New Roman" w:cs="Times New Roman"/>
          <w:color w:val="1F1F1F"/>
          <w:sz w:val="20"/>
          <w:szCs w:val="20"/>
          <w:lang w:val="en" w:eastAsia="en-IN"/>
        </w:rPr>
      </w:pPr>
      <w:r w:rsidRPr="00CD592F">
        <w:rPr>
          <w:rFonts w:ascii="Times New Roman" w:hAnsi="Times New Roman" w:cs="Times New Roman"/>
          <w:color w:val="212121"/>
          <w:sz w:val="20"/>
          <w:szCs w:val="20"/>
          <w:shd w:val="clear" w:color="auto" w:fill="FFFFFF"/>
        </w:rPr>
        <w:t>Free flowing</w:t>
      </w:r>
      <w:r w:rsidR="00816062">
        <w:rPr>
          <w:rFonts w:ascii="Times New Roman" w:hAnsi="Times New Roman" w:cs="Times New Roman"/>
          <w:color w:val="212121"/>
          <w:sz w:val="20"/>
          <w:szCs w:val="20"/>
          <w:shd w:val="clear" w:color="auto" w:fill="FFFFFF"/>
        </w:rPr>
        <w:t xml:space="preserve"> </w:t>
      </w:r>
      <w:r w:rsidRPr="00CD592F">
        <w:rPr>
          <w:rFonts w:ascii="Times New Roman" w:hAnsi="Times New Roman" w:cs="Times New Roman"/>
          <w:color w:val="212121"/>
          <w:sz w:val="20"/>
          <w:szCs w:val="20"/>
          <w:shd w:val="clear" w:color="auto" w:fill="FFFFFF"/>
        </w:rPr>
        <w:t xml:space="preserve">MAPCAs have several detrimental effects during CPB, such as a </w:t>
      </w:r>
      <w:r w:rsidRPr="00CD592F">
        <w:rPr>
          <w:rFonts w:ascii="Times New Roman" w:hAnsi="Times New Roman" w:cs="Times New Roman"/>
          <w:sz w:val="20"/>
          <w:szCs w:val="20"/>
        </w:rPr>
        <w:t>significant systemic to pulmonary shunt</w:t>
      </w:r>
      <w:r w:rsidR="00816062">
        <w:rPr>
          <w:rFonts w:ascii="Times New Roman" w:hAnsi="Times New Roman" w:cs="Times New Roman"/>
          <w:color w:val="212121"/>
          <w:sz w:val="20"/>
          <w:szCs w:val="20"/>
          <w:shd w:val="clear" w:color="auto" w:fill="FFFFFF"/>
        </w:rPr>
        <w:t xml:space="preserve"> </w:t>
      </w:r>
      <w:r w:rsidRPr="00CD592F">
        <w:rPr>
          <w:rFonts w:ascii="Times New Roman" w:hAnsi="Times New Roman" w:cs="Times New Roman"/>
          <w:color w:val="212121"/>
          <w:sz w:val="20"/>
          <w:szCs w:val="20"/>
          <w:shd w:val="clear" w:color="auto" w:fill="FFFFFF"/>
        </w:rPr>
        <w:t>causing</w:t>
      </w:r>
      <w:r w:rsidR="00816062">
        <w:rPr>
          <w:rFonts w:ascii="Times New Roman" w:hAnsi="Times New Roman" w:cs="Times New Roman"/>
          <w:color w:val="212121"/>
          <w:sz w:val="20"/>
          <w:szCs w:val="20"/>
          <w:shd w:val="clear" w:color="auto" w:fill="FFFFFF"/>
        </w:rPr>
        <w:t xml:space="preserve"> </w:t>
      </w:r>
      <w:r w:rsidRPr="00CD592F">
        <w:rPr>
          <w:rFonts w:ascii="Times New Roman" w:hAnsi="Times New Roman" w:cs="Times New Roman"/>
          <w:color w:val="212121"/>
          <w:sz w:val="20"/>
          <w:szCs w:val="20"/>
          <w:shd w:val="clear" w:color="auto" w:fill="FFFFFF"/>
        </w:rPr>
        <w:t>flooding of the surgical field and interfering the surgery, increased blood return in the CPB circuit, stealing from the cerebral circulation, and persistent</w:t>
      </w:r>
      <w:r w:rsidR="00816062">
        <w:rPr>
          <w:rFonts w:ascii="Times New Roman" w:hAnsi="Times New Roman" w:cs="Times New Roman"/>
          <w:color w:val="212121"/>
          <w:sz w:val="20"/>
          <w:szCs w:val="20"/>
          <w:shd w:val="clear" w:color="auto" w:fill="FFFFFF"/>
        </w:rPr>
        <w:t xml:space="preserve"> </w:t>
      </w:r>
      <w:r w:rsidRPr="00CD592F">
        <w:rPr>
          <w:rFonts w:ascii="Times New Roman" w:hAnsi="Times New Roman" w:cs="Times New Roman"/>
          <w:color w:val="212121"/>
          <w:sz w:val="20"/>
          <w:szCs w:val="20"/>
          <w:shd w:val="clear" w:color="auto" w:fill="FFFFFF"/>
        </w:rPr>
        <w:t>low perfusion</w:t>
      </w:r>
      <w:r w:rsidR="00816062">
        <w:rPr>
          <w:rFonts w:ascii="Times New Roman" w:hAnsi="Times New Roman" w:cs="Times New Roman"/>
          <w:color w:val="212121"/>
          <w:sz w:val="20"/>
          <w:szCs w:val="20"/>
          <w:shd w:val="clear" w:color="auto" w:fill="FFFFFF"/>
        </w:rPr>
        <w:t xml:space="preserve"> </w:t>
      </w:r>
      <w:r w:rsidRPr="00CD592F">
        <w:rPr>
          <w:rFonts w:ascii="Times New Roman" w:hAnsi="Times New Roman" w:cs="Times New Roman"/>
          <w:color w:val="212121"/>
          <w:sz w:val="20"/>
          <w:szCs w:val="20"/>
          <w:shd w:val="clear" w:color="auto" w:fill="FFFFFF"/>
        </w:rPr>
        <w:t>pressure, reduces effective</w:t>
      </w:r>
      <w:r w:rsidR="00816062">
        <w:rPr>
          <w:rFonts w:ascii="Times New Roman" w:hAnsi="Times New Roman" w:cs="Times New Roman"/>
          <w:color w:val="212121"/>
          <w:sz w:val="20"/>
          <w:szCs w:val="20"/>
          <w:shd w:val="clear" w:color="auto" w:fill="FFFFFF"/>
        </w:rPr>
        <w:t xml:space="preserve"> </w:t>
      </w:r>
      <w:r w:rsidRPr="00CD592F">
        <w:rPr>
          <w:rFonts w:ascii="Times New Roman" w:hAnsi="Times New Roman" w:cs="Times New Roman"/>
          <w:color w:val="212121"/>
          <w:sz w:val="20"/>
          <w:szCs w:val="20"/>
          <w:shd w:val="clear" w:color="auto" w:fill="FFFFFF"/>
        </w:rPr>
        <w:t>systemic blood flow or even life threatening mediastinal or endotracheal bleeding due to spontaneous rupture</w:t>
      </w:r>
      <w:r w:rsidR="00CD592F" w:rsidRPr="00CD592F">
        <w:rPr>
          <w:rFonts w:ascii="Times New Roman" w:hAnsi="Times New Roman" w:cs="Times New Roman"/>
          <w:color w:val="212121"/>
          <w:sz w:val="20"/>
          <w:szCs w:val="20"/>
          <w:shd w:val="clear" w:color="auto" w:fill="FFFFFF"/>
        </w:rPr>
        <w:t xml:space="preserve"> </w:t>
      </w:r>
      <w:r w:rsidRPr="00CD592F">
        <w:rPr>
          <w:rFonts w:ascii="Times New Roman" w:hAnsi="Times New Roman" w:cs="Times New Roman"/>
          <w:color w:val="212121"/>
          <w:sz w:val="20"/>
          <w:szCs w:val="20"/>
          <w:shd w:val="clear" w:color="auto" w:fill="FFFFFF"/>
        </w:rPr>
        <w:t>[4</w:t>
      </w:r>
      <w:r w:rsidR="00F86DC2">
        <w:rPr>
          <w:rFonts w:ascii="Times New Roman" w:hAnsi="Times New Roman" w:cs="Times New Roman"/>
          <w:color w:val="212121"/>
          <w:sz w:val="20"/>
          <w:szCs w:val="20"/>
          <w:shd w:val="clear" w:color="auto" w:fill="FFFFFF"/>
        </w:rPr>
        <w:t>,17,18</w:t>
      </w:r>
      <w:r w:rsidR="00BF02C1" w:rsidRPr="00CD592F">
        <w:rPr>
          <w:rFonts w:ascii="Times New Roman" w:hAnsi="Times New Roman" w:cs="Times New Roman"/>
          <w:color w:val="212121"/>
          <w:sz w:val="20"/>
          <w:szCs w:val="20"/>
          <w:shd w:val="clear" w:color="auto" w:fill="FFFFFF"/>
        </w:rPr>
        <w:t>]</w:t>
      </w:r>
      <w:r w:rsidR="00CD592F" w:rsidRPr="00CD592F">
        <w:rPr>
          <w:rFonts w:ascii="Times New Roman" w:hAnsi="Times New Roman" w:cs="Times New Roman"/>
          <w:color w:val="212121"/>
          <w:sz w:val="20"/>
          <w:szCs w:val="20"/>
          <w:shd w:val="clear" w:color="auto" w:fill="FFFFFF"/>
        </w:rPr>
        <w:t xml:space="preserve">. </w:t>
      </w:r>
      <w:r w:rsidRPr="00CD592F">
        <w:rPr>
          <w:rFonts w:ascii="Times New Roman" w:hAnsi="Times New Roman" w:cs="Times New Roman"/>
          <w:color w:val="000000"/>
          <w:sz w:val="20"/>
          <w:szCs w:val="20"/>
        </w:rPr>
        <w:t xml:space="preserve">The presence of MAPCAs </w:t>
      </w:r>
      <w:r w:rsidR="005B0993" w:rsidRPr="00CD592F">
        <w:rPr>
          <w:rFonts w:ascii="Times New Roman" w:hAnsi="Times New Roman" w:cs="Times New Roman"/>
          <w:color w:val="000000"/>
          <w:sz w:val="20"/>
          <w:szCs w:val="20"/>
        </w:rPr>
        <w:t xml:space="preserve">is </w:t>
      </w:r>
      <w:r w:rsidR="005B0993" w:rsidRPr="00CD592F">
        <w:rPr>
          <w:rFonts w:ascii="Times New Roman" w:hAnsi="Times New Roman" w:cs="Times New Roman"/>
          <w:color w:val="000000"/>
          <w:sz w:val="20"/>
          <w:szCs w:val="20"/>
        </w:rPr>
        <w:lastRenderedPageBreak/>
        <w:t>a</w:t>
      </w:r>
      <w:r w:rsidRPr="00CD592F">
        <w:rPr>
          <w:rFonts w:ascii="Times New Roman" w:hAnsi="Times New Roman" w:cs="Times New Roman"/>
          <w:color w:val="000000"/>
          <w:sz w:val="20"/>
          <w:szCs w:val="20"/>
        </w:rPr>
        <w:t xml:space="preserve"> significant factor associated with late mortality following </w:t>
      </w:r>
      <w:r w:rsidR="005B0993" w:rsidRPr="00CD592F">
        <w:rPr>
          <w:rFonts w:ascii="Times New Roman" w:hAnsi="Times New Roman" w:cs="Times New Roman"/>
          <w:color w:val="000000"/>
          <w:sz w:val="20"/>
          <w:szCs w:val="20"/>
        </w:rPr>
        <w:t>cardiac corrective</w:t>
      </w:r>
      <w:r w:rsidRPr="00CD592F">
        <w:rPr>
          <w:rFonts w:ascii="Times New Roman" w:hAnsi="Times New Roman" w:cs="Times New Roman"/>
          <w:color w:val="000000"/>
          <w:sz w:val="20"/>
          <w:szCs w:val="20"/>
        </w:rPr>
        <w:t xml:space="preserve"> surgery</w:t>
      </w:r>
      <w:r w:rsidR="005B0993">
        <w:rPr>
          <w:rFonts w:ascii="Times New Roman" w:hAnsi="Times New Roman" w:cs="Times New Roman"/>
          <w:color w:val="000000"/>
          <w:sz w:val="20"/>
          <w:szCs w:val="20"/>
        </w:rPr>
        <w:t xml:space="preserve"> </w:t>
      </w:r>
      <w:r w:rsidRPr="00CD592F">
        <w:rPr>
          <w:rFonts w:ascii="Times New Roman" w:hAnsi="Times New Roman" w:cs="Times New Roman"/>
          <w:color w:val="000000"/>
          <w:sz w:val="20"/>
          <w:szCs w:val="20"/>
        </w:rPr>
        <w:t>[</w:t>
      </w:r>
      <w:r w:rsidR="00BF02C1" w:rsidRPr="00CD592F">
        <w:rPr>
          <w:rFonts w:ascii="Times New Roman" w:hAnsi="Times New Roman" w:cs="Times New Roman"/>
          <w:color w:val="000000"/>
          <w:sz w:val="20"/>
          <w:szCs w:val="20"/>
        </w:rPr>
        <w:t>1</w:t>
      </w:r>
      <w:r w:rsidR="00F86DC2">
        <w:rPr>
          <w:rFonts w:ascii="Times New Roman" w:hAnsi="Times New Roman" w:cs="Times New Roman"/>
          <w:color w:val="000000"/>
          <w:sz w:val="20"/>
          <w:szCs w:val="20"/>
        </w:rPr>
        <w:t>9</w:t>
      </w:r>
      <w:r w:rsidR="00BF02C1" w:rsidRPr="00CD592F">
        <w:rPr>
          <w:rFonts w:ascii="Times New Roman" w:hAnsi="Times New Roman" w:cs="Times New Roman"/>
          <w:color w:val="000000"/>
          <w:sz w:val="20"/>
          <w:szCs w:val="20"/>
        </w:rPr>
        <w:t>]</w:t>
      </w:r>
      <w:r w:rsidR="005B0993">
        <w:rPr>
          <w:rFonts w:ascii="Times New Roman" w:hAnsi="Times New Roman" w:cs="Times New Roman"/>
          <w:color w:val="000000"/>
          <w:sz w:val="20"/>
          <w:szCs w:val="20"/>
        </w:rPr>
        <w:t>.</w:t>
      </w:r>
      <w:r w:rsidRPr="00CD592F">
        <w:rPr>
          <w:rFonts w:ascii="Times New Roman" w:hAnsi="Times New Roman" w:cs="Times New Roman"/>
          <w:sz w:val="20"/>
          <w:szCs w:val="20"/>
        </w:rPr>
        <w:t xml:space="preserve"> Thus, </w:t>
      </w:r>
      <w:r w:rsidRPr="00CD592F">
        <w:rPr>
          <w:rFonts w:ascii="Times New Roman" w:hAnsi="Times New Roman" w:cs="Times New Roman"/>
          <w:color w:val="4A4A4A"/>
          <w:sz w:val="20"/>
          <w:szCs w:val="20"/>
        </w:rPr>
        <w:t xml:space="preserve">MAPCAs have a great impact on CPB </w:t>
      </w:r>
      <w:r w:rsidR="005B0993" w:rsidRPr="00CD592F">
        <w:rPr>
          <w:rFonts w:ascii="Times New Roman" w:hAnsi="Times New Roman" w:cs="Times New Roman"/>
          <w:color w:val="4A4A4A"/>
          <w:sz w:val="20"/>
          <w:szCs w:val="20"/>
        </w:rPr>
        <w:t>management; a</w:t>
      </w:r>
      <w:r w:rsidRPr="00CD592F">
        <w:rPr>
          <w:rFonts w:ascii="Times New Roman" w:hAnsi="Times New Roman" w:cs="Times New Roman"/>
          <w:color w:val="4A4A4A"/>
          <w:sz w:val="20"/>
          <w:szCs w:val="20"/>
        </w:rPr>
        <w:t xml:space="preserve"> bypass flow index of 2.4 L/min/</w:t>
      </w:r>
      <w:r w:rsidR="005B0993" w:rsidRPr="00CD592F">
        <w:rPr>
          <w:rFonts w:ascii="Times New Roman" w:hAnsi="Times New Roman" w:cs="Times New Roman"/>
          <w:color w:val="4A4A4A"/>
          <w:sz w:val="20"/>
          <w:szCs w:val="20"/>
        </w:rPr>
        <w:t>m (</w:t>
      </w:r>
      <w:r w:rsidRPr="00CD592F">
        <w:rPr>
          <w:rFonts w:ascii="Times New Roman" w:hAnsi="Times New Roman" w:cs="Times New Roman"/>
          <w:color w:val="4A4A4A"/>
          <w:sz w:val="20"/>
          <w:szCs w:val="20"/>
        </w:rPr>
        <w:t xml:space="preserve">2) may not be </w:t>
      </w:r>
      <w:r w:rsidR="005B0993" w:rsidRPr="00CD592F">
        <w:rPr>
          <w:rFonts w:ascii="Times New Roman" w:hAnsi="Times New Roman" w:cs="Times New Roman"/>
          <w:color w:val="4A4A4A"/>
          <w:sz w:val="20"/>
          <w:szCs w:val="20"/>
        </w:rPr>
        <w:t>sufficient,</w:t>
      </w:r>
      <w:r w:rsidRPr="00CD592F">
        <w:rPr>
          <w:rFonts w:ascii="Times New Roman" w:hAnsi="Times New Roman" w:cs="Times New Roman"/>
          <w:color w:val="4A4A4A"/>
          <w:sz w:val="20"/>
          <w:szCs w:val="20"/>
        </w:rPr>
        <w:t xml:space="preserve"> and the maximum requirement of bypass flow index may be 3.2 L/min/</w:t>
      </w:r>
      <w:r w:rsidR="00816062" w:rsidRPr="00CD592F">
        <w:rPr>
          <w:rFonts w:ascii="Times New Roman" w:hAnsi="Times New Roman" w:cs="Times New Roman"/>
          <w:color w:val="4A4A4A"/>
          <w:sz w:val="20"/>
          <w:szCs w:val="20"/>
        </w:rPr>
        <w:t>m (</w:t>
      </w:r>
      <w:r w:rsidRPr="00CD592F">
        <w:rPr>
          <w:rFonts w:ascii="Times New Roman" w:hAnsi="Times New Roman" w:cs="Times New Roman"/>
          <w:color w:val="4A4A4A"/>
          <w:sz w:val="20"/>
          <w:szCs w:val="20"/>
        </w:rPr>
        <w:t>2) or more in this patient population to maintain the tissue perfusion and normal lactate levels.</w:t>
      </w:r>
      <w:r w:rsidRPr="00CD592F">
        <w:rPr>
          <w:rFonts w:ascii="Times New Roman" w:hAnsi="Times New Roman" w:cs="Times New Roman"/>
          <w:color w:val="212529"/>
          <w:sz w:val="20"/>
          <w:szCs w:val="20"/>
          <w:shd w:val="clear" w:color="auto" w:fill="FFFFFF"/>
        </w:rPr>
        <w:t xml:space="preserve"> MAPCAs may contribute low output</w:t>
      </w:r>
      <w:r w:rsidR="00BF02C1" w:rsidRPr="00CD592F">
        <w:rPr>
          <w:rFonts w:ascii="Times New Roman" w:hAnsi="Times New Roman" w:cs="Times New Roman"/>
          <w:color w:val="212529"/>
          <w:sz w:val="20"/>
          <w:szCs w:val="20"/>
          <w:shd w:val="clear" w:color="auto" w:fill="FFFFFF"/>
        </w:rPr>
        <w:t xml:space="preserve"> </w:t>
      </w:r>
      <w:r w:rsidRPr="00CD592F">
        <w:rPr>
          <w:rFonts w:ascii="Times New Roman" w:hAnsi="Times New Roman" w:cs="Times New Roman"/>
          <w:color w:val="212529"/>
          <w:sz w:val="20"/>
          <w:szCs w:val="20"/>
          <w:shd w:val="clear" w:color="auto" w:fill="FFFFFF"/>
        </w:rPr>
        <w:t>throughout surgery which can lead to cerebral anoxia and renal hypoperfusion and devastating postoperative sequalae</w:t>
      </w:r>
      <w:r w:rsidR="00BF02C1" w:rsidRPr="00CD592F">
        <w:rPr>
          <w:rFonts w:ascii="Times New Roman" w:hAnsi="Times New Roman" w:cs="Times New Roman"/>
          <w:color w:val="212529"/>
          <w:sz w:val="20"/>
          <w:szCs w:val="20"/>
          <w:shd w:val="clear" w:color="auto" w:fill="FFFFFF"/>
        </w:rPr>
        <w:t xml:space="preserve"> </w:t>
      </w:r>
      <w:r w:rsidRPr="00CD592F">
        <w:rPr>
          <w:rFonts w:ascii="Times New Roman" w:hAnsi="Times New Roman" w:cs="Times New Roman"/>
          <w:color w:val="212529"/>
          <w:sz w:val="20"/>
          <w:szCs w:val="20"/>
          <w:shd w:val="clear" w:color="auto" w:fill="FFFFFF"/>
        </w:rPr>
        <w:t>[17]</w:t>
      </w:r>
      <w:r w:rsidR="00BF02C1" w:rsidRPr="00CD592F">
        <w:rPr>
          <w:rFonts w:ascii="Times New Roman" w:hAnsi="Times New Roman" w:cs="Times New Roman"/>
          <w:color w:val="212529"/>
          <w:sz w:val="20"/>
          <w:szCs w:val="20"/>
          <w:shd w:val="clear" w:color="auto" w:fill="FFFFFF"/>
        </w:rPr>
        <w:t>.</w:t>
      </w:r>
      <w:r w:rsidR="00CD592F">
        <w:rPr>
          <w:rFonts w:ascii="Times New Roman" w:hAnsi="Times New Roman" w:cs="Times New Roman"/>
          <w:color w:val="212529"/>
          <w:sz w:val="20"/>
          <w:szCs w:val="20"/>
          <w:shd w:val="clear" w:color="auto" w:fill="FFFFFF"/>
        </w:rPr>
        <w:t xml:space="preserve"> </w:t>
      </w:r>
      <w:r w:rsidRPr="00CD592F">
        <w:rPr>
          <w:rFonts w:ascii="Times New Roman" w:hAnsi="Times New Roman" w:cs="Times New Roman"/>
          <w:color w:val="4A4A4A"/>
          <w:sz w:val="20"/>
          <w:szCs w:val="20"/>
        </w:rPr>
        <w:t xml:space="preserve">MAPCAs should </w:t>
      </w:r>
      <w:r w:rsidR="000322CF" w:rsidRPr="00CD592F">
        <w:rPr>
          <w:rFonts w:ascii="Times New Roman" w:hAnsi="Times New Roman" w:cs="Times New Roman"/>
          <w:color w:val="4A4A4A"/>
          <w:sz w:val="20"/>
          <w:szCs w:val="20"/>
        </w:rPr>
        <w:t>be</w:t>
      </w:r>
      <w:r w:rsidRPr="00CD592F">
        <w:rPr>
          <w:rFonts w:ascii="Times New Roman" w:hAnsi="Times New Roman" w:cs="Times New Roman"/>
          <w:color w:val="4A4A4A"/>
          <w:sz w:val="20"/>
          <w:szCs w:val="20"/>
        </w:rPr>
        <w:t xml:space="preserve"> </w:t>
      </w:r>
      <w:r w:rsidR="00795879" w:rsidRPr="00CD592F">
        <w:rPr>
          <w:rFonts w:ascii="Times New Roman" w:hAnsi="Times New Roman" w:cs="Times New Roman"/>
          <w:color w:val="4A4A4A"/>
          <w:sz w:val="20"/>
          <w:szCs w:val="20"/>
        </w:rPr>
        <w:t>occult</w:t>
      </w:r>
      <w:r w:rsidR="00795879">
        <w:rPr>
          <w:rFonts w:ascii="Times New Roman" w:hAnsi="Times New Roman" w:cs="Times New Roman"/>
          <w:color w:val="4A4A4A"/>
          <w:sz w:val="20"/>
          <w:szCs w:val="20"/>
        </w:rPr>
        <w:t xml:space="preserve"> </w:t>
      </w:r>
      <w:r w:rsidR="00795879" w:rsidRPr="00CD592F">
        <w:rPr>
          <w:rFonts w:ascii="Times New Roman" w:hAnsi="Times New Roman" w:cs="Times New Roman"/>
          <w:color w:val="4A4A4A"/>
          <w:sz w:val="20"/>
          <w:szCs w:val="20"/>
        </w:rPr>
        <w:t>included in the</w:t>
      </w:r>
      <w:r w:rsidR="00795879">
        <w:rPr>
          <w:rFonts w:ascii="Times New Roman" w:hAnsi="Times New Roman" w:cs="Times New Roman"/>
          <w:color w:val="4A4A4A"/>
          <w:sz w:val="20"/>
          <w:szCs w:val="20"/>
        </w:rPr>
        <w:t xml:space="preserve"> </w:t>
      </w:r>
      <w:r w:rsidRPr="00CD592F">
        <w:rPr>
          <w:rFonts w:ascii="Times New Roman" w:hAnsi="Times New Roman" w:cs="Times New Roman"/>
          <w:color w:val="4A4A4A"/>
          <w:sz w:val="20"/>
          <w:szCs w:val="20"/>
        </w:rPr>
        <w:t>cardiac catheterization lab. or should be ligated via thoracotomy before initiation of CPB to avoid the generalized tissue hypoperfusion particularly of the brain.</w:t>
      </w:r>
      <w:r w:rsidRPr="00CD592F">
        <w:rPr>
          <w:rFonts w:ascii="Times New Roman" w:hAnsi="Times New Roman" w:cs="Times New Roman"/>
          <w:sz w:val="20"/>
          <w:szCs w:val="20"/>
        </w:rPr>
        <w:t xml:space="preserve"> This is the most effective method for preventing a dangerous steal from </w:t>
      </w:r>
      <w:r w:rsidR="00795879" w:rsidRPr="00CD592F">
        <w:rPr>
          <w:rFonts w:ascii="Times New Roman" w:hAnsi="Times New Roman" w:cs="Times New Roman"/>
          <w:sz w:val="20"/>
          <w:szCs w:val="20"/>
        </w:rPr>
        <w:t>systemic</w:t>
      </w:r>
      <w:r w:rsidRPr="00CD592F">
        <w:rPr>
          <w:rFonts w:ascii="Times New Roman" w:hAnsi="Times New Roman" w:cs="Times New Roman"/>
          <w:sz w:val="20"/>
          <w:szCs w:val="20"/>
        </w:rPr>
        <w:t xml:space="preserve"> circulation during CPB. It will also accelerate postoperative recovery</w:t>
      </w:r>
      <w:r w:rsidRPr="00CD592F">
        <w:rPr>
          <w:rFonts w:ascii="Times New Roman" w:hAnsi="Times New Roman" w:cs="Times New Roman"/>
          <w:color w:val="4A4A4A"/>
          <w:sz w:val="20"/>
          <w:szCs w:val="20"/>
        </w:rPr>
        <w:t xml:space="preserve"> [</w:t>
      </w:r>
      <w:r w:rsidR="00F86DC2">
        <w:rPr>
          <w:rFonts w:ascii="Times New Roman" w:hAnsi="Times New Roman" w:cs="Times New Roman"/>
          <w:color w:val="4A4A4A"/>
          <w:sz w:val="20"/>
          <w:szCs w:val="20"/>
        </w:rPr>
        <w:t>20,21</w:t>
      </w:r>
      <w:r w:rsidRPr="00CD592F">
        <w:rPr>
          <w:rFonts w:ascii="Times New Roman" w:hAnsi="Times New Roman" w:cs="Times New Roman"/>
          <w:sz w:val="20"/>
          <w:szCs w:val="20"/>
        </w:rPr>
        <w:t>]</w:t>
      </w:r>
      <w:r w:rsidR="005B0993">
        <w:rPr>
          <w:rFonts w:ascii="Times New Roman" w:hAnsi="Times New Roman" w:cs="Times New Roman"/>
          <w:color w:val="4A4A4A"/>
          <w:sz w:val="20"/>
          <w:szCs w:val="20"/>
        </w:rPr>
        <w:t xml:space="preserve">. </w:t>
      </w:r>
      <w:r w:rsidRPr="00CD592F">
        <w:rPr>
          <w:rFonts w:ascii="Times New Roman" w:hAnsi="Times New Roman" w:cs="Times New Roman"/>
          <w:sz w:val="20"/>
          <w:szCs w:val="20"/>
        </w:rPr>
        <w:t xml:space="preserve">Contrary, the </w:t>
      </w:r>
      <w:r w:rsidRPr="00CD592F">
        <w:rPr>
          <w:rFonts w:ascii="Times New Roman" w:hAnsi="Times New Roman" w:cs="Times New Roman"/>
          <w:color w:val="2E2E2E"/>
          <w:sz w:val="20"/>
          <w:szCs w:val="20"/>
        </w:rPr>
        <w:t xml:space="preserve">MAPCAS may play a big role in establishing the pulmonary blood flow and arterial oxygen saturation, by utilizing largest MAPCA for </w:t>
      </w:r>
      <w:r w:rsidR="00932D3E" w:rsidRPr="00CD592F">
        <w:rPr>
          <w:rFonts w:ascii="Times New Roman" w:hAnsi="Times New Roman" w:cs="Times New Roman"/>
          <w:color w:val="2E2E2E"/>
          <w:sz w:val="20"/>
          <w:szCs w:val="20"/>
        </w:rPr>
        <w:t>antilocalization</w:t>
      </w:r>
      <w:r w:rsidRPr="00CD592F">
        <w:rPr>
          <w:rFonts w:ascii="Times New Roman" w:hAnsi="Times New Roman" w:cs="Times New Roman"/>
          <w:color w:val="2E2E2E"/>
          <w:sz w:val="20"/>
          <w:szCs w:val="20"/>
        </w:rPr>
        <w:t xml:space="preserve"> surgery to reconstruct the pulmonary artery in TOF with pulmonary atresia</w:t>
      </w:r>
      <w:r w:rsidR="005B0993">
        <w:rPr>
          <w:rFonts w:ascii="Times New Roman" w:hAnsi="Times New Roman" w:cs="Times New Roman"/>
          <w:color w:val="2E2E2E"/>
          <w:sz w:val="20"/>
          <w:szCs w:val="20"/>
        </w:rPr>
        <w:t xml:space="preserve"> </w:t>
      </w:r>
      <w:r w:rsidRPr="00CD592F">
        <w:rPr>
          <w:rFonts w:ascii="Times New Roman" w:hAnsi="Times New Roman" w:cs="Times New Roman"/>
          <w:color w:val="2E2E2E"/>
          <w:sz w:val="20"/>
          <w:szCs w:val="20"/>
        </w:rPr>
        <w:t>[3]</w:t>
      </w:r>
      <w:r w:rsidR="005B0993">
        <w:rPr>
          <w:rFonts w:ascii="Times New Roman" w:hAnsi="Times New Roman" w:cs="Times New Roman"/>
          <w:color w:val="2E2E2E"/>
          <w:sz w:val="20"/>
          <w:szCs w:val="20"/>
        </w:rPr>
        <w:t>.</w:t>
      </w:r>
      <w:r w:rsidRPr="00CD592F">
        <w:rPr>
          <w:rFonts w:ascii="Times New Roman" w:hAnsi="Times New Roman" w:cs="Times New Roman"/>
          <w:color w:val="2E2E2E"/>
          <w:sz w:val="20"/>
          <w:szCs w:val="20"/>
        </w:rPr>
        <w:t xml:space="preserve"> </w:t>
      </w:r>
      <w:r w:rsidRPr="00CD592F">
        <w:rPr>
          <w:rFonts w:ascii="Times New Roman" w:hAnsi="Times New Roman" w:cs="Times New Roman"/>
          <w:color w:val="000000"/>
          <w:sz w:val="20"/>
          <w:szCs w:val="20"/>
          <w:shd w:val="clear" w:color="auto" w:fill="FFFFFF"/>
        </w:rPr>
        <w:t xml:space="preserve">Lung reperfusion injury in the setting of </w:t>
      </w:r>
      <w:r w:rsidR="00932D3E" w:rsidRPr="00CD592F">
        <w:rPr>
          <w:rFonts w:ascii="Times New Roman" w:hAnsi="Times New Roman" w:cs="Times New Roman"/>
          <w:color w:val="000000"/>
          <w:sz w:val="20"/>
          <w:szCs w:val="20"/>
          <w:shd w:val="clear" w:color="auto" w:fill="FFFFFF"/>
        </w:rPr>
        <w:t>antilocalization</w:t>
      </w:r>
      <w:r w:rsidRPr="00CD592F">
        <w:rPr>
          <w:rFonts w:ascii="Times New Roman" w:hAnsi="Times New Roman" w:cs="Times New Roman"/>
          <w:color w:val="000000"/>
          <w:sz w:val="20"/>
          <w:szCs w:val="20"/>
          <w:shd w:val="clear" w:color="auto" w:fill="FFFFFF"/>
        </w:rPr>
        <w:t xml:space="preserve"> surgery has been estimated in the previous studies at 65%</w:t>
      </w:r>
      <w:r w:rsidR="005B0993">
        <w:rPr>
          <w:rFonts w:ascii="Times New Roman" w:hAnsi="Times New Roman" w:cs="Times New Roman"/>
          <w:color w:val="000000"/>
          <w:sz w:val="20"/>
          <w:szCs w:val="20"/>
          <w:shd w:val="clear" w:color="auto" w:fill="FFFFFF"/>
        </w:rPr>
        <w:t xml:space="preserve"> </w:t>
      </w:r>
      <w:r w:rsidRPr="00CD592F">
        <w:rPr>
          <w:rFonts w:ascii="Times New Roman" w:hAnsi="Times New Roman" w:cs="Times New Roman"/>
          <w:color w:val="000000"/>
          <w:sz w:val="20"/>
          <w:szCs w:val="20"/>
          <w:shd w:val="clear" w:color="auto" w:fill="FFFFFF"/>
        </w:rPr>
        <w:t>[</w:t>
      </w:r>
      <w:r w:rsidR="00F86DC2">
        <w:rPr>
          <w:rFonts w:ascii="Times New Roman" w:hAnsi="Times New Roman" w:cs="Times New Roman"/>
          <w:color w:val="000000"/>
          <w:sz w:val="20"/>
          <w:szCs w:val="20"/>
          <w:shd w:val="clear" w:color="auto" w:fill="FFFFFF"/>
        </w:rPr>
        <w:t>22</w:t>
      </w:r>
      <w:r w:rsidRPr="00CD592F">
        <w:rPr>
          <w:rFonts w:ascii="Times New Roman" w:hAnsi="Times New Roman" w:cs="Times New Roman"/>
          <w:color w:val="000000"/>
          <w:sz w:val="20"/>
          <w:szCs w:val="20"/>
          <w:shd w:val="clear" w:color="auto" w:fill="FFFFFF"/>
        </w:rPr>
        <w:t>]</w:t>
      </w:r>
      <w:r w:rsidR="005B0993">
        <w:rPr>
          <w:rFonts w:ascii="Times New Roman" w:hAnsi="Times New Roman" w:cs="Times New Roman"/>
          <w:color w:val="000000"/>
          <w:sz w:val="20"/>
          <w:szCs w:val="20"/>
          <w:shd w:val="clear" w:color="auto" w:fill="FFFFFF"/>
        </w:rPr>
        <w:t>.</w:t>
      </w:r>
      <w:r w:rsidRPr="00CD592F">
        <w:rPr>
          <w:rFonts w:ascii="Times New Roman" w:hAnsi="Times New Roman" w:cs="Times New Roman"/>
          <w:color w:val="000000"/>
          <w:sz w:val="20"/>
          <w:szCs w:val="20"/>
          <w:shd w:val="clear" w:color="auto" w:fill="FFFFFF"/>
        </w:rPr>
        <w:t xml:space="preserve"> It is not always possible to perform cardiac catheterization and coil embolization of MAPCAs</w:t>
      </w:r>
      <w:r w:rsidR="00816062">
        <w:rPr>
          <w:rFonts w:ascii="Times New Roman" w:hAnsi="Times New Roman" w:cs="Times New Roman"/>
          <w:color w:val="000000"/>
          <w:sz w:val="20"/>
          <w:szCs w:val="20"/>
          <w:shd w:val="clear" w:color="auto" w:fill="FFFFFF"/>
        </w:rPr>
        <w:t xml:space="preserve"> </w:t>
      </w:r>
      <w:r w:rsidRPr="00CD592F">
        <w:rPr>
          <w:rFonts w:ascii="Times New Roman" w:hAnsi="Times New Roman" w:cs="Times New Roman"/>
          <w:color w:val="000000"/>
          <w:sz w:val="20"/>
          <w:szCs w:val="20"/>
          <w:shd w:val="clear" w:color="auto" w:fill="FFFFFF"/>
        </w:rPr>
        <w:t>in a TOF with severe pulmonary artery atresia, risking precipitation of very low arterial oxygen saturation and recurrent refractory Tet spell</w:t>
      </w:r>
      <w:r w:rsidRPr="00CD592F">
        <w:rPr>
          <w:rFonts w:ascii="Times New Roman" w:hAnsi="Times New Roman" w:cs="Times New Roman"/>
          <w:color w:val="2E2E2E"/>
          <w:sz w:val="20"/>
          <w:szCs w:val="20"/>
        </w:rPr>
        <w:t xml:space="preserve"> after coil embolization</w:t>
      </w:r>
      <w:r w:rsidR="00BF02C1" w:rsidRPr="00CD592F">
        <w:rPr>
          <w:rFonts w:ascii="Times New Roman" w:hAnsi="Times New Roman" w:cs="Times New Roman"/>
          <w:color w:val="2E2E2E"/>
          <w:sz w:val="20"/>
          <w:szCs w:val="20"/>
        </w:rPr>
        <w:t xml:space="preserve"> [</w:t>
      </w:r>
      <w:r w:rsidR="00482C22">
        <w:rPr>
          <w:rFonts w:ascii="Times New Roman" w:hAnsi="Times New Roman" w:cs="Times New Roman"/>
          <w:color w:val="2E2E2E"/>
          <w:sz w:val="20"/>
          <w:szCs w:val="20"/>
        </w:rPr>
        <w:t>23</w:t>
      </w:r>
      <w:r w:rsidR="00BF02C1" w:rsidRPr="00CD592F">
        <w:rPr>
          <w:rFonts w:ascii="Times New Roman" w:hAnsi="Times New Roman" w:cs="Times New Roman"/>
          <w:color w:val="2E2E2E"/>
          <w:sz w:val="20"/>
          <w:szCs w:val="20"/>
        </w:rPr>
        <w:t>]</w:t>
      </w:r>
      <w:r w:rsidRPr="00CD592F">
        <w:rPr>
          <w:rFonts w:ascii="Times New Roman" w:hAnsi="Times New Roman" w:cs="Times New Roman"/>
          <w:color w:val="2E2E2E"/>
          <w:sz w:val="20"/>
          <w:szCs w:val="20"/>
        </w:rPr>
        <w:t>.</w:t>
      </w:r>
      <w:r w:rsidRPr="00CD592F">
        <w:rPr>
          <w:rFonts w:ascii="Times New Roman" w:hAnsi="Times New Roman" w:cs="Times New Roman"/>
          <w:sz w:val="20"/>
          <w:szCs w:val="20"/>
        </w:rPr>
        <w:t xml:space="preserve"> In this case series, the MAPCA ligation could not be performed in the preoperative period due to persistent low oxygen saturation and patients were exhibiting repeated Tet spells. However, perioperative TEE evaluation diagnosed </w:t>
      </w:r>
      <w:r w:rsidR="00816062" w:rsidRPr="00CD592F">
        <w:rPr>
          <w:rFonts w:ascii="Times New Roman" w:hAnsi="Times New Roman" w:cs="Times New Roman"/>
          <w:sz w:val="20"/>
          <w:szCs w:val="20"/>
        </w:rPr>
        <w:t>MAPCAs</w:t>
      </w:r>
      <w:r w:rsidR="00816062">
        <w:rPr>
          <w:rFonts w:ascii="Times New Roman" w:hAnsi="Times New Roman" w:cs="Times New Roman"/>
          <w:sz w:val="20"/>
          <w:szCs w:val="20"/>
        </w:rPr>
        <w:t xml:space="preserve"> </w:t>
      </w:r>
      <w:r w:rsidR="00816062" w:rsidRPr="00CD592F">
        <w:rPr>
          <w:rFonts w:ascii="Times New Roman" w:hAnsi="Times New Roman" w:cs="Times New Roman"/>
          <w:sz w:val="20"/>
          <w:szCs w:val="20"/>
        </w:rPr>
        <w:t>commonly</w:t>
      </w:r>
      <w:r w:rsidRPr="00CD592F">
        <w:rPr>
          <w:rFonts w:ascii="Times New Roman" w:hAnsi="Times New Roman" w:cs="Times New Roman"/>
          <w:sz w:val="20"/>
          <w:szCs w:val="20"/>
        </w:rPr>
        <w:t xml:space="preserve"> originating from the proximal descending aorta or aortic </w:t>
      </w:r>
      <w:r w:rsidR="001751E2" w:rsidRPr="00CD592F">
        <w:rPr>
          <w:rFonts w:ascii="Times New Roman" w:hAnsi="Times New Roman" w:cs="Times New Roman"/>
          <w:sz w:val="20"/>
          <w:szCs w:val="20"/>
        </w:rPr>
        <w:t>arch and</w:t>
      </w:r>
      <w:r w:rsidRPr="00CD592F">
        <w:rPr>
          <w:rFonts w:ascii="Times New Roman" w:hAnsi="Times New Roman" w:cs="Times New Roman"/>
          <w:sz w:val="20"/>
          <w:szCs w:val="20"/>
        </w:rPr>
        <w:t xml:space="preserve"> successfully ligated via mid-sternotomy before establishing the CPB or post repair. In addition to the TTE values, the TEE findings also confirmed inoperability for total TOF correction in five patients, and the Glenn procedures were performed as LV and RV were borderline, LV mass was inadequate and inadequate</w:t>
      </w:r>
      <w:r w:rsidR="00816062">
        <w:rPr>
          <w:rFonts w:ascii="Times New Roman" w:hAnsi="Times New Roman" w:cs="Times New Roman"/>
          <w:sz w:val="20"/>
          <w:szCs w:val="20"/>
        </w:rPr>
        <w:t xml:space="preserve"> </w:t>
      </w:r>
      <w:r w:rsidRPr="00CD592F">
        <w:rPr>
          <w:rFonts w:ascii="Times New Roman" w:hAnsi="Times New Roman" w:cs="Times New Roman"/>
          <w:sz w:val="20"/>
          <w:szCs w:val="20"/>
        </w:rPr>
        <w:t xml:space="preserve"> Mc Goon ratio i.e. 0.5-0.8, (normal average 2.1), a</w:t>
      </w:r>
      <w:r w:rsidR="00816062">
        <w:rPr>
          <w:rFonts w:ascii="Times New Roman" w:hAnsi="Times New Roman" w:cs="Times New Roman"/>
          <w:sz w:val="20"/>
          <w:szCs w:val="20"/>
        </w:rPr>
        <w:t xml:space="preserve"> </w:t>
      </w:r>
      <w:r w:rsidRPr="00CD592F">
        <w:rPr>
          <w:rFonts w:ascii="Times New Roman" w:hAnsi="Times New Roman" w:cs="Times New Roman"/>
          <w:color w:val="000000"/>
          <w:sz w:val="20"/>
          <w:szCs w:val="20"/>
          <w:shd w:val="clear" w:color="auto" w:fill="FFFFFF"/>
        </w:rPr>
        <w:t>ratio below 0.8 is deemed inadequate for complete repair of pulmonary atresia cases with TOF anatomy (TOF/PA</w:t>
      </w:r>
      <w:r w:rsidR="004A1D08">
        <w:rPr>
          <w:rFonts w:ascii="Times New Roman" w:hAnsi="Times New Roman" w:cs="Times New Roman"/>
          <w:color w:val="000000"/>
          <w:sz w:val="20"/>
          <w:szCs w:val="20"/>
          <w:shd w:val="clear" w:color="auto" w:fill="FFFFFF"/>
        </w:rPr>
        <w:t>).</w:t>
      </w:r>
      <w:r w:rsidR="00482C22">
        <w:rPr>
          <w:rFonts w:ascii="Times New Roman" w:hAnsi="Times New Roman" w:cs="Times New Roman"/>
          <w:color w:val="000000"/>
          <w:sz w:val="20"/>
          <w:szCs w:val="20"/>
          <w:shd w:val="clear" w:color="auto" w:fill="FFFFFF"/>
        </w:rPr>
        <w:t>[24]</w:t>
      </w:r>
    </w:p>
    <w:p w14:paraId="4CE53529" w14:textId="77777777" w:rsidR="00511F99" w:rsidRDefault="00511F99" w:rsidP="0030018F">
      <w:pPr>
        <w:spacing w:line="360" w:lineRule="auto"/>
        <w:contextualSpacing/>
        <w:mirrorIndents/>
        <w:jc w:val="both"/>
        <w:rPr>
          <w:rFonts w:ascii="Times New Roman" w:hAnsi="Times New Roman"/>
          <w:b/>
          <w:bCs/>
          <w:color w:val="0070C0"/>
        </w:rPr>
      </w:pPr>
    </w:p>
    <w:p w14:paraId="4A37DECB" w14:textId="70D23C7C" w:rsidR="003A7D2F" w:rsidRPr="00CD592F" w:rsidRDefault="005069C7" w:rsidP="00CD592F">
      <w:pPr>
        <w:spacing w:line="360" w:lineRule="auto"/>
        <w:jc w:val="both"/>
        <w:rPr>
          <w:rFonts w:ascii="Times New Roman" w:hAnsi="Times New Roman" w:cs="Times New Roman"/>
          <w:b/>
          <w:bCs/>
          <w:color w:val="000000"/>
          <w:sz w:val="20"/>
          <w:szCs w:val="20"/>
        </w:rPr>
      </w:pPr>
      <w:r w:rsidRPr="005069C7">
        <w:rPr>
          <w:rFonts w:ascii="Times New Roman" w:hAnsi="Times New Roman"/>
          <w:b/>
          <w:bCs/>
          <w:color w:val="0070C0"/>
        </w:rPr>
        <w:t xml:space="preserve"> </w:t>
      </w:r>
      <w:r w:rsidR="0030018F" w:rsidRPr="00CD592F">
        <w:rPr>
          <w:rFonts w:ascii="Times New Roman" w:hAnsi="Times New Roman"/>
          <w:b/>
          <w:bCs/>
          <w:color w:val="0070C0"/>
          <w:sz w:val="22"/>
          <w:szCs w:val="22"/>
        </w:rPr>
        <w:t>Conclusions</w:t>
      </w:r>
      <w:r w:rsidR="00CD592F">
        <w:rPr>
          <w:rFonts w:ascii="Times New Roman" w:hAnsi="Times New Roman"/>
          <w:b/>
          <w:bCs/>
          <w:color w:val="0070C0"/>
          <w:sz w:val="22"/>
          <w:szCs w:val="22"/>
        </w:rPr>
        <w:br/>
      </w:r>
      <w:r w:rsidR="003A7D2F" w:rsidRPr="00CD592F">
        <w:rPr>
          <w:rFonts w:ascii="Times New Roman" w:hAnsi="Times New Roman" w:cs="Times New Roman"/>
          <w:sz w:val="20"/>
          <w:szCs w:val="20"/>
        </w:rPr>
        <w:t xml:space="preserve">All patients with significant MAPCAs should undergo coil embolization prior to total correction. However, in patients with TOF/ PA/ MAPCAs and severe hypoxemia due to refractory recurrent Tet spells, preoperative cardiac catheterization and coil embolization is unsafe and risking desaturation and morbidity and mortality. In such a high-risk patient, the MAPCAs can be successfully </w:t>
      </w:r>
      <w:r w:rsidR="00BF02C1" w:rsidRPr="00CD592F">
        <w:rPr>
          <w:rFonts w:ascii="Times New Roman" w:hAnsi="Times New Roman" w:cs="Times New Roman"/>
          <w:sz w:val="20"/>
          <w:szCs w:val="20"/>
        </w:rPr>
        <w:t>identified and</w:t>
      </w:r>
      <w:r w:rsidR="003A7D2F" w:rsidRPr="00CD592F">
        <w:rPr>
          <w:rFonts w:ascii="Times New Roman" w:hAnsi="Times New Roman" w:cs="Times New Roman"/>
          <w:sz w:val="20"/>
          <w:szCs w:val="20"/>
        </w:rPr>
        <w:t xml:space="preserve"> confirmed or </w:t>
      </w:r>
      <w:r w:rsidR="000322CF" w:rsidRPr="00CD592F">
        <w:rPr>
          <w:rFonts w:ascii="Times New Roman" w:hAnsi="Times New Roman" w:cs="Times New Roman"/>
          <w:sz w:val="20"/>
          <w:szCs w:val="20"/>
        </w:rPr>
        <w:t>first</w:t>
      </w:r>
      <w:r w:rsidR="00E32A3C">
        <w:rPr>
          <w:rFonts w:ascii="Times New Roman" w:hAnsi="Times New Roman" w:cs="Times New Roman"/>
          <w:sz w:val="20"/>
          <w:szCs w:val="20"/>
        </w:rPr>
        <w:t xml:space="preserve"> time </w:t>
      </w:r>
      <w:r w:rsidR="003A7D2F" w:rsidRPr="00CD592F">
        <w:rPr>
          <w:rFonts w:ascii="Times New Roman" w:hAnsi="Times New Roman" w:cs="Times New Roman"/>
          <w:sz w:val="20"/>
          <w:szCs w:val="20"/>
        </w:rPr>
        <w:t xml:space="preserve"> detected by intraoperative TEE. These can be surgically ligated before initiation of CPB, or after coming off bypass via trans-sternotomy or thoracotomy route under the TEE guidance. Surgical ligation of MAPCAs under the TEE guidance is safe, easy, and effective, and prevents the devastating complications of MAPCAs on CPB as well as postoperatively.</w:t>
      </w:r>
    </w:p>
    <w:p w14:paraId="36E97CD3" w14:textId="77777777" w:rsidR="00360321" w:rsidRDefault="00360321" w:rsidP="003A7D2F">
      <w:pPr>
        <w:pStyle w:val="NormalWeb"/>
        <w:shd w:val="clear" w:color="auto" w:fill="FFFFFF"/>
        <w:spacing w:before="0" w:beforeAutospacing="0" w:after="0" w:afterAutospacing="0" w:line="360" w:lineRule="auto"/>
        <w:jc w:val="both"/>
        <w:rPr>
          <w:rFonts w:cs="Times New Roman"/>
          <w:b/>
          <w:bCs/>
          <w:color w:val="0070C0"/>
          <w:sz w:val="22"/>
          <w:szCs w:val="22"/>
        </w:rPr>
      </w:pPr>
    </w:p>
    <w:p w14:paraId="41CC82A7" w14:textId="7A3AA56F" w:rsidR="003A7D2F" w:rsidRPr="00B97459" w:rsidRDefault="003A7D2F" w:rsidP="003A7D2F">
      <w:pPr>
        <w:pStyle w:val="NormalWeb"/>
        <w:shd w:val="clear" w:color="auto" w:fill="FFFFFF"/>
        <w:spacing w:before="0" w:beforeAutospacing="0" w:after="0" w:afterAutospacing="0" w:line="360" w:lineRule="auto"/>
        <w:jc w:val="both"/>
        <w:rPr>
          <w:rFonts w:ascii="Calibri" w:hAnsi="Calibri" w:cs="Calibri"/>
        </w:rPr>
      </w:pPr>
      <w:r w:rsidRPr="00027FE9">
        <w:rPr>
          <w:rFonts w:cs="Times New Roman"/>
          <w:b/>
          <w:bCs/>
          <w:color w:val="0070C0"/>
          <w:sz w:val="22"/>
          <w:szCs w:val="22"/>
        </w:rPr>
        <w:t>Source of funding</w:t>
      </w:r>
      <w:r w:rsidRPr="00027FE9">
        <w:rPr>
          <w:rFonts w:ascii="Calibri" w:hAnsi="Calibri" w:cs="Calibri"/>
          <w:b/>
          <w:bCs/>
          <w:color w:val="0070C0"/>
        </w:rPr>
        <w:t>:</w:t>
      </w:r>
      <w:r w:rsidRPr="00027FE9">
        <w:rPr>
          <w:rFonts w:ascii="Calibri" w:hAnsi="Calibri" w:cs="Calibri"/>
          <w:color w:val="0070C0"/>
        </w:rPr>
        <w:t xml:space="preserve"> </w:t>
      </w:r>
      <w:r w:rsidRPr="00CF5C3F">
        <w:rPr>
          <w:rFonts w:cs="Times New Roman"/>
          <w:sz w:val="20"/>
          <w:szCs w:val="20"/>
        </w:rPr>
        <w:t>Nil</w:t>
      </w:r>
    </w:p>
    <w:p w14:paraId="49F06374" w14:textId="77777777" w:rsidR="003A7D2F" w:rsidRDefault="003A7D2F" w:rsidP="003A7D2F">
      <w:pPr>
        <w:pStyle w:val="NormalWeb"/>
        <w:shd w:val="clear" w:color="auto" w:fill="FFFFFF"/>
        <w:spacing w:before="0" w:beforeAutospacing="0" w:after="0" w:afterAutospacing="0" w:line="360" w:lineRule="auto"/>
        <w:jc w:val="both"/>
        <w:rPr>
          <w:sz w:val="20"/>
          <w:szCs w:val="20"/>
        </w:rPr>
      </w:pPr>
      <w:r w:rsidRPr="00027FE9">
        <w:rPr>
          <w:rFonts w:cs="Times New Roman"/>
          <w:b/>
          <w:bCs/>
          <w:color w:val="0070C0"/>
          <w:sz w:val="20"/>
          <w:szCs w:val="20"/>
        </w:rPr>
        <w:t>Conflict of interest:</w:t>
      </w:r>
      <w:r w:rsidRPr="00027FE9">
        <w:rPr>
          <w:rFonts w:cs="Times New Roman"/>
          <w:color w:val="0070C0"/>
          <w:sz w:val="20"/>
          <w:szCs w:val="20"/>
        </w:rPr>
        <w:t xml:space="preserve"> </w:t>
      </w:r>
      <w:r w:rsidRPr="003A7D2F">
        <w:rPr>
          <w:rFonts w:cs="Times New Roman"/>
          <w:sz w:val="20"/>
          <w:szCs w:val="20"/>
        </w:rPr>
        <w:t>Authors declare no conflict of interest</w:t>
      </w:r>
    </w:p>
    <w:p w14:paraId="626B8369" w14:textId="77777777" w:rsidR="003A7D2F" w:rsidRPr="00027FE9" w:rsidRDefault="003A7D2F" w:rsidP="003A7D2F">
      <w:pPr>
        <w:pStyle w:val="NormalWeb"/>
        <w:shd w:val="clear" w:color="auto" w:fill="FFFFFF"/>
        <w:spacing w:before="0" w:beforeAutospacing="0" w:after="0" w:afterAutospacing="0" w:line="360" w:lineRule="auto"/>
        <w:jc w:val="both"/>
        <w:rPr>
          <w:color w:val="0070C0"/>
          <w:sz w:val="20"/>
          <w:szCs w:val="20"/>
        </w:rPr>
      </w:pPr>
    </w:p>
    <w:p w14:paraId="18E16E0B" w14:textId="5FA66E76" w:rsidR="003A7D2F" w:rsidRDefault="003A7D2F" w:rsidP="003A7D2F">
      <w:pPr>
        <w:pStyle w:val="NormalWeb"/>
        <w:shd w:val="clear" w:color="auto" w:fill="FFFFFF"/>
        <w:spacing w:before="0" w:beforeAutospacing="0" w:after="0" w:afterAutospacing="0" w:line="360" w:lineRule="auto"/>
        <w:jc w:val="both"/>
        <w:rPr>
          <w:sz w:val="20"/>
          <w:szCs w:val="20"/>
        </w:rPr>
      </w:pPr>
      <w:r w:rsidRPr="00027FE9">
        <w:rPr>
          <w:b/>
          <w:bCs/>
          <w:color w:val="0070C0"/>
          <w:sz w:val="22"/>
          <w:szCs w:val="22"/>
        </w:rPr>
        <w:t>Declaration</w:t>
      </w:r>
      <w:r w:rsidRPr="00027FE9">
        <w:rPr>
          <w:color w:val="0070C0"/>
          <w:sz w:val="20"/>
          <w:szCs w:val="20"/>
        </w:rPr>
        <w:t xml:space="preserve">: </w:t>
      </w:r>
      <w:r w:rsidRPr="003A7D2F">
        <w:rPr>
          <w:sz w:val="20"/>
          <w:szCs w:val="20"/>
        </w:rPr>
        <w:t xml:space="preserve">All authors were involved in the </w:t>
      </w:r>
      <w:r w:rsidR="000322CF" w:rsidRPr="003A7D2F">
        <w:rPr>
          <w:sz w:val="20"/>
          <w:szCs w:val="20"/>
        </w:rPr>
        <w:t>patient’s</w:t>
      </w:r>
      <w:r w:rsidRPr="003A7D2F">
        <w:rPr>
          <w:sz w:val="20"/>
          <w:szCs w:val="20"/>
        </w:rPr>
        <w:t xml:space="preserve"> management and preparation of the manuscript.</w:t>
      </w:r>
    </w:p>
    <w:p w14:paraId="2B86ED3E" w14:textId="77777777" w:rsidR="00A50E24" w:rsidRDefault="00A50E24" w:rsidP="003257ED">
      <w:pPr>
        <w:pStyle w:val="NormalWeb"/>
        <w:shd w:val="clear" w:color="auto" w:fill="FFFFFF"/>
        <w:spacing w:before="0" w:beforeAutospacing="0" w:after="0" w:afterAutospacing="0" w:line="360" w:lineRule="auto"/>
        <w:jc w:val="both"/>
        <w:rPr>
          <w:sz w:val="20"/>
          <w:szCs w:val="20"/>
        </w:rPr>
      </w:pPr>
    </w:p>
    <w:p w14:paraId="6F52D2B0" w14:textId="54DBD6F2" w:rsidR="003257ED" w:rsidRPr="003257ED" w:rsidRDefault="003257ED" w:rsidP="003257ED">
      <w:pPr>
        <w:pStyle w:val="NormalWeb"/>
        <w:shd w:val="clear" w:color="auto" w:fill="FFFFFF"/>
        <w:spacing w:before="0" w:beforeAutospacing="0" w:after="0" w:afterAutospacing="0" w:line="360" w:lineRule="auto"/>
        <w:jc w:val="both"/>
        <w:rPr>
          <w:b/>
          <w:bCs/>
          <w:color w:val="0070C0"/>
          <w:sz w:val="22"/>
          <w:szCs w:val="22"/>
        </w:rPr>
      </w:pPr>
      <w:r w:rsidRPr="003257ED">
        <w:rPr>
          <w:b/>
          <w:bCs/>
          <w:color w:val="0070C0"/>
          <w:sz w:val="22"/>
          <w:szCs w:val="22"/>
        </w:rPr>
        <w:lastRenderedPageBreak/>
        <w:t>References</w:t>
      </w:r>
    </w:p>
    <w:p w14:paraId="2190C10D" w14:textId="36667AE7" w:rsidR="003257ED" w:rsidRPr="003257ED" w:rsidRDefault="003257ED" w:rsidP="003257ED">
      <w:pPr>
        <w:pStyle w:val="NormalWeb"/>
        <w:numPr>
          <w:ilvl w:val="0"/>
          <w:numId w:val="35"/>
        </w:numPr>
        <w:shd w:val="clear" w:color="auto" w:fill="FFFFFF"/>
        <w:spacing w:before="0" w:beforeAutospacing="0" w:after="0" w:afterAutospacing="0" w:line="360" w:lineRule="auto"/>
        <w:jc w:val="both"/>
        <w:rPr>
          <w:sz w:val="20"/>
          <w:szCs w:val="20"/>
        </w:rPr>
      </w:pPr>
      <w:r w:rsidRPr="003257ED">
        <w:rPr>
          <w:sz w:val="20"/>
          <w:szCs w:val="20"/>
        </w:rPr>
        <w:t xml:space="preserve">Sadiq N, Ullah M, Mahmoud A, </w:t>
      </w:r>
      <w:r w:rsidR="00CF5C3F">
        <w:rPr>
          <w:sz w:val="20"/>
          <w:szCs w:val="20"/>
        </w:rPr>
        <w:t xml:space="preserve">et al. </w:t>
      </w:r>
      <w:r w:rsidRPr="003257ED">
        <w:rPr>
          <w:sz w:val="20"/>
          <w:szCs w:val="20"/>
        </w:rPr>
        <w:t>Perioperative Major Aortopulmonary Collateral Arteries (MAPCAs) Coiling in Tetralogy of Fallot Patients Undergoing for Total Correction. J Cardio Curr Res 3</w:t>
      </w:r>
      <w:r w:rsidR="00360321">
        <w:rPr>
          <w:sz w:val="20"/>
          <w:szCs w:val="20"/>
        </w:rPr>
        <w:t xml:space="preserve"> </w:t>
      </w:r>
      <w:r w:rsidRPr="003257ED">
        <w:rPr>
          <w:sz w:val="20"/>
          <w:szCs w:val="20"/>
        </w:rPr>
        <w:t>(</w:t>
      </w:r>
      <w:r w:rsidR="00CF5C3F">
        <w:rPr>
          <w:sz w:val="20"/>
          <w:szCs w:val="20"/>
        </w:rPr>
        <w:t>2015</w:t>
      </w:r>
      <w:r w:rsidRPr="003257ED">
        <w:rPr>
          <w:sz w:val="20"/>
          <w:szCs w:val="20"/>
        </w:rPr>
        <w:t xml:space="preserve">): </w:t>
      </w:r>
      <w:r w:rsidR="00816062">
        <w:rPr>
          <w:sz w:val="20"/>
          <w:szCs w:val="20"/>
        </w:rPr>
        <w:t>e</w:t>
      </w:r>
      <w:r w:rsidRPr="003257ED">
        <w:rPr>
          <w:sz w:val="20"/>
          <w:szCs w:val="20"/>
        </w:rPr>
        <w:t>00123</w:t>
      </w:r>
      <w:r w:rsidR="00590D96">
        <w:rPr>
          <w:sz w:val="20"/>
          <w:szCs w:val="20"/>
        </w:rPr>
        <w:t>.</w:t>
      </w:r>
    </w:p>
    <w:p w14:paraId="5976506A" w14:textId="1485B801" w:rsidR="003257ED" w:rsidRPr="003257ED" w:rsidRDefault="003257ED" w:rsidP="003257ED">
      <w:pPr>
        <w:pStyle w:val="NormalWeb"/>
        <w:numPr>
          <w:ilvl w:val="0"/>
          <w:numId w:val="35"/>
        </w:numPr>
        <w:shd w:val="clear" w:color="auto" w:fill="FFFFFF"/>
        <w:spacing w:before="0" w:beforeAutospacing="0" w:after="0" w:afterAutospacing="0" w:line="360" w:lineRule="auto"/>
        <w:jc w:val="both"/>
        <w:rPr>
          <w:sz w:val="20"/>
          <w:szCs w:val="20"/>
        </w:rPr>
      </w:pPr>
      <w:r w:rsidRPr="003257ED">
        <w:rPr>
          <w:sz w:val="20"/>
          <w:szCs w:val="20"/>
        </w:rPr>
        <w:t>Marelli AJ, Mackie AS, Ionescu-Ittu R,</w:t>
      </w:r>
      <w:r w:rsidR="00511D3C">
        <w:rPr>
          <w:sz w:val="20"/>
          <w:szCs w:val="20"/>
        </w:rPr>
        <w:t xml:space="preserve"> et al</w:t>
      </w:r>
      <w:r w:rsidRPr="003257ED">
        <w:rPr>
          <w:sz w:val="20"/>
          <w:szCs w:val="20"/>
        </w:rPr>
        <w:t xml:space="preserve">. </w:t>
      </w:r>
      <w:r w:rsidR="00795879" w:rsidRPr="003257ED">
        <w:rPr>
          <w:sz w:val="20"/>
          <w:szCs w:val="20"/>
        </w:rPr>
        <w:t>congenital heart disease</w:t>
      </w:r>
      <w:r w:rsidRPr="003257ED">
        <w:rPr>
          <w:sz w:val="20"/>
          <w:szCs w:val="20"/>
        </w:rPr>
        <w:t xml:space="preserve"> in general population; Changing prevalence and age distribution. Circulation</w:t>
      </w:r>
      <w:r w:rsidR="00511D3C">
        <w:rPr>
          <w:sz w:val="20"/>
          <w:szCs w:val="20"/>
        </w:rPr>
        <w:t xml:space="preserve"> </w:t>
      </w:r>
      <w:r w:rsidR="000A49C8">
        <w:rPr>
          <w:sz w:val="20"/>
          <w:szCs w:val="20"/>
        </w:rPr>
        <w:t>115</w:t>
      </w:r>
      <w:r w:rsidR="00360321">
        <w:rPr>
          <w:sz w:val="20"/>
          <w:szCs w:val="20"/>
        </w:rPr>
        <w:t xml:space="preserve"> </w:t>
      </w:r>
      <w:r w:rsidR="000A49C8">
        <w:rPr>
          <w:sz w:val="20"/>
          <w:szCs w:val="20"/>
        </w:rPr>
        <w:t>(</w:t>
      </w:r>
      <w:r w:rsidRPr="003257ED">
        <w:rPr>
          <w:sz w:val="20"/>
          <w:szCs w:val="20"/>
        </w:rPr>
        <w:t>2007</w:t>
      </w:r>
      <w:r w:rsidR="000A49C8">
        <w:rPr>
          <w:sz w:val="20"/>
          <w:szCs w:val="20"/>
        </w:rPr>
        <w:t>)</w:t>
      </w:r>
      <w:r w:rsidRPr="003257ED">
        <w:rPr>
          <w:sz w:val="20"/>
          <w:szCs w:val="20"/>
        </w:rPr>
        <w:t>: 163-172</w:t>
      </w:r>
      <w:r w:rsidR="00590D96">
        <w:rPr>
          <w:sz w:val="20"/>
          <w:szCs w:val="20"/>
        </w:rPr>
        <w:t>.</w:t>
      </w:r>
    </w:p>
    <w:p w14:paraId="7E1297C2" w14:textId="68F0A7CC" w:rsidR="003257ED" w:rsidRPr="003257ED" w:rsidRDefault="003257ED" w:rsidP="005B0993">
      <w:pPr>
        <w:pStyle w:val="NormalWeb"/>
        <w:numPr>
          <w:ilvl w:val="0"/>
          <w:numId w:val="35"/>
        </w:numPr>
        <w:shd w:val="clear" w:color="auto" w:fill="FFFFFF"/>
        <w:spacing w:before="0" w:beforeAutospacing="0" w:after="0" w:afterAutospacing="0" w:line="360" w:lineRule="auto"/>
        <w:rPr>
          <w:sz w:val="20"/>
          <w:szCs w:val="20"/>
        </w:rPr>
      </w:pPr>
      <w:r w:rsidRPr="003257ED">
        <w:rPr>
          <w:sz w:val="20"/>
          <w:szCs w:val="20"/>
        </w:rPr>
        <w:t>Margetson</w:t>
      </w:r>
      <w:r w:rsidR="005B0993">
        <w:rPr>
          <w:sz w:val="20"/>
          <w:szCs w:val="20"/>
        </w:rPr>
        <w:t xml:space="preserve"> </w:t>
      </w:r>
      <w:r w:rsidR="005B0993" w:rsidRPr="003257ED">
        <w:rPr>
          <w:sz w:val="20"/>
          <w:szCs w:val="20"/>
        </w:rPr>
        <w:t>T D</w:t>
      </w:r>
      <w:r w:rsidRPr="003257ED">
        <w:rPr>
          <w:sz w:val="20"/>
          <w:szCs w:val="20"/>
        </w:rPr>
        <w:t>, CCP, FPP, Sleasman</w:t>
      </w:r>
      <w:r w:rsidR="005B0993">
        <w:rPr>
          <w:sz w:val="20"/>
          <w:szCs w:val="20"/>
        </w:rPr>
        <w:t xml:space="preserve"> </w:t>
      </w:r>
      <w:r w:rsidR="005B0993" w:rsidRPr="005B0993">
        <w:rPr>
          <w:sz w:val="20"/>
          <w:szCs w:val="20"/>
        </w:rPr>
        <w:t>J</w:t>
      </w:r>
      <w:r w:rsidRPr="003257ED">
        <w:rPr>
          <w:sz w:val="20"/>
          <w:szCs w:val="20"/>
        </w:rPr>
        <w:t>, CCP, FFP, Kollmann</w:t>
      </w:r>
      <w:r w:rsidR="005B0993">
        <w:rPr>
          <w:sz w:val="20"/>
          <w:szCs w:val="20"/>
        </w:rPr>
        <w:t xml:space="preserve"> </w:t>
      </w:r>
      <w:r w:rsidR="005B0993" w:rsidRPr="003257ED">
        <w:rPr>
          <w:sz w:val="20"/>
          <w:szCs w:val="20"/>
        </w:rPr>
        <w:t>S</w:t>
      </w:r>
      <w:r w:rsidR="005B0993">
        <w:rPr>
          <w:sz w:val="20"/>
          <w:szCs w:val="20"/>
        </w:rPr>
        <w:t xml:space="preserve">, et al. </w:t>
      </w:r>
      <w:r w:rsidRPr="003257ED">
        <w:rPr>
          <w:sz w:val="20"/>
          <w:szCs w:val="20"/>
        </w:rPr>
        <w:t>Perfusion Methods and Modifications to the Cardiopulmonary Bypass Circuit for Midline Antilocalization Procedures. J Extra Corpora Technol</w:t>
      </w:r>
      <w:r w:rsidR="00511D3C">
        <w:rPr>
          <w:sz w:val="20"/>
          <w:szCs w:val="20"/>
        </w:rPr>
        <w:t xml:space="preserve"> </w:t>
      </w:r>
      <w:r w:rsidR="000A49C8">
        <w:rPr>
          <w:sz w:val="20"/>
          <w:szCs w:val="20"/>
        </w:rPr>
        <w:t>51</w:t>
      </w:r>
      <w:r w:rsidR="00360321">
        <w:rPr>
          <w:sz w:val="20"/>
          <w:szCs w:val="20"/>
        </w:rPr>
        <w:t xml:space="preserve"> </w:t>
      </w:r>
      <w:r w:rsidR="000A49C8">
        <w:rPr>
          <w:sz w:val="20"/>
          <w:szCs w:val="20"/>
        </w:rPr>
        <w:t>(</w:t>
      </w:r>
      <w:r w:rsidRPr="003257ED">
        <w:rPr>
          <w:sz w:val="20"/>
          <w:szCs w:val="20"/>
        </w:rPr>
        <w:t>2019</w:t>
      </w:r>
      <w:r w:rsidR="000A49C8">
        <w:rPr>
          <w:sz w:val="20"/>
          <w:szCs w:val="20"/>
        </w:rPr>
        <w:t>)</w:t>
      </w:r>
      <w:r w:rsidRPr="003257ED">
        <w:rPr>
          <w:sz w:val="20"/>
          <w:szCs w:val="20"/>
        </w:rPr>
        <w:t>: 147</w:t>
      </w:r>
      <w:r w:rsidR="00CF5C3F">
        <w:rPr>
          <w:sz w:val="20"/>
          <w:szCs w:val="20"/>
        </w:rPr>
        <w:t>-</w:t>
      </w:r>
      <w:r w:rsidRPr="003257ED">
        <w:rPr>
          <w:sz w:val="20"/>
          <w:szCs w:val="20"/>
        </w:rPr>
        <w:t>152</w:t>
      </w:r>
      <w:r w:rsidR="00590D96">
        <w:rPr>
          <w:sz w:val="20"/>
          <w:szCs w:val="20"/>
        </w:rPr>
        <w:t>.</w:t>
      </w:r>
    </w:p>
    <w:p w14:paraId="185167E7" w14:textId="4AEBB59B" w:rsidR="003257ED" w:rsidRPr="003257ED" w:rsidRDefault="003257ED" w:rsidP="003257ED">
      <w:pPr>
        <w:pStyle w:val="NormalWeb"/>
        <w:numPr>
          <w:ilvl w:val="0"/>
          <w:numId w:val="35"/>
        </w:numPr>
        <w:shd w:val="clear" w:color="auto" w:fill="FFFFFF"/>
        <w:spacing w:before="0" w:beforeAutospacing="0" w:after="0" w:afterAutospacing="0" w:line="360" w:lineRule="auto"/>
        <w:jc w:val="both"/>
        <w:rPr>
          <w:sz w:val="20"/>
          <w:szCs w:val="20"/>
        </w:rPr>
      </w:pPr>
      <w:r w:rsidRPr="003257ED">
        <w:rPr>
          <w:sz w:val="20"/>
          <w:szCs w:val="20"/>
        </w:rPr>
        <w:t xml:space="preserve">Neeti Makhija, Rohan Magoon, Minati Choudhary, </w:t>
      </w:r>
      <w:r w:rsidR="005B0993">
        <w:rPr>
          <w:sz w:val="20"/>
          <w:szCs w:val="20"/>
        </w:rPr>
        <w:t xml:space="preserve">et al. </w:t>
      </w:r>
      <w:r w:rsidRPr="003257ED">
        <w:rPr>
          <w:sz w:val="20"/>
          <w:szCs w:val="20"/>
        </w:rPr>
        <w:t xml:space="preserve">Bleeding in the lung complicates a routine intracardiac repair: What went wrong. Annals of cardiac </w:t>
      </w:r>
      <w:r w:rsidR="00504BA4" w:rsidRPr="003257ED">
        <w:rPr>
          <w:sz w:val="20"/>
          <w:szCs w:val="20"/>
        </w:rPr>
        <w:t>Anest</w:t>
      </w:r>
      <w:r w:rsidR="00504BA4">
        <w:rPr>
          <w:sz w:val="20"/>
          <w:szCs w:val="20"/>
        </w:rPr>
        <w:t xml:space="preserve"> </w:t>
      </w:r>
      <w:r w:rsidR="000A49C8">
        <w:rPr>
          <w:sz w:val="20"/>
          <w:szCs w:val="20"/>
        </w:rPr>
        <w:t>21 (</w:t>
      </w:r>
      <w:r w:rsidRPr="003257ED">
        <w:rPr>
          <w:sz w:val="20"/>
          <w:szCs w:val="20"/>
        </w:rPr>
        <w:t>2018</w:t>
      </w:r>
      <w:r w:rsidR="000A49C8">
        <w:rPr>
          <w:sz w:val="20"/>
          <w:szCs w:val="20"/>
        </w:rPr>
        <w:t>)</w:t>
      </w:r>
      <w:r w:rsidRPr="003257ED">
        <w:rPr>
          <w:sz w:val="20"/>
          <w:szCs w:val="20"/>
        </w:rPr>
        <w:t>:</w:t>
      </w:r>
      <w:r w:rsidR="000A49C8">
        <w:rPr>
          <w:sz w:val="20"/>
          <w:szCs w:val="20"/>
        </w:rPr>
        <w:t xml:space="preserve"> </w:t>
      </w:r>
      <w:r w:rsidRPr="003257ED">
        <w:rPr>
          <w:sz w:val="20"/>
          <w:szCs w:val="20"/>
        </w:rPr>
        <w:t>78-8</w:t>
      </w:r>
      <w:r w:rsidR="00590D96">
        <w:rPr>
          <w:sz w:val="20"/>
          <w:szCs w:val="20"/>
        </w:rPr>
        <w:t>1.</w:t>
      </w:r>
    </w:p>
    <w:p w14:paraId="060BBF9F" w14:textId="4FA2DC0B" w:rsidR="003257ED" w:rsidRPr="003257ED" w:rsidRDefault="003257ED" w:rsidP="003257ED">
      <w:pPr>
        <w:pStyle w:val="NormalWeb"/>
        <w:numPr>
          <w:ilvl w:val="0"/>
          <w:numId w:val="35"/>
        </w:numPr>
        <w:shd w:val="clear" w:color="auto" w:fill="FFFFFF"/>
        <w:spacing w:before="0" w:beforeAutospacing="0" w:after="0" w:afterAutospacing="0" w:line="360" w:lineRule="auto"/>
        <w:jc w:val="both"/>
        <w:rPr>
          <w:sz w:val="20"/>
          <w:szCs w:val="20"/>
        </w:rPr>
      </w:pPr>
      <w:r w:rsidRPr="003257ED">
        <w:rPr>
          <w:sz w:val="20"/>
          <w:szCs w:val="20"/>
        </w:rPr>
        <w:t>Sanjay K. Prasad, Nikolaos Soukias, Timothy Hornung,</w:t>
      </w:r>
      <w:r w:rsidR="005B0993">
        <w:rPr>
          <w:sz w:val="20"/>
          <w:szCs w:val="20"/>
        </w:rPr>
        <w:t xml:space="preserve"> et al</w:t>
      </w:r>
      <w:r>
        <w:rPr>
          <w:sz w:val="20"/>
          <w:szCs w:val="20"/>
        </w:rPr>
        <w:t>. Role</w:t>
      </w:r>
      <w:r w:rsidRPr="003257ED">
        <w:rPr>
          <w:sz w:val="20"/>
          <w:szCs w:val="20"/>
        </w:rPr>
        <w:t xml:space="preserve"> of Magnetic Resonance Angiography in the Diagnosis of Major Aortopulmonary Collateral Arteries and Partial Anomalous Pulmonary Venous Drainage. Circulation </w:t>
      </w:r>
      <w:r w:rsidR="000A49C8">
        <w:rPr>
          <w:sz w:val="20"/>
          <w:szCs w:val="20"/>
        </w:rPr>
        <w:t>109</w:t>
      </w:r>
      <w:r w:rsidR="00504BA4">
        <w:rPr>
          <w:sz w:val="20"/>
          <w:szCs w:val="20"/>
        </w:rPr>
        <w:t xml:space="preserve"> </w:t>
      </w:r>
      <w:r w:rsidR="000A49C8">
        <w:rPr>
          <w:sz w:val="20"/>
          <w:szCs w:val="20"/>
        </w:rPr>
        <w:t>(</w:t>
      </w:r>
      <w:r w:rsidRPr="003257ED">
        <w:rPr>
          <w:sz w:val="20"/>
          <w:szCs w:val="20"/>
        </w:rPr>
        <w:t>2004</w:t>
      </w:r>
      <w:r w:rsidR="000A49C8">
        <w:rPr>
          <w:sz w:val="20"/>
          <w:szCs w:val="20"/>
        </w:rPr>
        <w:t xml:space="preserve">) </w:t>
      </w:r>
      <w:r w:rsidRPr="003257ED">
        <w:rPr>
          <w:sz w:val="20"/>
          <w:szCs w:val="20"/>
        </w:rPr>
        <w:t>:207–214</w:t>
      </w:r>
      <w:r w:rsidR="00590D96">
        <w:rPr>
          <w:sz w:val="20"/>
          <w:szCs w:val="20"/>
        </w:rPr>
        <w:t>.</w:t>
      </w:r>
    </w:p>
    <w:p w14:paraId="4D50D279" w14:textId="7F10E46D" w:rsidR="003257ED" w:rsidRPr="003257ED" w:rsidRDefault="003257ED" w:rsidP="003257ED">
      <w:pPr>
        <w:pStyle w:val="NormalWeb"/>
        <w:numPr>
          <w:ilvl w:val="0"/>
          <w:numId w:val="35"/>
        </w:numPr>
        <w:shd w:val="clear" w:color="auto" w:fill="FFFFFF"/>
        <w:spacing w:before="0" w:beforeAutospacing="0" w:after="0" w:afterAutospacing="0" w:line="360" w:lineRule="auto"/>
        <w:jc w:val="both"/>
        <w:rPr>
          <w:sz w:val="20"/>
          <w:szCs w:val="20"/>
        </w:rPr>
      </w:pPr>
      <w:r w:rsidRPr="007C3447">
        <w:rPr>
          <w:sz w:val="20"/>
          <w:szCs w:val="20"/>
          <w:lang w:val="de-DE"/>
        </w:rPr>
        <w:t>Geva T,</w:t>
      </w:r>
      <w:r w:rsidR="00A11616" w:rsidRPr="007C3447">
        <w:rPr>
          <w:sz w:val="20"/>
          <w:szCs w:val="20"/>
          <w:lang w:val="de-DE"/>
        </w:rPr>
        <w:t xml:space="preserve"> </w:t>
      </w:r>
      <w:r w:rsidRPr="007C3447">
        <w:rPr>
          <w:sz w:val="20"/>
          <w:szCs w:val="20"/>
          <w:lang w:val="de-DE"/>
        </w:rPr>
        <w:t>Greil GF, Marshall AC,</w:t>
      </w:r>
      <w:r w:rsidR="00A11616" w:rsidRPr="007C3447">
        <w:rPr>
          <w:sz w:val="20"/>
          <w:szCs w:val="20"/>
          <w:lang w:val="de-DE"/>
        </w:rPr>
        <w:t xml:space="preserve"> </w:t>
      </w:r>
      <w:r w:rsidRPr="007C3447">
        <w:rPr>
          <w:sz w:val="20"/>
          <w:szCs w:val="20"/>
          <w:lang w:val="de-DE"/>
        </w:rPr>
        <w:t>et al.</w:t>
      </w:r>
      <w:r w:rsidR="00A11616" w:rsidRPr="007C3447">
        <w:rPr>
          <w:sz w:val="20"/>
          <w:szCs w:val="20"/>
          <w:lang w:val="de-DE"/>
        </w:rPr>
        <w:t xml:space="preserve"> </w:t>
      </w:r>
      <w:r w:rsidRPr="003257ED">
        <w:rPr>
          <w:sz w:val="20"/>
          <w:szCs w:val="20"/>
        </w:rPr>
        <w:t>Gadolinium-enhanced 3-dimensional magnetic resonance angiography of pulmonary blood supply in patients with complex pulmonary stenosis or atresia: comparison with x-ray angiography. Circulation</w:t>
      </w:r>
      <w:r w:rsidR="00504BA4">
        <w:rPr>
          <w:sz w:val="20"/>
          <w:szCs w:val="20"/>
        </w:rPr>
        <w:t xml:space="preserve"> </w:t>
      </w:r>
      <w:r w:rsidR="00A11616">
        <w:rPr>
          <w:sz w:val="20"/>
          <w:szCs w:val="20"/>
        </w:rPr>
        <w:t>106</w:t>
      </w:r>
      <w:r w:rsidR="00504BA4">
        <w:rPr>
          <w:sz w:val="20"/>
          <w:szCs w:val="20"/>
        </w:rPr>
        <w:t xml:space="preserve"> </w:t>
      </w:r>
      <w:r w:rsidR="00A11616">
        <w:rPr>
          <w:sz w:val="20"/>
          <w:szCs w:val="20"/>
        </w:rPr>
        <w:t>(</w:t>
      </w:r>
      <w:r w:rsidRPr="003257ED">
        <w:rPr>
          <w:sz w:val="20"/>
          <w:szCs w:val="20"/>
        </w:rPr>
        <w:t>2002</w:t>
      </w:r>
      <w:r w:rsidR="00A11616">
        <w:rPr>
          <w:sz w:val="20"/>
          <w:szCs w:val="20"/>
        </w:rPr>
        <w:t>)</w:t>
      </w:r>
      <w:r w:rsidRPr="003257ED">
        <w:rPr>
          <w:sz w:val="20"/>
          <w:szCs w:val="20"/>
        </w:rPr>
        <w:t>:473-</w:t>
      </w:r>
      <w:r w:rsidR="00A11616">
        <w:rPr>
          <w:sz w:val="20"/>
          <w:szCs w:val="20"/>
        </w:rPr>
        <w:t>47</w:t>
      </w:r>
      <w:r w:rsidRPr="003257ED">
        <w:rPr>
          <w:sz w:val="20"/>
          <w:szCs w:val="20"/>
        </w:rPr>
        <w:t>8</w:t>
      </w:r>
      <w:r w:rsidR="00590D96">
        <w:rPr>
          <w:sz w:val="20"/>
          <w:szCs w:val="20"/>
        </w:rPr>
        <w:t>.</w:t>
      </w:r>
    </w:p>
    <w:p w14:paraId="1CD9ED06" w14:textId="19E7CE52" w:rsidR="003257ED" w:rsidRPr="003257ED" w:rsidRDefault="003257ED" w:rsidP="003257ED">
      <w:pPr>
        <w:pStyle w:val="NormalWeb"/>
        <w:numPr>
          <w:ilvl w:val="0"/>
          <w:numId w:val="35"/>
        </w:numPr>
        <w:shd w:val="clear" w:color="auto" w:fill="FFFFFF"/>
        <w:spacing w:before="0" w:beforeAutospacing="0" w:after="0" w:afterAutospacing="0" w:line="360" w:lineRule="auto"/>
        <w:jc w:val="both"/>
        <w:rPr>
          <w:sz w:val="20"/>
          <w:szCs w:val="20"/>
        </w:rPr>
      </w:pPr>
      <w:r w:rsidRPr="003257ED">
        <w:rPr>
          <w:sz w:val="20"/>
          <w:szCs w:val="20"/>
        </w:rPr>
        <w:t>Bernardes RJ, Marchiori E, Bernardes PM,</w:t>
      </w:r>
      <w:r w:rsidR="00A11616">
        <w:rPr>
          <w:sz w:val="20"/>
          <w:szCs w:val="20"/>
        </w:rPr>
        <w:t xml:space="preserve"> et al</w:t>
      </w:r>
      <w:r w:rsidRPr="003257ED">
        <w:rPr>
          <w:sz w:val="20"/>
          <w:szCs w:val="20"/>
        </w:rPr>
        <w:t xml:space="preserve">. A comparison of magnetic resonance angiography with conventional angiography in the diagnosis of tetralogy of Fallot. </w:t>
      </w:r>
      <w:r w:rsidR="00795879" w:rsidRPr="003257ED">
        <w:rPr>
          <w:sz w:val="20"/>
          <w:szCs w:val="20"/>
        </w:rPr>
        <w:t>Cardio</w:t>
      </w:r>
      <w:r w:rsidRPr="003257ED">
        <w:rPr>
          <w:sz w:val="20"/>
          <w:szCs w:val="20"/>
        </w:rPr>
        <w:t xml:space="preserve"> Young.</w:t>
      </w:r>
      <w:r w:rsidR="000A49C8">
        <w:rPr>
          <w:sz w:val="20"/>
          <w:szCs w:val="20"/>
        </w:rPr>
        <w:t>16</w:t>
      </w:r>
      <w:r w:rsidRPr="003257ED">
        <w:rPr>
          <w:sz w:val="20"/>
          <w:szCs w:val="20"/>
        </w:rPr>
        <w:t xml:space="preserve"> </w:t>
      </w:r>
      <w:r w:rsidR="000A49C8">
        <w:rPr>
          <w:sz w:val="20"/>
          <w:szCs w:val="20"/>
        </w:rPr>
        <w:t>(</w:t>
      </w:r>
      <w:r w:rsidRPr="003257ED">
        <w:rPr>
          <w:sz w:val="20"/>
          <w:szCs w:val="20"/>
        </w:rPr>
        <w:t>2006</w:t>
      </w:r>
      <w:r w:rsidR="000A49C8">
        <w:rPr>
          <w:sz w:val="20"/>
          <w:szCs w:val="20"/>
        </w:rPr>
        <w:t xml:space="preserve">): </w:t>
      </w:r>
      <w:r w:rsidRPr="003257ED">
        <w:rPr>
          <w:sz w:val="20"/>
          <w:szCs w:val="20"/>
        </w:rPr>
        <w:t>281-</w:t>
      </w:r>
      <w:r w:rsidR="000A49C8">
        <w:rPr>
          <w:sz w:val="20"/>
          <w:szCs w:val="20"/>
        </w:rPr>
        <w:t>28</w:t>
      </w:r>
      <w:r w:rsidRPr="003257ED">
        <w:rPr>
          <w:sz w:val="20"/>
          <w:szCs w:val="20"/>
        </w:rPr>
        <w:t>8</w:t>
      </w:r>
      <w:r w:rsidR="00590D96">
        <w:rPr>
          <w:sz w:val="20"/>
          <w:szCs w:val="20"/>
        </w:rPr>
        <w:t>.</w:t>
      </w:r>
    </w:p>
    <w:p w14:paraId="6F66C77C" w14:textId="1220A882" w:rsidR="003257ED" w:rsidRPr="003257ED" w:rsidRDefault="003257ED" w:rsidP="003257ED">
      <w:pPr>
        <w:pStyle w:val="NormalWeb"/>
        <w:numPr>
          <w:ilvl w:val="0"/>
          <w:numId w:val="35"/>
        </w:numPr>
        <w:shd w:val="clear" w:color="auto" w:fill="FFFFFF"/>
        <w:spacing w:before="0" w:beforeAutospacing="0" w:after="0" w:afterAutospacing="0" w:line="360" w:lineRule="auto"/>
        <w:jc w:val="both"/>
        <w:rPr>
          <w:sz w:val="20"/>
          <w:szCs w:val="20"/>
        </w:rPr>
      </w:pPr>
      <w:r w:rsidRPr="003257ED">
        <w:rPr>
          <w:sz w:val="20"/>
          <w:szCs w:val="20"/>
        </w:rPr>
        <w:t xml:space="preserve">Rajeshkannan R, Moorthy S, Sreekumar KP, </w:t>
      </w:r>
      <w:r w:rsidR="00A11616">
        <w:rPr>
          <w:sz w:val="20"/>
          <w:szCs w:val="20"/>
        </w:rPr>
        <w:t xml:space="preserve">et al. </w:t>
      </w:r>
      <w:r w:rsidRPr="003257ED">
        <w:rPr>
          <w:sz w:val="20"/>
          <w:szCs w:val="20"/>
        </w:rPr>
        <w:t xml:space="preserve">Role of 64-MDCT in evaluation of pulmonary atresia with ventricular septal defect. AJR Am J </w:t>
      </w:r>
      <w:r w:rsidR="00A61676" w:rsidRPr="003257ED">
        <w:rPr>
          <w:sz w:val="20"/>
          <w:szCs w:val="20"/>
        </w:rPr>
        <w:t>Roentgen</w:t>
      </w:r>
      <w:r w:rsidRPr="003257ED">
        <w:rPr>
          <w:sz w:val="20"/>
          <w:szCs w:val="20"/>
        </w:rPr>
        <w:t xml:space="preserve"> </w:t>
      </w:r>
      <w:r w:rsidR="000A49C8">
        <w:rPr>
          <w:sz w:val="20"/>
          <w:szCs w:val="20"/>
        </w:rPr>
        <w:t>194</w:t>
      </w:r>
      <w:r w:rsidR="00504BA4">
        <w:rPr>
          <w:sz w:val="20"/>
          <w:szCs w:val="20"/>
        </w:rPr>
        <w:t xml:space="preserve"> </w:t>
      </w:r>
      <w:r w:rsidR="000A49C8">
        <w:rPr>
          <w:sz w:val="20"/>
          <w:szCs w:val="20"/>
        </w:rPr>
        <w:t>(</w:t>
      </w:r>
      <w:r w:rsidRPr="003257ED">
        <w:rPr>
          <w:sz w:val="20"/>
          <w:szCs w:val="20"/>
        </w:rPr>
        <w:t>2010</w:t>
      </w:r>
      <w:r w:rsidR="000A49C8">
        <w:rPr>
          <w:sz w:val="20"/>
          <w:szCs w:val="20"/>
        </w:rPr>
        <w:t xml:space="preserve">): </w:t>
      </w:r>
      <w:r w:rsidRPr="003257ED">
        <w:rPr>
          <w:sz w:val="20"/>
          <w:szCs w:val="20"/>
        </w:rPr>
        <w:t>110-</w:t>
      </w:r>
      <w:r w:rsidR="000A49C8">
        <w:rPr>
          <w:sz w:val="20"/>
          <w:szCs w:val="20"/>
        </w:rPr>
        <w:t>11</w:t>
      </w:r>
      <w:r w:rsidR="00590D96">
        <w:rPr>
          <w:sz w:val="20"/>
          <w:szCs w:val="20"/>
        </w:rPr>
        <w:t>8</w:t>
      </w:r>
      <w:r w:rsidRPr="003257ED">
        <w:rPr>
          <w:sz w:val="20"/>
          <w:szCs w:val="20"/>
        </w:rPr>
        <w:t xml:space="preserve">. </w:t>
      </w:r>
    </w:p>
    <w:p w14:paraId="7419113F" w14:textId="09ED2ED7" w:rsidR="003257ED" w:rsidRPr="003257ED" w:rsidRDefault="003257ED" w:rsidP="003257ED">
      <w:pPr>
        <w:pStyle w:val="NormalWeb"/>
        <w:numPr>
          <w:ilvl w:val="0"/>
          <w:numId w:val="35"/>
        </w:numPr>
        <w:shd w:val="clear" w:color="auto" w:fill="FFFFFF"/>
        <w:spacing w:before="0" w:beforeAutospacing="0" w:after="0" w:afterAutospacing="0" w:line="360" w:lineRule="auto"/>
        <w:jc w:val="both"/>
        <w:rPr>
          <w:sz w:val="20"/>
          <w:szCs w:val="20"/>
        </w:rPr>
      </w:pPr>
      <w:r w:rsidRPr="003257ED">
        <w:rPr>
          <w:sz w:val="20"/>
          <w:szCs w:val="20"/>
        </w:rPr>
        <w:t>Hannah S. Kim, R. Mark Grady, Shabana Shahanavaz, "Isolated Major Aortopulmonary Collateral as the Sole Pulmonary Blood Supply to an Entire Lung Segment", Case Reports in Cardiology</w:t>
      </w:r>
      <w:r w:rsidR="000A49C8">
        <w:rPr>
          <w:sz w:val="20"/>
          <w:szCs w:val="20"/>
        </w:rPr>
        <w:t xml:space="preserve"> 3</w:t>
      </w:r>
      <w:r w:rsidR="00A61676">
        <w:rPr>
          <w:sz w:val="20"/>
          <w:szCs w:val="20"/>
        </w:rPr>
        <w:t xml:space="preserve"> </w:t>
      </w:r>
      <w:r w:rsidR="000A49C8">
        <w:rPr>
          <w:sz w:val="20"/>
          <w:szCs w:val="20"/>
        </w:rPr>
        <w:t>(2017): 1-3</w:t>
      </w:r>
      <w:r w:rsidR="00590D96">
        <w:rPr>
          <w:sz w:val="20"/>
          <w:szCs w:val="20"/>
        </w:rPr>
        <w:t>.</w:t>
      </w:r>
    </w:p>
    <w:p w14:paraId="1FE52258" w14:textId="5029B1F6" w:rsidR="003257ED" w:rsidRPr="003257ED" w:rsidRDefault="003257ED" w:rsidP="003257ED">
      <w:pPr>
        <w:pStyle w:val="NormalWeb"/>
        <w:numPr>
          <w:ilvl w:val="0"/>
          <w:numId w:val="35"/>
        </w:numPr>
        <w:shd w:val="clear" w:color="auto" w:fill="FFFFFF"/>
        <w:spacing w:before="0" w:beforeAutospacing="0" w:after="0" w:afterAutospacing="0" w:line="360" w:lineRule="auto"/>
        <w:jc w:val="both"/>
        <w:rPr>
          <w:sz w:val="20"/>
          <w:szCs w:val="20"/>
        </w:rPr>
      </w:pPr>
      <w:r w:rsidRPr="007C3447">
        <w:rPr>
          <w:sz w:val="20"/>
          <w:szCs w:val="20"/>
          <w:lang w:val="de-DE"/>
        </w:rPr>
        <w:t>Moll JN, Santos MA, Drumond C,</w:t>
      </w:r>
      <w:r w:rsidR="00A11616" w:rsidRPr="007C3447">
        <w:rPr>
          <w:sz w:val="20"/>
          <w:szCs w:val="20"/>
          <w:lang w:val="de-DE"/>
        </w:rPr>
        <w:t xml:space="preserve"> et al</w:t>
      </w:r>
      <w:r w:rsidRPr="007C3447">
        <w:rPr>
          <w:sz w:val="20"/>
          <w:szCs w:val="20"/>
          <w:lang w:val="de-DE"/>
        </w:rPr>
        <w:t xml:space="preserve">. </w:t>
      </w:r>
      <w:r w:rsidRPr="003257ED">
        <w:rPr>
          <w:sz w:val="20"/>
          <w:szCs w:val="20"/>
        </w:rPr>
        <w:t>Improved visualization of aortopulmonary collateral arteries by abdominal aortic compression during angiography. Circulation</w:t>
      </w:r>
      <w:r w:rsidR="00504BA4">
        <w:rPr>
          <w:sz w:val="20"/>
          <w:szCs w:val="20"/>
        </w:rPr>
        <w:t xml:space="preserve"> </w:t>
      </w:r>
      <w:r w:rsidR="000A49C8">
        <w:rPr>
          <w:sz w:val="20"/>
          <w:szCs w:val="20"/>
        </w:rPr>
        <w:t>65</w:t>
      </w:r>
      <w:r w:rsidR="00504BA4">
        <w:rPr>
          <w:sz w:val="20"/>
          <w:szCs w:val="20"/>
        </w:rPr>
        <w:t xml:space="preserve"> </w:t>
      </w:r>
      <w:r w:rsidR="000A49C8">
        <w:rPr>
          <w:sz w:val="20"/>
          <w:szCs w:val="20"/>
        </w:rPr>
        <w:t>(</w:t>
      </w:r>
      <w:r w:rsidRPr="003257ED">
        <w:rPr>
          <w:sz w:val="20"/>
          <w:szCs w:val="20"/>
        </w:rPr>
        <w:t>1982</w:t>
      </w:r>
      <w:r w:rsidR="000A49C8">
        <w:rPr>
          <w:sz w:val="20"/>
          <w:szCs w:val="20"/>
        </w:rPr>
        <w:t>)</w:t>
      </w:r>
      <w:r w:rsidRPr="003257ED">
        <w:rPr>
          <w:sz w:val="20"/>
          <w:szCs w:val="20"/>
        </w:rPr>
        <w:t>:</w:t>
      </w:r>
      <w:r w:rsidR="000A49C8">
        <w:rPr>
          <w:sz w:val="20"/>
          <w:szCs w:val="20"/>
        </w:rPr>
        <w:t xml:space="preserve"> </w:t>
      </w:r>
      <w:r w:rsidRPr="003257ED">
        <w:rPr>
          <w:sz w:val="20"/>
          <w:szCs w:val="20"/>
        </w:rPr>
        <w:t>953-</w:t>
      </w:r>
      <w:r w:rsidR="000A49C8">
        <w:rPr>
          <w:sz w:val="20"/>
          <w:szCs w:val="20"/>
        </w:rPr>
        <w:t>95</w:t>
      </w:r>
      <w:r w:rsidRPr="003257ED">
        <w:rPr>
          <w:sz w:val="20"/>
          <w:szCs w:val="20"/>
        </w:rPr>
        <w:t>5.</w:t>
      </w:r>
    </w:p>
    <w:p w14:paraId="62638B9B" w14:textId="6B4776FE" w:rsidR="003257ED" w:rsidRPr="003257ED" w:rsidRDefault="003257ED" w:rsidP="003257ED">
      <w:pPr>
        <w:pStyle w:val="NormalWeb"/>
        <w:numPr>
          <w:ilvl w:val="0"/>
          <w:numId w:val="35"/>
        </w:numPr>
        <w:shd w:val="clear" w:color="auto" w:fill="FFFFFF"/>
        <w:spacing w:before="0" w:beforeAutospacing="0" w:after="0" w:afterAutospacing="0" w:line="360" w:lineRule="auto"/>
        <w:jc w:val="both"/>
        <w:rPr>
          <w:sz w:val="20"/>
          <w:szCs w:val="20"/>
        </w:rPr>
      </w:pPr>
      <w:r w:rsidRPr="003257ED">
        <w:rPr>
          <w:sz w:val="20"/>
          <w:szCs w:val="20"/>
        </w:rPr>
        <w:t xml:space="preserve">Bauser-Heaton H, Borquez A, Han B, et al. Programmatic Approach to Management of Tetralogy of Fallot with Major Aortopulmonary Collateral Arteries. A 15-Year Experience With 458 Patients. Circulation: Cardiovascular Interventions </w:t>
      </w:r>
      <w:r w:rsidR="000A49C8">
        <w:rPr>
          <w:sz w:val="20"/>
          <w:szCs w:val="20"/>
        </w:rPr>
        <w:t>10</w:t>
      </w:r>
      <w:r w:rsidR="00504BA4">
        <w:rPr>
          <w:sz w:val="20"/>
          <w:szCs w:val="20"/>
        </w:rPr>
        <w:t xml:space="preserve"> </w:t>
      </w:r>
      <w:r w:rsidR="000A49C8">
        <w:rPr>
          <w:sz w:val="20"/>
          <w:szCs w:val="20"/>
        </w:rPr>
        <w:t>(2017</w:t>
      </w:r>
      <w:r w:rsidR="00795879">
        <w:rPr>
          <w:sz w:val="20"/>
          <w:szCs w:val="20"/>
        </w:rPr>
        <w:t>): e</w:t>
      </w:r>
      <w:r w:rsidR="00F75148" w:rsidRPr="00F75148">
        <w:rPr>
          <w:sz w:val="20"/>
          <w:szCs w:val="20"/>
        </w:rPr>
        <w:t>004952</w:t>
      </w:r>
      <w:r w:rsidR="00590D96">
        <w:rPr>
          <w:sz w:val="20"/>
          <w:szCs w:val="20"/>
        </w:rPr>
        <w:t>.</w:t>
      </w:r>
    </w:p>
    <w:p w14:paraId="1FEFA6F8" w14:textId="04880DE9" w:rsidR="003257ED" w:rsidRPr="003257ED" w:rsidRDefault="003257ED" w:rsidP="003257ED">
      <w:pPr>
        <w:pStyle w:val="NormalWeb"/>
        <w:numPr>
          <w:ilvl w:val="0"/>
          <w:numId w:val="35"/>
        </w:numPr>
        <w:shd w:val="clear" w:color="auto" w:fill="FFFFFF"/>
        <w:spacing w:before="0" w:beforeAutospacing="0" w:after="0" w:afterAutospacing="0" w:line="360" w:lineRule="auto"/>
        <w:jc w:val="both"/>
        <w:rPr>
          <w:sz w:val="20"/>
          <w:szCs w:val="20"/>
        </w:rPr>
      </w:pPr>
      <w:r w:rsidRPr="003257ED">
        <w:rPr>
          <w:sz w:val="20"/>
          <w:szCs w:val="20"/>
        </w:rPr>
        <w:t>Gregory</w:t>
      </w:r>
      <w:r w:rsidR="00590D96">
        <w:rPr>
          <w:sz w:val="20"/>
          <w:szCs w:val="20"/>
        </w:rPr>
        <w:t xml:space="preserve"> </w:t>
      </w:r>
      <w:r w:rsidRPr="003257ED">
        <w:rPr>
          <w:sz w:val="20"/>
          <w:szCs w:val="20"/>
        </w:rPr>
        <w:t>Adamson</w:t>
      </w:r>
      <w:r w:rsidR="00590D96">
        <w:rPr>
          <w:sz w:val="20"/>
          <w:szCs w:val="20"/>
        </w:rPr>
        <w:t xml:space="preserve"> </w:t>
      </w:r>
      <w:r w:rsidR="00590D96" w:rsidRPr="003257ED">
        <w:rPr>
          <w:sz w:val="20"/>
          <w:szCs w:val="20"/>
        </w:rPr>
        <w:t>T,</w:t>
      </w:r>
      <w:r w:rsidR="00590D96">
        <w:rPr>
          <w:sz w:val="20"/>
          <w:szCs w:val="20"/>
        </w:rPr>
        <w:t xml:space="preserve"> </w:t>
      </w:r>
      <w:r w:rsidR="00590D96" w:rsidRPr="003257ED">
        <w:rPr>
          <w:sz w:val="20"/>
          <w:szCs w:val="20"/>
        </w:rPr>
        <w:t>McElhinney</w:t>
      </w:r>
      <w:r w:rsidR="00590D96">
        <w:rPr>
          <w:sz w:val="20"/>
          <w:szCs w:val="20"/>
        </w:rPr>
        <w:t xml:space="preserve"> </w:t>
      </w:r>
      <w:r w:rsidR="00590D96" w:rsidRPr="003257ED">
        <w:rPr>
          <w:sz w:val="20"/>
          <w:szCs w:val="20"/>
        </w:rPr>
        <w:t>Doff B</w:t>
      </w:r>
      <w:r w:rsidRPr="003257ED">
        <w:rPr>
          <w:sz w:val="20"/>
          <w:szCs w:val="20"/>
        </w:rPr>
        <w:t>, Yulin Zhang,</w:t>
      </w:r>
      <w:r w:rsidR="00A11616">
        <w:rPr>
          <w:sz w:val="20"/>
          <w:szCs w:val="20"/>
        </w:rPr>
        <w:t xml:space="preserve"> et al</w:t>
      </w:r>
      <w:r w:rsidRPr="003257ED">
        <w:rPr>
          <w:sz w:val="20"/>
          <w:szCs w:val="20"/>
        </w:rPr>
        <w:t xml:space="preserve">. Angiographic Anatomy of Major Aortopulmonary Collateral Arteries and Association </w:t>
      </w:r>
      <w:r w:rsidR="00795879" w:rsidRPr="003257ED">
        <w:rPr>
          <w:sz w:val="20"/>
          <w:szCs w:val="20"/>
        </w:rPr>
        <w:t>with</w:t>
      </w:r>
      <w:r w:rsidRPr="003257ED">
        <w:rPr>
          <w:sz w:val="20"/>
          <w:szCs w:val="20"/>
        </w:rPr>
        <w:t xml:space="preserve"> Early Surgical Outcomes in Tetralogy of Fallot. Journal of the American Heart </w:t>
      </w:r>
      <w:r w:rsidR="00A61676" w:rsidRPr="003257ED">
        <w:rPr>
          <w:sz w:val="20"/>
          <w:szCs w:val="20"/>
        </w:rPr>
        <w:t>Association</w:t>
      </w:r>
      <w:r w:rsidR="00A61676">
        <w:rPr>
          <w:sz w:val="20"/>
          <w:szCs w:val="20"/>
        </w:rPr>
        <w:t xml:space="preserve"> </w:t>
      </w:r>
      <w:r w:rsidR="00A61676" w:rsidRPr="003257ED">
        <w:rPr>
          <w:sz w:val="20"/>
          <w:szCs w:val="20"/>
        </w:rPr>
        <w:t>9</w:t>
      </w:r>
      <w:r w:rsidR="00504BA4">
        <w:rPr>
          <w:sz w:val="20"/>
          <w:szCs w:val="20"/>
        </w:rPr>
        <w:t xml:space="preserve"> </w:t>
      </w:r>
      <w:r w:rsidR="00F75148">
        <w:rPr>
          <w:sz w:val="20"/>
          <w:szCs w:val="20"/>
        </w:rPr>
        <w:t>(</w:t>
      </w:r>
      <w:r w:rsidRPr="003257ED">
        <w:rPr>
          <w:sz w:val="20"/>
          <w:szCs w:val="20"/>
        </w:rPr>
        <w:t>2020</w:t>
      </w:r>
      <w:r w:rsidR="00F75148">
        <w:rPr>
          <w:sz w:val="20"/>
          <w:szCs w:val="20"/>
        </w:rPr>
        <w:t>)</w:t>
      </w:r>
      <w:r w:rsidRPr="003257ED">
        <w:rPr>
          <w:sz w:val="20"/>
          <w:szCs w:val="20"/>
        </w:rPr>
        <w:t>: e017981</w:t>
      </w:r>
      <w:r w:rsidR="00590D96">
        <w:rPr>
          <w:sz w:val="20"/>
          <w:szCs w:val="20"/>
        </w:rPr>
        <w:t>.</w:t>
      </w:r>
    </w:p>
    <w:p w14:paraId="3FAB1BDB" w14:textId="0A20D95A" w:rsidR="003257ED" w:rsidRPr="003257ED" w:rsidRDefault="003257ED" w:rsidP="003257ED">
      <w:pPr>
        <w:pStyle w:val="NormalWeb"/>
        <w:numPr>
          <w:ilvl w:val="0"/>
          <w:numId w:val="35"/>
        </w:numPr>
        <w:shd w:val="clear" w:color="auto" w:fill="FFFFFF"/>
        <w:spacing w:before="0" w:beforeAutospacing="0" w:after="0" w:afterAutospacing="0" w:line="360" w:lineRule="auto"/>
        <w:jc w:val="both"/>
        <w:rPr>
          <w:sz w:val="20"/>
          <w:szCs w:val="20"/>
        </w:rPr>
      </w:pPr>
      <w:r w:rsidRPr="00A2069C">
        <w:rPr>
          <w:sz w:val="20"/>
          <w:szCs w:val="20"/>
          <w:lang w:val="it-IT"/>
        </w:rPr>
        <w:t xml:space="preserve">Quinonez ZA, Downey L, Abbasi RK, et al. </w:t>
      </w:r>
      <w:r w:rsidRPr="003257ED">
        <w:rPr>
          <w:sz w:val="20"/>
          <w:szCs w:val="20"/>
        </w:rPr>
        <w:t xml:space="preserve">Anesthetic management during surgery for tetralogy of </w:t>
      </w:r>
      <w:r w:rsidR="000A49C8" w:rsidRPr="003257ED">
        <w:rPr>
          <w:sz w:val="20"/>
          <w:szCs w:val="20"/>
        </w:rPr>
        <w:t>Fallot</w:t>
      </w:r>
      <w:r w:rsidRPr="003257ED">
        <w:rPr>
          <w:sz w:val="20"/>
          <w:szCs w:val="20"/>
        </w:rPr>
        <w:t xml:space="preserve"> with pulmonary atresia and major aortopulmonary collateral arteries. World J Pediatric Congenic Heart </w:t>
      </w:r>
      <w:r w:rsidR="00504BA4" w:rsidRPr="003257ED">
        <w:rPr>
          <w:sz w:val="20"/>
          <w:szCs w:val="20"/>
        </w:rPr>
        <w:t>Surg</w:t>
      </w:r>
      <w:r w:rsidR="00504BA4">
        <w:rPr>
          <w:sz w:val="20"/>
          <w:szCs w:val="20"/>
        </w:rPr>
        <w:t xml:space="preserve"> </w:t>
      </w:r>
      <w:r w:rsidR="00504BA4" w:rsidRPr="003257ED">
        <w:rPr>
          <w:sz w:val="20"/>
          <w:szCs w:val="20"/>
        </w:rPr>
        <w:t>9</w:t>
      </w:r>
      <w:r w:rsidR="00504BA4">
        <w:rPr>
          <w:sz w:val="20"/>
          <w:szCs w:val="20"/>
        </w:rPr>
        <w:t xml:space="preserve"> </w:t>
      </w:r>
      <w:r w:rsidR="00F75148">
        <w:rPr>
          <w:sz w:val="20"/>
          <w:szCs w:val="20"/>
        </w:rPr>
        <w:t>(20</w:t>
      </w:r>
      <w:r w:rsidRPr="003257ED">
        <w:rPr>
          <w:sz w:val="20"/>
          <w:szCs w:val="20"/>
        </w:rPr>
        <w:t>18</w:t>
      </w:r>
      <w:r w:rsidR="00F75148">
        <w:rPr>
          <w:sz w:val="20"/>
          <w:szCs w:val="20"/>
        </w:rPr>
        <w:t>)</w:t>
      </w:r>
      <w:r w:rsidRPr="003257ED">
        <w:rPr>
          <w:sz w:val="20"/>
          <w:szCs w:val="20"/>
        </w:rPr>
        <w:t>:</w:t>
      </w:r>
      <w:r w:rsidR="00F75148">
        <w:rPr>
          <w:sz w:val="20"/>
          <w:szCs w:val="20"/>
        </w:rPr>
        <w:t xml:space="preserve"> </w:t>
      </w:r>
      <w:r w:rsidRPr="003257ED">
        <w:rPr>
          <w:sz w:val="20"/>
          <w:szCs w:val="20"/>
        </w:rPr>
        <w:t>236–</w:t>
      </w:r>
      <w:r w:rsidR="00F75148">
        <w:rPr>
          <w:sz w:val="20"/>
          <w:szCs w:val="20"/>
        </w:rPr>
        <w:t>2</w:t>
      </w:r>
      <w:r w:rsidRPr="003257ED">
        <w:rPr>
          <w:sz w:val="20"/>
          <w:szCs w:val="20"/>
        </w:rPr>
        <w:t>41.</w:t>
      </w:r>
    </w:p>
    <w:p w14:paraId="366817B8" w14:textId="1A55E7FD" w:rsidR="003257ED" w:rsidRPr="003257ED" w:rsidRDefault="003257ED" w:rsidP="003257ED">
      <w:pPr>
        <w:pStyle w:val="NormalWeb"/>
        <w:numPr>
          <w:ilvl w:val="0"/>
          <w:numId w:val="35"/>
        </w:numPr>
        <w:shd w:val="clear" w:color="auto" w:fill="FFFFFF"/>
        <w:spacing w:before="0" w:beforeAutospacing="0" w:after="0" w:afterAutospacing="0" w:line="360" w:lineRule="auto"/>
        <w:jc w:val="both"/>
        <w:rPr>
          <w:sz w:val="20"/>
          <w:szCs w:val="20"/>
        </w:rPr>
      </w:pPr>
      <w:r w:rsidRPr="007C3447">
        <w:rPr>
          <w:sz w:val="20"/>
          <w:szCs w:val="20"/>
          <w:lang w:val="de-DE"/>
        </w:rPr>
        <w:t>Dean Andropauses MD, MHCMEr</w:t>
      </w:r>
      <w:r w:rsidR="000A49C8" w:rsidRPr="007C3447">
        <w:rPr>
          <w:sz w:val="20"/>
          <w:szCs w:val="20"/>
          <w:lang w:val="de-DE"/>
        </w:rPr>
        <w:t xml:space="preserve"> </w:t>
      </w:r>
      <w:r w:rsidRPr="007C3447">
        <w:rPr>
          <w:sz w:val="20"/>
          <w:szCs w:val="20"/>
          <w:lang w:val="de-DE"/>
        </w:rPr>
        <w:t xml:space="preserve">in </w:t>
      </w:r>
      <w:r w:rsidR="000A49C8" w:rsidRPr="007C3447">
        <w:rPr>
          <w:sz w:val="20"/>
          <w:szCs w:val="20"/>
          <w:lang w:val="de-DE"/>
        </w:rPr>
        <w:t>Gottlieb</w:t>
      </w:r>
      <w:r w:rsidRPr="007C3447">
        <w:rPr>
          <w:sz w:val="20"/>
          <w:szCs w:val="20"/>
          <w:lang w:val="de-DE"/>
        </w:rPr>
        <w:t xml:space="preserve">. </w:t>
      </w:r>
      <w:r w:rsidRPr="003257ED">
        <w:rPr>
          <w:sz w:val="20"/>
          <w:szCs w:val="20"/>
        </w:rPr>
        <w:t>Chapter 3 - Congenital Heart Disease.in: Anesthesia and Uncommon Diseases (6</w:t>
      </w:r>
      <w:r w:rsidR="00504BA4" w:rsidRPr="003257ED">
        <w:rPr>
          <w:sz w:val="20"/>
          <w:szCs w:val="20"/>
        </w:rPr>
        <w:t>thed)</w:t>
      </w:r>
      <w:r w:rsidR="00504BA4">
        <w:rPr>
          <w:sz w:val="20"/>
          <w:szCs w:val="20"/>
        </w:rPr>
        <w:t xml:space="preserve"> </w:t>
      </w:r>
      <w:r w:rsidR="00504BA4" w:rsidRPr="003257ED">
        <w:rPr>
          <w:sz w:val="20"/>
          <w:szCs w:val="20"/>
        </w:rPr>
        <w:t>26</w:t>
      </w:r>
      <w:r w:rsidR="00504BA4">
        <w:rPr>
          <w:sz w:val="20"/>
          <w:szCs w:val="20"/>
        </w:rPr>
        <w:t xml:space="preserve"> </w:t>
      </w:r>
      <w:r w:rsidR="00F75148">
        <w:rPr>
          <w:sz w:val="20"/>
          <w:szCs w:val="20"/>
        </w:rPr>
        <w:t>(</w:t>
      </w:r>
      <w:r w:rsidR="00F75148" w:rsidRPr="00F75148">
        <w:rPr>
          <w:sz w:val="20"/>
          <w:szCs w:val="20"/>
        </w:rPr>
        <w:t>2013</w:t>
      </w:r>
      <w:r w:rsidR="00F75148">
        <w:rPr>
          <w:sz w:val="20"/>
          <w:szCs w:val="20"/>
        </w:rPr>
        <w:t>)</w:t>
      </w:r>
      <w:r w:rsidR="00F75148" w:rsidRPr="00F75148">
        <w:rPr>
          <w:sz w:val="20"/>
          <w:szCs w:val="20"/>
        </w:rPr>
        <w:t>:</w:t>
      </w:r>
      <w:r w:rsidR="00F75148">
        <w:rPr>
          <w:sz w:val="20"/>
          <w:szCs w:val="20"/>
        </w:rPr>
        <w:t xml:space="preserve"> </w:t>
      </w:r>
      <w:r w:rsidR="00F75148" w:rsidRPr="00F75148">
        <w:rPr>
          <w:sz w:val="20"/>
          <w:szCs w:val="20"/>
        </w:rPr>
        <w:t>318-</w:t>
      </w:r>
      <w:r w:rsidR="00F75148">
        <w:rPr>
          <w:sz w:val="20"/>
          <w:szCs w:val="20"/>
        </w:rPr>
        <w:t>3</w:t>
      </w:r>
      <w:r w:rsidR="00F75148" w:rsidRPr="00F75148">
        <w:rPr>
          <w:sz w:val="20"/>
          <w:szCs w:val="20"/>
        </w:rPr>
        <w:t>26</w:t>
      </w:r>
      <w:r w:rsidR="00590D96">
        <w:rPr>
          <w:sz w:val="20"/>
          <w:szCs w:val="20"/>
        </w:rPr>
        <w:t>.</w:t>
      </w:r>
    </w:p>
    <w:p w14:paraId="5262CC41" w14:textId="0BA94C4D" w:rsidR="003257ED" w:rsidRPr="003257ED" w:rsidRDefault="003257ED" w:rsidP="003257ED">
      <w:pPr>
        <w:pStyle w:val="NormalWeb"/>
        <w:numPr>
          <w:ilvl w:val="0"/>
          <w:numId w:val="35"/>
        </w:numPr>
        <w:shd w:val="clear" w:color="auto" w:fill="FFFFFF"/>
        <w:spacing w:before="0" w:beforeAutospacing="0" w:after="0" w:afterAutospacing="0" w:line="360" w:lineRule="auto"/>
        <w:jc w:val="both"/>
        <w:rPr>
          <w:sz w:val="20"/>
          <w:szCs w:val="20"/>
        </w:rPr>
      </w:pPr>
      <w:r w:rsidRPr="007C3447">
        <w:rPr>
          <w:sz w:val="20"/>
          <w:szCs w:val="20"/>
          <w:lang w:val="de-DE"/>
        </w:rPr>
        <w:t xml:space="preserve">Liao PK, Su WI, Hung JS. </w:t>
      </w:r>
      <w:r w:rsidRPr="003257ED">
        <w:rPr>
          <w:sz w:val="20"/>
          <w:szCs w:val="20"/>
        </w:rPr>
        <w:t xml:space="preserve">Doppler echocardiographic flow characteristics of isolated patent ductus arteriosus: Better delineation by Doppler color flow mapping. J Am Coll </w:t>
      </w:r>
      <w:r w:rsidR="00795879" w:rsidRPr="003257ED">
        <w:rPr>
          <w:sz w:val="20"/>
          <w:szCs w:val="20"/>
        </w:rPr>
        <w:t>Cardio</w:t>
      </w:r>
      <w:r w:rsidRPr="003257ED">
        <w:rPr>
          <w:sz w:val="20"/>
          <w:szCs w:val="20"/>
        </w:rPr>
        <w:t xml:space="preserve"> </w:t>
      </w:r>
      <w:r w:rsidR="00F75148">
        <w:rPr>
          <w:sz w:val="20"/>
          <w:szCs w:val="20"/>
        </w:rPr>
        <w:t>12(</w:t>
      </w:r>
      <w:r w:rsidRPr="003257ED">
        <w:rPr>
          <w:sz w:val="20"/>
          <w:szCs w:val="20"/>
        </w:rPr>
        <w:t>1988</w:t>
      </w:r>
      <w:r w:rsidR="00F75148">
        <w:rPr>
          <w:sz w:val="20"/>
          <w:szCs w:val="20"/>
        </w:rPr>
        <w:t>)</w:t>
      </w:r>
      <w:r w:rsidRPr="003257ED">
        <w:rPr>
          <w:sz w:val="20"/>
          <w:szCs w:val="20"/>
        </w:rPr>
        <w:t>: 1285-</w:t>
      </w:r>
      <w:r w:rsidR="00F75148">
        <w:rPr>
          <w:sz w:val="20"/>
          <w:szCs w:val="20"/>
        </w:rPr>
        <w:t>12</w:t>
      </w:r>
      <w:r w:rsidRPr="003257ED">
        <w:rPr>
          <w:sz w:val="20"/>
          <w:szCs w:val="20"/>
        </w:rPr>
        <w:t>91.</w:t>
      </w:r>
    </w:p>
    <w:p w14:paraId="3342AE5C" w14:textId="293F14E8" w:rsidR="003257ED" w:rsidRPr="003257ED" w:rsidRDefault="003257ED" w:rsidP="003257ED">
      <w:pPr>
        <w:pStyle w:val="NormalWeb"/>
        <w:numPr>
          <w:ilvl w:val="0"/>
          <w:numId w:val="35"/>
        </w:numPr>
        <w:shd w:val="clear" w:color="auto" w:fill="FFFFFF"/>
        <w:spacing w:before="0" w:beforeAutospacing="0" w:after="0" w:afterAutospacing="0" w:line="360" w:lineRule="auto"/>
        <w:jc w:val="both"/>
        <w:rPr>
          <w:sz w:val="20"/>
          <w:szCs w:val="20"/>
        </w:rPr>
      </w:pPr>
      <w:r w:rsidRPr="003257ED">
        <w:rPr>
          <w:sz w:val="20"/>
          <w:szCs w:val="20"/>
        </w:rPr>
        <w:lastRenderedPageBreak/>
        <w:t xml:space="preserve">Chugh R, Salem MM. Echocardiography for patent ductus arteriosus including closure in adults. Echocardiography </w:t>
      </w:r>
      <w:r w:rsidR="00F75148">
        <w:rPr>
          <w:sz w:val="20"/>
          <w:szCs w:val="20"/>
        </w:rPr>
        <w:t>32</w:t>
      </w:r>
      <w:r w:rsidR="00504BA4">
        <w:rPr>
          <w:sz w:val="20"/>
          <w:szCs w:val="20"/>
        </w:rPr>
        <w:t xml:space="preserve"> </w:t>
      </w:r>
      <w:r w:rsidR="00F75148">
        <w:rPr>
          <w:sz w:val="20"/>
          <w:szCs w:val="20"/>
        </w:rPr>
        <w:t>(</w:t>
      </w:r>
      <w:r w:rsidRPr="003257ED">
        <w:rPr>
          <w:sz w:val="20"/>
          <w:szCs w:val="20"/>
        </w:rPr>
        <w:t>2015</w:t>
      </w:r>
      <w:r w:rsidR="00F75148">
        <w:rPr>
          <w:sz w:val="20"/>
          <w:szCs w:val="20"/>
        </w:rPr>
        <w:t>)</w:t>
      </w:r>
      <w:r w:rsidRPr="003257ED">
        <w:rPr>
          <w:sz w:val="20"/>
          <w:szCs w:val="20"/>
        </w:rPr>
        <w:t>: 125– 139</w:t>
      </w:r>
      <w:r w:rsidR="00590D96">
        <w:rPr>
          <w:sz w:val="20"/>
          <w:szCs w:val="20"/>
        </w:rPr>
        <w:t>.</w:t>
      </w:r>
    </w:p>
    <w:p w14:paraId="2027C39C" w14:textId="7411DF7F" w:rsidR="003257ED" w:rsidRPr="003257ED" w:rsidRDefault="003257ED" w:rsidP="003257ED">
      <w:pPr>
        <w:pStyle w:val="NormalWeb"/>
        <w:numPr>
          <w:ilvl w:val="0"/>
          <w:numId w:val="35"/>
        </w:numPr>
        <w:shd w:val="clear" w:color="auto" w:fill="FFFFFF"/>
        <w:spacing w:before="0" w:beforeAutospacing="0" w:after="0" w:afterAutospacing="0" w:line="360" w:lineRule="auto"/>
        <w:jc w:val="both"/>
        <w:rPr>
          <w:sz w:val="20"/>
          <w:szCs w:val="20"/>
        </w:rPr>
      </w:pPr>
      <w:r w:rsidRPr="003257ED">
        <w:rPr>
          <w:sz w:val="20"/>
          <w:szCs w:val="20"/>
        </w:rPr>
        <w:t>Liu YL, Shen XD, Li SJ, et al. (2006) An integral approach for cyanotic congenital heart disease with major aortopulmonary collateral arteries. Zhonghua Yi Xue Za Zhi 86</w:t>
      </w:r>
      <w:r w:rsidR="00504BA4">
        <w:rPr>
          <w:sz w:val="20"/>
          <w:szCs w:val="20"/>
        </w:rPr>
        <w:t xml:space="preserve"> </w:t>
      </w:r>
      <w:r w:rsidR="00F75148">
        <w:rPr>
          <w:sz w:val="20"/>
          <w:szCs w:val="20"/>
        </w:rPr>
        <w:t>(2026)</w:t>
      </w:r>
      <w:r w:rsidRPr="003257ED">
        <w:rPr>
          <w:sz w:val="20"/>
          <w:szCs w:val="20"/>
        </w:rPr>
        <w:t>: 228-231.</w:t>
      </w:r>
    </w:p>
    <w:p w14:paraId="15C34750" w14:textId="6850801D" w:rsidR="003257ED" w:rsidRPr="003257ED" w:rsidRDefault="003257ED" w:rsidP="003257ED">
      <w:pPr>
        <w:pStyle w:val="NormalWeb"/>
        <w:numPr>
          <w:ilvl w:val="0"/>
          <w:numId w:val="35"/>
        </w:numPr>
        <w:shd w:val="clear" w:color="auto" w:fill="FFFFFF"/>
        <w:spacing w:before="0" w:beforeAutospacing="0" w:after="0" w:afterAutospacing="0" w:line="360" w:lineRule="auto"/>
        <w:jc w:val="both"/>
        <w:rPr>
          <w:sz w:val="20"/>
          <w:szCs w:val="20"/>
        </w:rPr>
      </w:pPr>
      <w:r w:rsidRPr="003257ED">
        <w:rPr>
          <w:sz w:val="20"/>
          <w:szCs w:val="20"/>
        </w:rPr>
        <w:t>Miyazaki,</w:t>
      </w:r>
      <w:r w:rsidR="00A11616">
        <w:rPr>
          <w:sz w:val="20"/>
          <w:szCs w:val="20"/>
        </w:rPr>
        <w:t xml:space="preserve"> </w:t>
      </w:r>
      <w:r w:rsidR="000A49C8" w:rsidRPr="003257ED">
        <w:rPr>
          <w:sz w:val="20"/>
          <w:szCs w:val="20"/>
        </w:rPr>
        <w:t>Noszka</w:t>
      </w:r>
      <w:r w:rsidR="00A11616">
        <w:rPr>
          <w:sz w:val="20"/>
          <w:szCs w:val="20"/>
        </w:rPr>
        <w:t xml:space="preserve"> </w:t>
      </w:r>
      <w:r w:rsidR="00A11616" w:rsidRPr="00A11616">
        <w:rPr>
          <w:sz w:val="20"/>
          <w:szCs w:val="20"/>
        </w:rPr>
        <w:t>O</w:t>
      </w:r>
      <w:r w:rsidRPr="003257ED">
        <w:rPr>
          <w:sz w:val="20"/>
          <w:szCs w:val="20"/>
        </w:rPr>
        <w:t>,</w:t>
      </w:r>
      <w:r w:rsidR="00A11616">
        <w:rPr>
          <w:sz w:val="20"/>
          <w:szCs w:val="20"/>
        </w:rPr>
        <w:t xml:space="preserve"> </w:t>
      </w:r>
      <w:r w:rsidRPr="003257ED">
        <w:rPr>
          <w:sz w:val="20"/>
          <w:szCs w:val="20"/>
        </w:rPr>
        <w:t>Hayakawa</w:t>
      </w:r>
      <w:r w:rsidR="00A11616" w:rsidRPr="00A11616">
        <w:rPr>
          <w:sz w:val="20"/>
          <w:szCs w:val="20"/>
        </w:rPr>
        <w:t xml:space="preserve"> </w:t>
      </w:r>
      <w:r w:rsidR="00A11616" w:rsidRPr="003257ED">
        <w:rPr>
          <w:sz w:val="20"/>
          <w:szCs w:val="20"/>
        </w:rPr>
        <w:t>S</w:t>
      </w:r>
      <w:r w:rsidR="00590D96">
        <w:rPr>
          <w:sz w:val="20"/>
          <w:szCs w:val="20"/>
        </w:rPr>
        <w:t>.</w:t>
      </w:r>
      <w:r w:rsidRPr="003257ED">
        <w:rPr>
          <w:sz w:val="20"/>
          <w:szCs w:val="20"/>
        </w:rPr>
        <w:t xml:space="preserve"> </w:t>
      </w:r>
      <w:r w:rsidR="000A49C8" w:rsidRPr="003257ED">
        <w:rPr>
          <w:sz w:val="20"/>
          <w:szCs w:val="20"/>
        </w:rPr>
        <w:t>Musudan</w:t>
      </w:r>
      <w:r w:rsidRPr="003257ED">
        <w:rPr>
          <w:sz w:val="20"/>
          <w:szCs w:val="20"/>
        </w:rPr>
        <w:t xml:space="preserve"> death due to rupture of major aortopulmonary collateral arteries in a patient with tetralogy of Fallot and pulmonary atresia.</w:t>
      </w:r>
      <w:r w:rsidR="000A49C8">
        <w:rPr>
          <w:sz w:val="20"/>
          <w:szCs w:val="20"/>
        </w:rPr>
        <w:t xml:space="preserve"> </w:t>
      </w:r>
      <w:r w:rsidR="000A49C8" w:rsidRPr="003257ED">
        <w:rPr>
          <w:sz w:val="20"/>
          <w:szCs w:val="20"/>
        </w:rPr>
        <w:t>Emge</w:t>
      </w:r>
      <w:r w:rsidRPr="003257ED">
        <w:rPr>
          <w:sz w:val="20"/>
          <w:szCs w:val="20"/>
        </w:rPr>
        <w:t xml:space="preserve"> Radiol </w:t>
      </w:r>
      <w:r w:rsidR="00F75148">
        <w:rPr>
          <w:sz w:val="20"/>
          <w:szCs w:val="20"/>
        </w:rPr>
        <w:t>8</w:t>
      </w:r>
      <w:r w:rsidR="00504BA4">
        <w:rPr>
          <w:sz w:val="20"/>
          <w:szCs w:val="20"/>
        </w:rPr>
        <w:t xml:space="preserve"> </w:t>
      </w:r>
      <w:r w:rsidR="00F75148">
        <w:rPr>
          <w:sz w:val="20"/>
          <w:szCs w:val="20"/>
        </w:rPr>
        <w:t>(</w:t>
      </w:r>
      <w:r w:rsidRPr="003257ED">
        <w:rPr>
          <w:sz w:val="20"/>
          <w:szCs w:val="20"/>
        </w:rPr>
        <w:t>2001</w:t>
      </w:r>
      <w:r w:rsidR="00F75148">
        <w:rPr>
          <w:sz w:val="20"/>
          <w:szCs w:val="20"/>
        </w:rPr>
        <w:t>)</w:t>
      </w:r>
      <w:r w:rsidRPr="003257ED">
        <w:rPr>
          <w:sz w:val="20"/>
          <w:szCs w:val="20"/>
        </w:rPr>
        <w:t>:</w:t>
      </w:r>
      <w:r w:rsidR="00F75148">
        <w:rPr>
          <w:sz w:val="20"/>
          <w:szCs w:val="20"/>
        </w:rPr>
        <w:t xml:space="preserve"> </w:t>
      </w:r>
      <w:r w:rsidRPr="003257ED">
        <w:rPr>
          <w:sz w:val="20"/>
          <w:szCs w:val="20"/>
        </w:rPr>
        <w:t>293-296</w:t>
      </w:r>
      <w:r w:rsidR="00590D96">
        <w:rPr>
          <w:sz w:val="20"/>
          <w:szCs w:val="20"/>
        </w:rPr>
        <w:t>.</w:t>
      </w:r>
    </w:p>
    <w:p w14:paraId="7F9381D4" w14:textId="734FC70D" w:rsidR="003257ED" w:rsidRPr="003257ED" w:rsidRDefault="003257ED" w:rsidP="003257ED">
      <w:pPr>
        <w:pStyle w:val="NormalWeb"/>
        <w:numPr>
          <w:ilvl w:val="0"/>
          <w:numId w:val="35"/>
        </w:numPr>
        <w:shd w:val="clear" w:color="auto" w:fill="FFFFFF"/>
        <w:spacing w:before="0" w:beforeAutospacing="0" w:after="0" w:afterAutospacing="0" w:line="360" w:lineRule="auto"/>
        <w:jc w:val="both"/>
        <w:rPr>
          <w:sz w:val="20"/>
          <w:szCs w:val="20"/>
        </w:rPr>
      </w:pPr>
      <w:r w:rsidRPr="003257ED">
        <w:rPr>
          <w:sz w:val="20"/>
          <w:szCs w:val="20"/>
        </w:rPr>
        <w:t>Cho JM, Puga FJ, Danielson GK, et al. Early and long-term results of the surgical treatment of tetralogy of Fallot with pulmonary atresia, with or without major aortopulmonary collateral arteries. The Journal of Thoracic and Cardiovascular Surgery</w:t>
      </w:r>
      <w:r w:rsidR="00CA7B19">
        <w:rPr>
          <w:sz w:val="20"/>
          <w:szCs w:val="20"/>
        </w:rPr>
        <w:t xml:space="preserve"> 124</w:t>
      </w:r>
      <w:r w:rsidR="00504BA4">
        <w:rPr>
          <w:sz w:val="20"/>
          <w:szCs w:val="20"/>
        </w:rPr>
        <w:t xml:space="preserve"> </w:t>
      </w:r>
      <w:r w:rsidR="00CA7B19">
        <w:rPr>
          <w:sz w:val="20"/>
          <w:szCs w:val="20"/>
        </w:rPr>
        <w:t>(</w:t>
      </w:r>
      <w:r w:rsidRPr="003257ED">
        <w:rPr>
          <w:sz w:val="20"/>
          <w:szCs w:val="20"/>
        </w:rPr>
        <w:t>2002</w:t>
      </w:r>
      <w:r w:rsidR="00CA7B19">
        <w:rPr>
          <w:sz w:val="20"/>
          <w:szCs w:val="20"/>
        </w:rPr>
        <w:t>)</w:t>
      </w:r>
      <w:r w:rsidRPr="003257ED">
        <w:rPr>
          <w:sz w:val="20"/>
          <w:szCs w:val="20"/>
        </w:rPr>
        <w:t>:</w:t>
      </w:r>
      <w:r w:rsidR="00CA7B19">
        <w:rPr>
          <w:sz w:val="20"/>
          <w:szCs w:val="20"/>
        </w:rPr>
        <w:t xml:space="preserve"> </w:t>
      </w:r>
      <w:r w:rsidRPr="003257ED">
        <w:rPr>
          <w:sz w:val="20"/>
          <w:szCs w:val="20"/>
        </w:rPr>
        <w:t>70-81</w:t>
      </w:r>
      <w:r w:rsidR="00590D96">
        <w:rPr>
          <w:sz w:val="20"/>
          <w:szCs w:val="20"/>
        </w:rPr>
        <w:t>.</w:t>
      </w:r>
    </w:p>
    <w:p w14:paraId="6FE62D30" w14:textId="0FA2A43A" w:rsidR="003257ED" w:rsidRPr="003257ED" w:rsidRDefault="003257ED" w:rsidP="003257ED">
      <w:pPr>
        <w:pStyle w:val="NormalWeb"/>
        <w:numPr>
          <w:ilvl w:val="0"/>
          <w:numId w:val="35"/>
        </w:numPr>
        <w:shd w:val="clear" w:color="auto" w:fill="FFFFFF"/>
        <w:spacing w:before="0" w:beforeAutospacing="0" w:after="0" w:afterAutospacing="0" w:line="360" w:lineRule="auto"/>
        <w:jc w:val="both"/>
        <w:rPr>
          <w:sz w:val="20"/>
          <w:szCs w:val="20"/>
        </w:rPr>
      </w:pPr>
      <w:r w:rsidRPr="00A2069C">
        <w:rPr>
          <w:sz w:val="20"/>
          <w:szCs w:val="20"/>
          <w:lang w:val="it-IT"/>
        </w:rPr>
        <w:t xml:space="preserve">Fujii Y, Kotani Y, Kawabata T, et al. </w:t>
      </w:r>
      <w:r w:rsidRPr="003257ED">
        <w:rPr>
          <w:sz w:val="20"/>
          <w:szCs w:val="20"/>
        </w:rPr>
        <w:t xml:space="preserve">The benefits of high-flow management in children with pulmonary atresia. </w:t>
      </w:r>
      <w:r w:rsidR="000A49C8" w:rsidRPr="003257ED">
        <w:rPr>
          <w:sz w:val="20"/>
          <w:szCs w:val="20"/>
        </w:rPr>
        <w:t>Arif</w:t>
      </w:r>
      <w:r w:rsidRPr="003257ED">
        <w:rPr>
          <w:sz w:val="20"/>
          <w:szCs w:val="20"/>
        </w:rPr>
        <w:t xml:space="preserve"> Organs </w:t>
      </w:r>
      <w:r w:rsidR="00F75148">
        <w:rPr>
          <w:sz w:val="20"/>
          <w:szCs w:val="20"/>
        </w:rPr>
        <w:t>33</w:t>
      </w:r>
      <w:r w:rsidR="00504BA4">
        <w:rPr>
          <w:sz w:val="20"/>
          <w:szCs w:val="20"/>
        </w:rPr>
        <w:t xml:space="preserve"> </w:t>
      </w:r>
      <w:r w:rsidR="00F75148">
        <w:rPr>
          <w:sz w:val="20"/>
          <w:szCs w:val="20"/>
        </w:rPr>
        <w:t>(</w:t>
      </w:r>
      <w:r w:rsidRPr="003257ED">
        <w:rPr>
          <w:sz w:val="20"/>
          <w:szCs w:val="20"/>
        </w:rPr>
        <w:t>2009</w:t>
      </w:r>
      <w:r w:rsidR="00F75148">
        <w:rPr>
          <w:sz w:val="20"/>
          <w:szCs w:val="20"/>
        </w:rPr>
        <w:t xml:space="preserve">): </w:t>
      </w:r>
      <w:r w:rsidRPr="003257ED">
        <w:rPr>
          <w:sz w:val="20"/>
          <w:szCs w:val="20"/>
        </w:rPr>
        <w:t>888-</w:t>
      </w:r>
      <w:r w:rsidR="00F75148">
        <w:rPr>
          <w:sz w:val="20"/>
          <w:szCs w:val="20"/>
        </w:rPr>
        <w:t>8</w:t>
      </w:r>
      <w:r w:rsidRPr="003257ED">
        <w:rPr>
          <w:sz w:val="20"/>
          <w:szCs w:val="20"/>
        </w:rPr>
        <w:t>95</w:t>
      </w:r>
      <w:r w:rsidR="00590D96">
        <w:rPr>
          <w:sz w:val="20"/>
          <w:szCs w:val="20"/>
        </w:rPr>
        <w:t>.</w:t>
      </w:r>
    </w:p>
    <w:p w14:paraId="4E042F4A" w14:textId="531E94B2" w:rsidR="003257ED" w:rsidRPr="003257ED" w:rsidRDefault="000A49C8" w:rsidP="003257ED">
      <w:pPr>
        <w:pStyle w:val="NormalWeb"/>
        <w:numPr>
          <w:ilvl w:val="0"/>
          <w:numId w:val="35"/>
        </w:numPr>
        <w:shd w:val="clear" w:color="auto" w:fill="FFFFFF"/>
        <w:spacing w:before="0" w:beforeAutospacing="0" w:after="0" w:afterAutospacing="0" w:line="360" w:lineRule="auto"/>
        <w:jc w:val="both"/>
        <w:rPr>
          <w:sz w:val="20"/>
          <w:szCs w:val="20"/>
        </w:rPr>
      </w:pPr>
      <w:r w:rsidRPr="003257ED">
        <w:rPr>
          <w:sz w:val="20"/>
          <w:szCs w:val="20"/>
        </w:rPr>
        <w:t>Isitt</w:t>
      </w:r>
      <w:r w:rsidR="003257ED" w:rsidRPr="003257ED">
        <w:rPr>
          <w:sz w:val="20"/>
          <w:szCs w:val="20"/>
        </w:rPr>
        <w:t xml:space="preserve"> RW, Robertson DA, Crook RM</w:t>
      </w:r>
      <w:r w:rsidR="00CA7B19">
        <w:rPr>
          <w:sz w:val="20"/>
          <w:szCs w:val="20"/>
        </w:rPr>
        <w:t xml:space="preserve">, et al. </w:t>
      </w:r>
      <w:r w:rsidR="003257ED" w:rsidRPr="003257ED">
        <w:rPr>
          <w:sz w:val="20"/>
          <w:szCs w:val="20"/>
        </w:rPr>
        <w:t xml:space="preserve">Tetralogy of Fallot with pulmonary atresia and major aortopulmonary collateral vessels. Perfusion </w:t>
      </w:r>
      <w:r w:rsidR="00F75148">
        <w:rPr>
          <w:sz w:val="20"/>
          <w:szCs w:val="20"/>
        </w:rPr>
        <w:t>29</w:t>
      </w:r>
      <w:r w:rsidR="00504BA4">
        <w:rPr>
          <w:sz w:val="20"/>
          <w:szCs w:val="20"/>
        </w:rPr>
        <w:t xml:space="preserve"> </w:t>
      </w:r>
      <w:r w:rsidR="00F75148">
        <w:rPr>
          <w:sz w:val="20"/>
          <w:szCs w:val="20"/>
        </w:rPr>
        <w:t>(</w:t>
      </w:r>
      <w:r w:rsidR="003257ED" w:rsidRPr="003257ED">
        <w:rPr>
          <w:sz w:val="20"/>
          <w:szCs w:val="20"/>
        </w:rPr>
        <w:t>2014</w:t>
      </w:r>
      <w:r w:rsidR="00F75148">
        <w:rPr>
          <w:sz w:val="20"/>
          <w:szCs w:val="20"/>
        </w:rPr>
        <w:t>)</w:t>
      </w:r>
      <w:r w:rsidR="003257ED" w:rsidRPr="003257ED">
        <w:rPr>
          <w:sz w:val="20"/>
          <w:szCs w:val="20"/>
        </w:rPr>
        <w:t>:</w:t>
      </w:r>
      <w:r w:rsidR="00F75148">
        <w:rPr>
          <w:sz w:val="20"/>
          <w:szCs w:val="20"/>
        </w:rPr>
        <w:t xml:space="preserve"> </w:t>
      </w:r>
      <w:r w:rsidR="003257ED" w:rsidRPr="003257ED">
        <w:rPr>
          <w:sz w:val="20"/>
          <w:szCs w:val="20"/>
        </w:rPr>
        <w:t>567-</w:t>
      </w:r>
      <w:r w:rsidR="00F75148">
        <w:rPr>
          <w:sz w:val="20"/>
          <w:szCs w:val="20"/>
        </w:rPr>
        <w:t>5</w:t>
      </w:r>
      <w:r w:rsidR="003257ED" w:rsidRPr="003257ED">
        <w:rPr>
          <w:sz w:val="20"/>
          <w:szCs w:val="20"/>
        </w:rPr>
        <w:t>70</w:t>
      </w:r>
      <w:r w:rsidR="00590D96">
        <w:rPr>
          <w:sz w:val="20"/>
          <w:szCs w:val="20"/>
        </w:rPr>
        <w:t>.</w:t>
      </w:r>
    </w:p>
    <w:p w14:paraId="7D3D412A" w14:textId="1B0D2CDD" w:rsidR="003257ED" w:rsidRPr="00F75148" w:rsidRDefault="000A49C8" w:rsidP="00F75148">
      <w:pPr>
        <w:pStyle w:val="NormalWeb"/>
        <w:numPr>
          <w:ilvl w:val="0"/>
          <w:numId w:val="35"/>
        </w:numPr>
        <w:shd w:val="clear" w:color="auto" w:fill="FFFFFF"/>
        <w:spacing w:before="0" w:beforeAutospacing="0" w:after="0" w:afterAutospacing="0" w:line="360" w:lineRule="auto"/>
        <w:jc w:val="both"/>
        <w:rPr>
          <w:sz w:val="20"/>
          <w:szCs w:val="20"/>
        </w:rPr>
      </w:pPr>
      <w:r w:rsidRPr="007C3447">
        <w:rPr>
          <w:sz w:val="20"/>
          <w:szCs w:val="20"/>
          <w:lang w:val="de-DE"/>
        </w:rPr>
        <w:t>Maskati a</w:t>
      </w:r>
      <w:r w:rsidR="003257ED" w:rsidRPr="007C3447">
        <w:rPr>
          <w:sz w:val="20"/>
          <w:szCs w:val="20"/>
          <w:lang w:val="de-DE"/>
        </w:rPr>
        <w:t xml:space="preserve"> SA, Feinstein JA, Newman B,</w:t>
      </w:r>
      <w:r w:rsidR="00CA7B19" w:rsidRPr="007C3447">
        <w:rPr>
          <w:sz w:val="20"/>
          <w:szCs w:val="20"/>
          <w:lang w:val="de-DE"/>
        </w:rPr>
        <w:t xml:space="preserve"> et al</w:t>
      </w:r>
      <w:r w:rsidR="003257ED" w:rsidRPr="007C3447">
        <w:rPr>
          <w:sz w:val="20"/>
          <w:szCs w:val="20"/>
          <w:lang w:val="de-DE"/>
        </w:rPr>
        <w:t xml:space="preserve">. </w:t>
      </w:r>
      <w:r w:rsidR="003257ED" w:rsidRPr="003257ED">
        <w:rPr>
          <w:sz w:val="20"/>
          <w:szCs w:val="20"/>
        </w:rPr>
        <w:t xml:space="preserve">Pulmonary reperfusion injury after the </w:t>
      </w:r>
      <w:r w:rsidRPr="003257ED">
        <w:rPr>
          <w:sz w:val="20"/>
          <w:szCs w:val="20"/>
        </w:rPr>
        <w:t>antilocalization</w:t>
      </w:r>
      <w:r w:rsidR="003257ED" w:rsidRPr="003257ED">
        <w:rPr>
          <w:sz w:val="20"/>
          <w:szCs w:val="20"/>
        </w:rPr>
        <w:t xml:space="preserve"> procedure for tetralogy of Fallot, pulmonary atresia, and major aortopulmonary collateral arteries. J </w:t>
      </w:r>
      <w:r w:rsidRPr="003257ED">
        <w:rPr>
          <w:sz w:val="20"/>
          <w:szCs w:val="20"/>
        </w:rPr>
        <w:t>Thoric</w:t>
      </w:r>
      <w:r w:rsidR="003257ED" w:rsidRPr="003257ED">
        <w:rPr>
          <w:sz w:val="20"/>
          <w:szCs w:val="20"/>
        </w:rPr>
        <w:t xml:space="preserve"> Cardiovasc Surg </w:t>
      </w:r>
      <w:r w:rsidR="00F75148">
        <w:rPr>
          <w:sz w:val="20"/>
          <w:szCs w:val="20"/>
        </w:rPr>
        <w:t>144</w:t>
      </w:r>
      <w:r w:rsidR="00504BA4">
        <w:rPr>
          <w:sz w:val="20"/>
          <w:szCs w:val="20"/>
        </w:rPr>
        <w:t xml:space="preserve"> </w:t>
      </w:r>
      <w:r w:rsidR="00F75148">
        <w:rPr>
          <w:sz w:val="20"/>
          <w:szCs w:val="20"/>
        </w:rPr>
        <w:t>(</w:t>
      </w:r>
      <w:r w:rsidRPr="003257ED">
        <w:rPr>
          <w:sz w:val="20"/>
          <w:szCs w:val="20"/>
        </w:rPr>
        <w:t>2012</w:t>
      </w:r>
      <w:r w:rsidR="00F75148">
        <w:rPr>
          <w:sz w:val="20"/>
          <w:szCs w:val="20"/>
        </w:rPr>
        <w:t>)</w:t>
      </w:r>
      <w:r w:rsidRPr="003257ED">
        <w:rPr>
          <w:sz w:val="20"/>
          <w:szCs w:val="20"/>
        </w:rPr>
        <w:t>:184</w:t>
      </w:r>
      <w:r w:rsidR="003257ED" w:rsidRPr="003257ED">
        <w:rPr>
          <w:sz w:val="20"/>
          <w:szCs w:val="20"/>
        </w:rPr>
        <w:t>–</w:t>
      </w:r>
      <w:r w:rsidR="00F75148">
        <w:rPr>
          <w:sz w:val="20"/>
          <w:szCs w:val="20"/>
        </w:rPr>
        <w:t>18</w:t>
      </w:r>
      <w:r w:rsidR="003257ED" w:rsidRPr="003257ED">
        <w:rPr>
          <w:sz w:val="20"/>
          <w:szCs w:val="20"/>
        </w:rPr>
        <w:t>9</w:t>
      </w:r>
      <w:r w:rsidR="00590D96">
        <w:rPr>
          <w:sz w:val="20"/>
          <w:szCs w:val="20"/>
        </w:rPr>
        <w:t>.</w:t>
      </w:r>
    </w:p>
    <w:p w14:paraId="32086010" w14:textId="12A88384" w:rsidR="003257ED" w:rsidRDefault="003257ED" w:rsidP="003257ED">
      <w:pPr>
        <w:pStyle w:val="NormalWeb"/>
        <w:numPr>
          <w:ilvl w:val="0"/>
          <w:numId w:val="35"/>
        </w:numPr>
        <w:shd w:val="clear" w:color="auto" w:fill="FFFFFF"/>
        <w:spacing w:before="0" w:beforeAutospacing="0" w:after="0" w:afterAutospacing="0" w:line="360" w:lineRule="auto"/>
        <w:jc w:val="both"/>
        <w:rPr>
          <w:sz w:val="20"/>
          <w:szCs w:val="20"/>
        </w:rPr>
      </w:pPr>
      <w:r w:rsidRPr="003257ED">
        <w:rPr>
          <w:sz w:val="20"/>
          <w:szCs w:val="20"/>
        </w:rPr>
        <w:t xml:space="preserve">Balaguru D, Dilawar M. Pulmonary atresia with ventricular septal defect: systematic review. Heart Views </w:t>
      </w:r>
      <w:r w:rsidR="00F75148">
        <w:rPr>
          <w:sz w:val="20"/>
          <w:szCs w:val="20"/>
        </w:rPr>
        <w:t>8</w:t>
      </w:r>
      <w:r w:rsidR="00504BA4">
        <w:rPr>
          <w:sz w:val="20"/>
          <w:szCs w:val="20"/>
        </w:rPr>
        <w:t xml:space="preserve"> </w:t>
      </w:r>
      <w:r w:rsidR="00F75148">
        <w:rPr>
          <w:sz w:val="20"/>
          <w:szCs w:val="20"/>
        </w:rPr>
        <w:t>(</w:t>
      </w:r>
      <w:r w:rsidR="000A49C8" w:rsidRPr="003257ED">
        <w:rPr>
          <w:sz w:val="20"/>
          <w:szCs w:val="20"/>
        </w:rPr>
        <w:t>2007</w:t>
      </w:r>
      <w:r w:rsidR="00F75148">
        <w:rPr>
          <w:sz w:val="20"/>
          <w:szCs w:val="20"/>
        </w:rPr>
        <w:t>)</w:t>
      </w:r>
      <w:r w:rsidR="000A49C8" w:rsidRPr="003257ED">
        <w:rPr>
          <w:sz w:val="20"/>
          <w:szCs w:val="20"/>
        </w:rPr>
        <w:t>:</w:t>
      </w:r>
      <w:r w:rsidR="00F75148">
        <w:rPr>
          <w:sz w:val="20"/>
          <w:szCs w:val="20"/>
        </w:rPr>
        <w:t xml:space="preserve"> </w:t>
      </w:r>
      <w:r w:rsidR="000A49C8" w:rsidRPr="003257ED">
        <w:rPr>
          <w:sz w:val="20"/>
          <w:szCs w:val="20"/>
        </w:rPr>
        <w:t>52</w:t>
      </w:r>
      <w:r w:rsidRPr="003257ED">
        <w:rPr>
          <w:sz w:val="20"/>
          <w:szCs w:val="20"/>
        </w:rPr>
        <w:t>–</w:t>
      </w:r>
      <w:r w:rsidR="00F75148">
        <w:rPr>
          <w:sz w:val="20"/>
          <w:szCs w:val="20"/>
        </w:rPr>
        <w:t>5</w:t>
      </w:r>
      <w:r w:rsidRPr="003257ED">
        <w:rPr>
          <w:sz w:val="20"/>
          <w:szCs w:val="20"/>
        </w:rPr>
        <w:t>6</w:t>
      </w:r>
      <w:r w:rsidR="00590D96">
        <w:rPr>
          <w:sz w:val="20"/>
          <w:szCs w:val="20"/>
        </w:rPr>
        <w:t>.</w:t>
      </w:r>
    </w:p>
    <w:p w14:paraId="463B9A8E" w14:textId="08296C86" w:rsidR="00482C22" w:rsidRPr="00482C22" w:rsidRDefault="00482C22" w:rsidP="00482C22">
      <w:pPr>
        <w:jc w:val="both"/>
        <w:rPr>
          <w:color w:val="000000"/>
          <w:shd w:val="clear" w:color="auto" w:fill="FFFFFF"/>
        </w:rPr>
      </w:pPr>
      <w:r>
        <w:t xml:space="preserve">     24.</w:t>
      </w:r>
      <w:r w:rsidRPr="00504677">
        <w:t xml:space="preserve"> </w:t>
      </w:r>
      <w:r w:rsidRPr="00482C22">
        <w:rPr>
          <w:color w:val="000000"/>
          <w:shd w:val="clear" w:color="auto" w:fill="FFFFFF"/>
        </w:rPr>
        <w:t>Balaguru D, Dilawar M. Pulmonary atresia with ventricular septal defect: systematic review. </w:t>
      </w:r>
      <w:r w:rsidRPr="00482C22">
        <w:rPr>
          <w:rStyle w:val="ref-journal"/>
          <w:i/>
          <w:iCs/>
          <w:color w:val="000000"/>
          <w:shd w:val="clear" w:color="auto" w:fill="FFFFFF"/>
        </w:rPr>
        <w:t>Heart Views. </w:t>
      </w:r>
      <w:r w:rsidRPr="00482C22">
        <w:rPr>
          <w:color w:val="000000"/>
          <w:shd w:val="clear" w:color="auto" w:fill="FFFFFF"/>
        </w:rPr>
        <w:t>2007;</w:t>
      </w:r>
      <w:r w:rsidRPr="00482C22">
        <w:rPr>
          <w:rStyle w:val="ref-vol"/>
          <w:color w:val="000000"/>
          <w:shd w:val="clear" w:color="auto" w:fill="FFFFFF"/>
        </w:rPr>
        <w:t>8</w:t>
      </w:r>
      <w:r w:rsidRPr="00482C22">
        <w:rPr>
          <w:color w:val="000000"/>
          <w:shd w:val="clear" w:color="auto" w:fill="FFFFFF"/>
        </w:rPr>
        <w:t>:52–6.</w:t>
      </w:r>
    </w:p>
    <w:p w14:paraId="70E2C20F" w14:textId="77777777" w:rsidR="00482C22" w:rsidRDefault="00482C22" w:rsidP="00482C22">
      <w:pPr>
        <w:pStyle w:val="NormalWeb"/>
        <w:shd w:val="clear" w:color="auto" w:fill="FFFFFF"/>
        <w:spacing w:before="0" w:beforeAutospacing="0" w:after="0" w:afterAutospacing="0" w:line="360" w:lineRule="auto"/>
        <w:ind w:left="786"/>
        <w:jc w:val="both"/>
        <w:rPr>
          <w:sz w:val="20"/>
          <w:szCs w:val="20"/>
        </w:rPr>
      </w:pPr>
    </w:p>
    <w:p w14:paraId="04F67002" w14:textId="77777777" w:rsidR="001F50CD" w:rsidRDefault="001F50CD" w:rsidP="001F50CD">
      <w:pPr>
        <w:pStyle w:val="NormalWeb"/>
        <w:shd w:val="clear" w:color="auto" w:fill="FFFFFF"/>
        <w:spacing w:before="0" w:beforeAutospacing="0" w:after="0" w:afterAutospacing="0" w:line="360" w:lineRule="auto"/>
        <w:ind w:left="786"/>
        <w:jc w:val="both"/>
        <w:rPr>
          <w:sz w:val="20"/>
          <w:szCs w:val="20"/>
        </w:rPr>
      </w:pPr>
    </w:p>
    <w:p w14:paraId="6D7ED8A4" w14:textId="77777777" w:rsidR="00F75148" w:rsidRPr="00504677" w:rsidRDefault="00F75148" w:rsidP="000271F8">
      <w:pPr>
        <w:jc w:val="both"/>
      </w:pPr>
    </w:p>
    <w:p w14:paraId="20E19177" w14:textId="77777777" w:rsidR="00A713E0" w:rsidRDefault="00A713E0" w:rsidP="00A713E0">
      <w:pPr>
        <w:spacing w:after="0" w:line="360" w:lineRule="auto"/>
        <w:ind w:left="1440" w:firstLine="720"/>
        <w:jc w:val="both"/>
        <w:rPr>
          <w:rFonts w:ascii="Times New Roman" w:hAnsi="Times New Roman"/>
          <w:sz w:val="20"/>
          <w:szCs w:val="20"/>
        </w:rPr>
      </w:pPr>
    </w:p>
    <w:p w14:paraId="08963C01" w14:textId="77777777" w:rsidR="00A713E0" w:rsidRPr="00C80120" w:rsidRDefault="00A713E0" w:rsidP="00A713E0">
      <w:pPr>
        <w:spacing w:after="0" w:line="360" w:lineRule="auto"/>
        <w:ind w:left="1440" w:firstLine="720"/>
        <w:jc w:val="both"/>
        <w:rPr>
          <w:rFonts w:ascii="Times New Roman" w:eastAsia="Times New Roman" w:hAnsi="Times New Roman"/>
          <w:sz w:val="20"/>
          <w:szCs w:val="20"/>
        </w:rPr>
      </w:pPr>
      <w:r w:rsidRPr="0036009F">
        <w:rPr>
          <w:noProof/>
          <w:sz w:val="20"/>
          <w:szCs w:val="20"/>
          <w:lang w:val="en-IN" w:eastAsia="en-IN"/>
        </w:rPr>
        <w:drawing>
          <wp:anchor distT="0" distB="0" distL="0" distR="0" simplePos="0" relativeHeight="251662848" behindDoc="0" locked="0" layoutInCell="1" allowOverlap="1" wp14:anchorId="0688A791" wp14:editId="439117CE">
            <wp:simplePos x="0" y="0"/>
            <wp:positionH relativeFrom="page">
              <wp:posOffset>1124215</wp:posOffset>
            </wp:positionH>
            <wp:positionV relativeFrom="paragraph">
              <wp:posOffset>10809</wp:posOffset>
            </wp:positionV>
            <wp:extent cx="1105469" cy="347002"/>
            <wp:effectExtent l="0" t="0" r="0" b="0"/>
            <wp:wrapNone/>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1105469" cy="347002"/>
                    </a:xfrm>
                    <a:prstGeom prst="rect">
                      <a:avLst/>
                    </a:prstGeom>
                    <a:noFill/>
                  </pic:spPr>
                </pic:pic>
              </a:graphicData>
            </a:graphic>
            <wp14:sizeRelH relativeFrom="page">
              <wp14:pctWidth>0</wp14:pctWidth>
            </wp14:sizeRelH>
            <wp14:sizeRelV relativeFrom="page">
              <wp14:pctHeight>0</wp14:pctHeight>
            </wp14:sizeRelV>
          </wp:anchor>
        </w:drawing>
      </w:r>
      <w:r w:rsidRPr="0036009F">
        <w:rPr>
          <w:rFonts w:ascii="Times New Roman" w:hAnsi="Times New Roman"/>
          <w:sz w:val="20"/>
          <w:szCs w:val="20"/>
        </w:rPr>
        <w:t>This article is an open access article distributed under the terms and conditions of the</w:t>
      </w:r>
      <w:r w:rsidRPr="0036009F">
        <w:rPr>
          <w:rFonts w:eastAsia="Times New Roman"/>
          <w:sz w:val="20"/>
          <w:szCs w:val="20"/>
        </w:rPr>
        <w:tab/>
      </w:r>
      <w:hyperlink r:id="rId17" w:history="1">
        <w:r w:rsidRPr="0036009F">
          <w:rPr>
            <w:rStyle w:val="Hyperlink"/>
            <w:rFonts w:ascii="Times New Roman" w:hAnsi="Times New Roman"/>
            <w:sz w:val="20"/>
            <w:szCs w:val="20"/>
          </w:rPr>
          <w:t>Creative Commons Attribution (CC-BY) license 4.0</w:t>
        </w:r>
        <w:r w:rsidRPr="0036009F">
          <w:rPr>
            <w:noProof/>
            <w:sz w:val="20"/>
            <w:szCs w:val="20"/>
            <w:lang w:val="en-IN" w:eastAsia="en-IN"/>
          </w:rPr>
          <mc:AlternateContent>
            <mc:Choice Requires="wps">
              <w:drawing>
                <wp:anchor distT="0" distB="0" distL="114300" distR="114300" simplePos="0" relativeHeight="251661824" behindDoc="0" locked="0" layoutInCell="1" allowOverlap="1" wp14:anchorId="304B012B" wp14:editId="4878A576">
                  <wp:simplePos x="0" y="0"/>
                  <wp:positionH relativeFrom="margin">
                    <wp:posOffset>-287655</wp:posOffset>
                  </wp:positionH>
                  <wp:positionV relativeFrom="paragraph">
                    <wp:posOffset>4619625</wp:posOffset>
                  </wp:positionV>
                  <wp:extent cx="6518910" cy="377190"/>
                  <wp:effectExtent l="0" t="0" r="0" b="0"/>
                  <wp:wrapNone/>
                  <wp:docPr id="2" name="Rectangle 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518910" cy="377190"/>
                          </a:xfrm>
                          <a:prstGeom prst="rect">
                            <a:avLst/>
                          </a:prstGeom>
                        </wps:spPr>
                        <wps:txbx>
                          <w:txbxContent>
                            <w:p w14:paraId="4F8E8448" w14:textId="77777777" w:rsidR="00A713E0" w:rsidRPr="00294B05" w:rsidRDefault="00A713E0" w:rsidP="00A713E0"/>
                          </w:txbxContent>
                        </wps:txbx>
                        <wps:bodyPr wrap="square">
                          <a:spAutoFit/>
                        </wps:bodyPr>
                      </wps:wsp>
                    </a:graphicData>
                  </a:graphic>
                  <wp14:sizeRelH relativeFrom="margin">
                    <wp14:pctWidth>0</wp14:pctWidth>
                  </wp14:sizeRelH>
                  <wp14:sizeRelV relativeFrom="page">
                    <wp14:pctHeight>0</wp14:pctHeight>
                  </wp14:sizeRelV>
                </wp:anchor>
              </w:drawing>
            </mc:Choice>
            <mc:Fallback>
              <w:pict>
                <v:rect w14:anchorId="304B012B" id="Rectangle 3" o:spid="_x0000_s1026" style="position:absolute;left:0;text-align:left;margin-left:-22.65pt;margin-top:363.75pt;width:513.3pt;height:29.7pt;z-index:25166182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" filled="f" stroked="f">
                  <v:textbox style="mso-fit-shape-to-text:t">
                    <w:txbxContent>
                      <w:p w14:paraId="4F8E8448" w14:textId="77777777" w:rsidR="00A713E0" w:rsidRPr="00294B05" w:rsidRDefault="00A713E0" w:rsidP="00A713E0"/>
                    </w:txbxContent>
                  </v:textbox>
                  <w10:wrap anchorx="margin"/>
                </v:rect>
              </w:pict>
            </mc:Fallback>
          </mc:AlternateContent>
        </w:r>
      </w:hyperlink>
    </w:p>
    <w:p w14:paraId="71DC80D1" w14:textId="0D10EB47" w:rsidR="00AE6C40" w:rsidRPr="001751E2" w:rsidRDefault="00AE6C40" w:rsidP="003257ED">
      <w:pPr>
        <w:spacing w:after="0" w:line="360" w:lineRule="auto"/>
        <w:contextualSpacing/>
        <w:mirrorIndents/>
        <w:jc w:val="both"/>
        <w:rPr>
          <w:rFonts w:ascii="Times New Roman" w:eastAsia="Calibri" w:hAnsi="Times New Roman"/>
          <w:color w:val="000000"/>
          <w:sz w:val="20"/>
          <w:szCs w:val="20"/>
        </w:rPr>
      </w:pPr>
    </w:p>
    <w:sectPr w:rsidR="00AE6C40" w:rsidRPr="001751E2" w:rsidSect="002F73E1">
      <w:headerReference w:type="even" r:id="rId18"/>
      <w:headerReference w:type="default" r:id="rId19"/>
      <w:footerReference w:type="even" r:id="rId20"/>
      <w:footerReference w:type="default" r:id="rId21"/>
      <w:headerReference w:type="first" r:id="rId22"/>
      <w:footerReference w:type="first" r:id="rId23"/>
      <w:pgSz w:w="12240" w:h="15840" w:code="1"/>
      <w:pgMar w:top="576" w:right="1440" w:bottom="1008" w:left="1440" w:header="862" w:footer="864" w:gutter="0"/>
      <w:pgNumType w:start="154"/>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440A81F" w14:textId="77777777" w:rsidR="00445035" w:rsidRDefault="00445035" w:rsidP="00A62EFF">
      <w:pPr>
        <w:spacing w:after="0" w:line="240" w:lineRule="auto"/>
      </w:pPr>
      <w:r>
        <w:separator/>
      </w:r>
    </w:p>
  </w:endnote>
  <w:endnote w:type="continuationSeparator" w:id="0">
    <w:p w14:paraId="47B7F816" w14:textId="77777777" w:rsidR="00445035" w:rsidRDefault="00445035" w:rsidP="00A62EF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Minion Pro">
    <w:panose1 w:val="00000000000000000000"/>
    <w:charset w:val="00"/>
    <w:family w:val="roman"/>
    <w:notTrueType/>
    <w:pitch w:val="default"/>
    <w:sig w:usb0="00000001" w:usb1="00000000" w:usb2="00000000" w:usb3="00000000" w:csb0="00000011" w:csb1="00000000"/>
  </w:font>
  <w:font w:name="Franklin Gothic Medium">
    <w:panose1 w:val="020B0603020102020204"/>
    <w:charset w:val="00"/>
    <w:family w:val="swiss"/>
    <w:pitch w:val="variable"/>
    <w:sig w:usb0="00000287" w:usb1="00000000" w:usb2="00000000" w:usb3="00000000" w:csb0="0000009F" w:csb1="00000000"/>
  </w:font>
  <w:font w:name="Verdana">
    <w:panose1 w:val="020B0604030504040204"/>
    <w:charset w:val="00"/>
    <w:family w:val="swiss"/>
    <w:pitch w:val="variable"/>
    <w:sig w:usb0="A00006FF" w:usb1="4000205B" w:usb2="00000010" w:usb3="00000000" w:csb0="0000019F" w:csb1="00000000"/>
  </w:font>
  <w:font w:name="Consolas">
    <w:panose1 w:val="020B0609020204030204"/>
    <w:charset w:val="00"/>
    <w:family w:val="modern"/>
    <w:pitch w:val="fixed"/>
    <w:sig w:usb0="E00006FF" w:usb1="0000FCFF" w:usb2="00000001" w:usb3="00000000" w:csb0="0000019F" w:csb1="00000000"/>
  </w:font>
  <w:font w:name="Times">
    <w:altName w:val="Sylfaen"/>
    <w:panose1 w:val="02020603050405020304"/>
    <w:charset w:val="00"/>
    <w:family w:val="roman"/>
    <w:pitch w:val="default"/>
  </w:font>
  <w:font w:name="SimSun">
    <w:altName w:val="宋体"/>
    <w:panose1 w:val="02010600030101010101"/>
    <w:charset w:val="86"/>
    <w:family w:val="auto"/>
    <w:pitch w:val="variable"/>
    <w:sig w:usb0="00000203" w:usb1="288F0000" w:usb2="00000016" w:usb3="00000000" w:csb0="00040001" w:csb1="00000000"/>
  </w:font>
  <w:font w:name="Calibri Light">
    <w:panose1 w:val="020F0302020204030204"/>
    <w:charset w:val="00"/>
    <w:family w:val="swiss"/>
    <w:pitch w:val="variable"/>
    <w:sig w:usb0="E4002EFF" w:usb1="C000247B" w:usb2="00000009" w:usb3="00000000" w:csb0="000001FF" w:csb1="00000000"/>
  </w:font>
  <w:font w:name="Malgun Gothic">
    <w:panose1 w:val="020B0503020000020004"/>
    <w:charset w:val="81"/>
    <w:family w:val="swiss"/>
    <w:pitch w:val="variable"/>
    <w:sig w:usb0="9000002F" w:usb1="29D77CFB" w:usb2="00000012" w:usb3="00000000" w:csb0="00080001" w:csb1="00000000"/>
  </w:font>
  <w:font w:name="AdvOT8910dd71">
    <w:altName w:val="Arial"/>
    <w:charset w:val="00"/>
    <w:family w:val="swiss"/>
    <w:pitch w:val="default"/>
    <w:sig w:usb0="00000003" w:usb1="00000000" w:usb2="00000000" w:usb3="00000000" w:csb0="00000001" w:csb1="00000000"/>
  </w:font>
  <w:font w:name="ヒラギノ角ゴ Pro W3">
    <w:altName w:val="MS Mincho"/>
    <w:charset w:val="80"/>
    <w:family w:val="auto"/>
    <w:pitch w:val="variable"/>
    <w:sig w:usb0="E00002FF" w:usb1="7AC7FFFF" w:usb2="00000012" w:usb3="00000000" w:csb0="0002000D" w:csb1="00000000"/>
  </w:font>
  <w:font w:name="AdvOT9cb306be.B">
    <w:altName w:val="Arial"/>
    <w:charset w:val="00"/>
    <w:family w:val="swiss"/>
    <w:pitch w:val="default"/>
    <w:sig w:usb0="00000003" w:usb1="00000000" w:usb2="00000000" w:usb3="00000000" w:csb0="00000001" w:csb1="00000000"/>
  </w:font>
  <w:font w:name="Helvetica Neue">
    <w:altName w:val="Sylfaen"/>
    <w:charset w:val="00"/>
    <w:family w:val="auto"/>
    <w:pitch w:val="variable"/>
    <w:sig w:usb0="E50002FF" w:usb1="500079DB" w:usb2="00000010" w:usb3="00000000" w:csb0="00000001" w:csb1="00000000"/>
  </w:font>
  <w:font w:name="Arial Unicode MS">
    <w:panose1 w:val="020B0604020202020204"/>
    <w:charset w:val="80"/>
    <w:family w:val="swiss"/>
    <w:pitch w:val="variable"/>
    <w:sig w:usb0="F7FFAFFF" w:usb1="E9DFFFFF" w:usb2="0000003F" w:usb3="00000000" w:csb0="003F01FF" w:csb1="00000000"/>
  </w:font>
  <w:font w:name="Palatino Linotype">
    <w:panose1 w:val="02040502050505030304"/>
    <w:charset w:val="00"/>
    <w:family w:val="roman"/>
    <w:pitch w:val="variable"/>
    <w:sig w:usb0="E0000287" w:usb1="40000013" w:usb2="00000000" w:usb3="00000000" w:csb0="0000019F" w:csb1="00000000"/>
  </w:font>
  <w:font w:name="Cordia New">
    <w:panose1 w:val="020B0304020202020204"/>
    <w:charset w:val="DE"/>
    <w:family w:val="swiss"/>
    <w:pitch w:val="variable"/>
    <w:sig w:usb0="81000003" w:usb1="00000000" w:usb2="00000000" w:usb3="00000000" w:csb0="00010001" w:csb1="00000000"/>
  </w:font>
  <w:font w:name="GdrxnfAdvTT3713a231">
    <w:altName w:val="Times New Roman"/>
    <w:panose1 w:val="00000000000000000000"/>
    <w:charset w:val="00"/>
    <w:family w:val="roman"/>
    <w:notTrueType/>
    <w:pitch w:val="default"/>
  </w:font>
  <w:font w:name="DengXian Light">
    <w:charset w:val="86"/>
    <w:family w:val="auto"/>
    <w:pitch w:val="variable"/>
    <w:sig w:usb0="A00002BF" w:usb1="38CF7CFA" w:usb2="00000016" w:usb3="00000000" w:csb0="0004000F" w:csb1="00000000"/>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6B5D1C" w14:textId="77777777" w:rsidR="00085F0C" w:rsidRDefault="00085F0C">
    <w:pPr>
      <w:pStyle w:val="Footer"/>
    </w:pPr>
  </w:p>
  <w:p w14:paraId="00DFAECD" w14:textId="77777777" w:rsidR="00085F0C" w:rsidRDefault="00085F0C"/>
  <w:p w14:paraId="2041A7B8" w14:textId="77777777" w:rsidR="00085F0C" w:rsidRDefault="00085F0C"/>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2BA51E" w14:textId="77777777" w:rsidR="00816062" w:rsidRDefault="00816062" w:rsidP="00891703">
    <w:pPr>
      <w:pStyle w:val="Footer"/>
      <w:rPr>
        <w:rFonts w:ascii="Times New Roman" w:hAnsi="Times New Roman"/>
        <w:b/>
        <w:bCs/>
        <w:color w:val="0070C0"/>
        <w:sz w:val="20"/>
        <w:szCs w:val="20"/>
        <w:lang w:eastAsia="x-none" w:bidi="si-LK"/>
      </w:rPr>
    </w:pPr>
  </w:p>
  <w:p w14:paraId="688D6752" w14:textId="50DB4412" w:rsidR="00891703" w:rsidRPr="000A1553" w:rsidRDefault="00891703" w:rsidP="00891703">
    <w:pPr>
      <w:pStyle w:val="Footer"/>
      <w:rPr>
        <w:color w:val="0070C0"/>
        <w:sz w:val="20"/>
        <w:szCs w:val="20"/>
        <w:lang w:val="en-IN"/>
      </w:rPr>
    </w:pPr>
    <w:r w:rsidRPr="000A1553">
      <w:rPr>
        <w:rFonts w:ascii="Times New Roman" w:hAnsi="Times New Roman"/>
        <w:b/>
        <w:bCs/>
        <w:color w:val="0070C0"/>
        <w:sz w:val="20"/>
        <w:szCs w:val="20"/>
        <w:lang w:eastAsia="x-none" w:bidi="si-LK"/>
      </w:rPr>
      <w:t>Cardiology and Cardiovascular Medicine</w:t>
    </w:r>
    <w:r w:rsidR="00816062">
      <w:rPr>
        <w:rFonts w:ascii="Times New Roman" w:hAnsi="Times New Roman"/>
        <w:color w:val="0070C0"/>
        <w:sz w:val="20"/>
        <w:szCs w:val="20"/>
        <w:lang w:eastAsia="x-none" w:bidi="si-LK"/>
      </w:rPr>
      <w:t xml:space="preserve">                                                                                                              </w:t>
    </w:r>
    <w:r w:rsidRPr="000A1553">
      <w:rPr>
        <w:rFonts w:asciiTheme="majorBidi" w:hAnsiTheme="majorBidi" w:cstheme="majorBidi"/>
        <w:b/>
        <w:bCs/>
        <w:color w:val="0070C0"/>
        <w:sz w:val="20"/>
        <w:szCs w:val="20"/>
      </w:rPr>
      <w:fldChar w:fldCharType="begin"/>
    </w:r>
    <w:r w:rsidRPr="000A1553">
      <w:rPr>
        <w:rFonts w:asciiTheme="majorBidi" w:hAnsiTheme="majorBidi" w:cstheme="majorBidi"/>
        <w:b/>
        <w:bCs/>
        <w:color w:val="0070C0"/>
        <w:sz w:val="20"/>
        <w:szCs w:val="20"/>
      </w:rPr>
      <w:instrText xml:space="preserve"> PAGE   \* MERGEFORMAT </w:instrText>
    </w:r>
    <w:r w:rsidRPr="000A1553">
      <w:rPr>
        <w:rFonts w:asciiTheme="majorBidi" w:hAnsiTheme="majorBidi" w:cstheme="majorBidi"/>
        <w:b/>
        <w:bCs/>
        <w:color w:val="0070C0"/>
        <w:sz w:val="20"/>
        <w:szCs w:val="20"/>
      </w:rPr>
      <w:fldChar w:fldCharType="separate"/>
    </w:r>
    <w:r w:rsidR="00531D70">
      <w:rPr>
        <w:rFonts w:asciiTheme="majorBidi" w:hAnsiTheme="majorBidi" w:cstheme="majorBidi"/>
        <w:b/>
        <w:bCs/>
        <w:noProof/>
        <w:color w:val="0070C0"/>
        <w:sz w:val="20"/>
        <w:szCs w:val="20"/>
      </w:rPr>
      <w:t>155</w:t>
    </w:r>
    <w:r w:rsidRPr="000A1553">
      <w:rPr>
        <w:rFonts w:asciiTheme="majorBidi" w:hAnsiTheme="majorBidi" w:cstheme="majorBidi"/>
        <w:b/>
        <w:bCs/>
        <w:noProof/>
        <w:color w:val="0070C0"/>
        <w:sz w:val="20"/>
        <w:szCs w:val="20"/>
      </w:rPr>
      <w:fldChar w:fldCharType="end"/>
    </w:r>
  </w:p>
  <w:p w14:paraId="0D0E097A" w14:textId="21952F2C" w:rsidR="00891703" w:rsidRDefault="00816062">
    <w:pPr>
      <w:pStyle w:val="Footer"/>
    </w:pPr>
    <w:r>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00A4B6" w14:textId="77777777" w:rsidR="00762E20" w:rsidRPr="000A1553" w:rsidRDefault="00762E20">
    <w:pPr>
      <w:pStyle w:val="Footer"/>
      <w:rPr>
        <w:sz w:val="20"/>
        <w:szCs w:val="20"/>
        <w:lang w:val="en-IN"/>
      </w:rPr>
    </w:pPr>
  </w:p>
  <w:p w14:paraId="72D1683F" w14:textId="25D23BDB" w:rsidR="00762E20" w:rsidRPr="000A1553" w:rsidRDefault="00762E20">
    <w:pPr>
      <w:pStyle w:val="Footer"/>
      <w:rPr>
        <w:color w:val="0070C0"/>
        <w:sz w:val="20"/>
        <w:szCs w:val="20"/>
        <w:lang w:val="en-IN"/>
      </w:rPr>
    </w:pPr>
    <w:r w:rsidRPr="000A1553">
      <w:rPr>
        <w:rFonts w:asciiTheme="majorBidi" w:hAnsiTheme="majorBidi" w:cstheme="majorBidi"/>
        <w:b/>
        <w:bCs/>
        <w:color w:val="0070C0"/>
        <w:sz w:val="20"/>
        <w:szCs w:val="20"/>
      </w:rPr>
      <w:t xml:space="preserve"> </w:t>
    </w:r>
    <w:r w:rsidR="000A1553" w:rsidRPr="000A1553">
      <w:rPr>
        <w:rFonts w:ascii="Times New Roman" w:hAnsi="Times New Roman"/>
        <w:b/>
        <w:bCs/>
        <w:color w:val="0070C0"/>
        <w:sz w:val="20"/>
        <w:szCs w:val="20"/>
        <w:lang w:eastAsia="x-none" w:bidi="si-LK"/>
      </w:rPr>
      <w:t>Cardiology and Cardiovascular Medicine</w:t>
    </w:r>
    <w:r w:rsidR="00816062">
      <w:rPr>
        <w:rFonts w:ascii="Times New Roman" w:hAnsi="Times New Roman"/>
        <w:color w:val="0070C0"/>
        <w:sz w:val="20"/>
        <w:szCs w:val="20"/>
        <w:lang w:eastAsia="x-none" w:bidi="si-LK"/>
      </w:rPr>
      <w:t xml:space="preserve">                                             </w:t>
    </w:r>
    <w:r w:rsidRPr="000A1553">
      <w:rPr>
        <w:rFonts w:asciiTheme="majorBidi" w:hAnsiTheme="majorBidi" w:cstheme="majorBidi"/>
        <w:b/>
        <w:bCs/>
        <w:color w:val="0070C0"/>
        <w:sz w:val="20"/>
        <w:szCs w:val="20"/>
      </w:rPr>
      <w:fldChar w:fldCharType="begin"/>
    </w:r>
    <w:r w:rsidRPr="000A1553">
      <w:rPr>
        <w:rFonts w:asciiTheme="majorBidi" w:hAnsiTheme="majorBidi" w:cstheme="majorBidi"/>
        <w:b/>
        <w:bCs/>
        <w:color w:val="0070C0"/>
        <w:sz w:val="20"/>
        <w:szCs w:val="20"/>
      </w:rPr>
      <w:instrText xml:space="preserve"> PAGE   \* MERGEFORMAT </w:instrText>
    </w:r>
    <w:r w:rsidRPr="000A1553">
      <w:rPr>
        <w:rFonts w:asciiTheme="majorBidi" w:hAnsiTheme="majorBidi" w:cstheme="majorBidi"/>
        <w:b/>
        <w:bCs/>
        <w:color w:val="0070C0"/>
        <w:sz w:val="20"/>
        <w:szCs w:val="20"/>
      </w:rPr>
      <w:fldChar w:fldCharType="separate"/>
    </w:r>
    <w:r w:rsidRPr="000A1553">
      <w:rPr>
        <w:rFonts w:asciiTheme="majorBidi" w:hAnsiTheme="majorBidi" w:cstheme="majorBidi"/>
        <w:b/>
        <w:bCs/>
        <w:color w:val="0070C0"/>
        <w:sz w:val="20"/>
        <w:szCs w:val="20"/>
      </w:rPr>
      <w:t>1036</w:t>
    </w:r>
    <w:r w:rsidRPr="000A1553">
      <w:rPr>
        <w:rFonts w:asciiTheme="majorBidi" w:hAnsiTheme="majorBidi" w:cstheme="majorBidi"/>
        <w:b/>
        <w:bCs/>
        <w:noProof/>
        <w:color w:val="0070C0"/>
        <w:sz w:val="20"/>
        <w:szCs w:val="20"/>
      </w:rPr>
      <w:fldChar w:fldCharType="end"/>
    </w:r>
  </w:p>
  <w:p w14:paraId="1BBAA0F0" w14:textId="77777777" w:rsidR="00762E20" w:rsidRPr="000A1553" w:rsidRDefault="00762E20">
    <w:pPr>
      <w:pStyle w:val="Footer"/>
      <w:rPr>
        <w:sz w:val="20"/>
        <w:szCs w:val="20"/>
        <w:lang w:val="en-IN"/>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8CE978B" w14:textId="77777777" w:rsidR="00445035" w:rsidRDefault="00445035" w:rsidP="00A62EFF">
      <w:pPr>
        <w:spacing w:after="0" w:line="240" w:lineRule="auto"/>
      </w:pPr>
      <w:r>
        <w:separator/>
      </w:r>
    </w:p>
  </w:footnote>
  <w:footnote w:type="continuationSeparator" w:id="0">
    <w:p w14:paraId="62463278" w14:textId="77777777" w:rsidR="00445035" w:rsidRDefault="00445035" w:rsidP="00A62EF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17BD38" w14:textId="77777777" w:rsidR="00085F0C" w:rsidRDefault="00085F0C">
    <w:pPr>
      <w:pStyle w:val="Header"/>
    </w:pPr>
  </w:p>
  <w:p w14:paraId="4AC2D919" w14:textId="77777777" w:rsidR="00085F0C" w:rsidRDefault="00085F0C"/>
  <w:p w14:paraId="300F6010" w14:textId="77777777" w:rsidR="00085F0C" w:rsidRDefault="00085F0C"/>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EE1D0E" w14:textId="241CDE48" w:rsidR="00891703" w:rsidRPr="00762E20" w:rsidRDefault="00891703" w:rsidP="00891703">
    <w:pPr>
      <w:pStyle w:val="Header"/>
      <w:rPr>
        <w:rFonts w:asciiTheme="majorBidi" w:hAnsiTheme="majorBidi" w:cstheme="majorBidi"/>
        <w:b/>
        <w:bCs/>
        <w:color w:val="0070C0"/>
        <w:sz w:val="20"/>
        <w:szCs w:val="20"/>
      </w:rPr>
    </w:pPr>
    <w:r w:rsidRPr="00762E20">
      <w:rPr>
        <w:rFonts w:asciiTheme="majorBidi" w:hAnsiTheme="majorBidi" w:cstheme="majorBidi"/>
        <w:b/>
        <w:bCs/>
        <w:color w:val="0070C0"/>
        <w:sz w:val="20"/>
        <w:szCs w:val="20"/>
      </w:rPr>
      <w:t>Cardiol Cardiovasc Med 2026; 10(</w:t>
    </w:r>
    <w:r w:rsidR="00942146">
      <w:rPr>
        <w:rFonts w:asciiTheme="majorBidi" w:hAnsiTheme="majorBidi" w:cstheme="majorBidi"/>
        <w:b/>
        <w:bCs/>
        <w:color w:val="0070C0"/>
        <w:sz w:val="20"/>
        <w:szCs w:val="20"/>
      </w:rPr>
      <w:t>2</w:t>
    </w:r>
    <w:r w:rsidRPr="00762E20">
      <w:rPr>
        <w:rFonts w:asciiTheme="majorBidi" w:hAnsiTheme="majorBidi" w:cstheme="majorBidi"/>
        <w:b/>
        <w:bCs/>
        <w:color w:val="0070C0"/>
        <w:sz w:val="20"/>
        <w:szCs w:val="20"/>
      </w:rPr>
      <w:t xml:space="preserve">): </w:t>
    </w:r>
    <w:r w:rsidR="00942146">
      <w:rPr>
        <w:rFonts w:asciiTheme="majorBidi" w:hAnsiTheme="majorBidi" w:cstheme="majorBidi"/>
        <w:b/>
        <w:bCs/>
        <w:color w:val="0070C0"/>
        <w:sz w:val="20"/>
        <w:szCs w:val="20"/>
      </w:rPr>
      <w:t>1</w:t>
    </w:r>
    <w:r w:rsidR="002F73E1">
      <w:rPr>
        <w:rFonts w:asciiTheme="majorBidi" w:hAnsiTheme="majorBidi" w:cstheme="majorBidi"/>
        <w:b/>
        <w:bCs/>
        <w:color w:val="0070C0"/>
        <w:sz w:val="20"/>
        <w:szCs w:val="20"/>
      </w:rPr>
      <w:t>54</w:t>
    </w:r>
    <w:r w:rsidRPr="00762E20">
      <w:rPr>
        <w:rFonts w:asciiTheme="majorBidi" w:hAnsiTheme="majorBidi" w:cstheme="majorBidi"/>
        <w:b/>
        <w:bCs/>
        <w:color w:val="0070C0"/>
        <w:sz w:val="20"/>
        <w:szCs w:val="20"/>
      </w:rPr>
      <w:t>-</w:t>
    </w:r>
    <w:r w:rsidR="002F73E1">
      <w:rPr>
        <w:rFonts w:asciiTheme="majorBidi" w:hAnsiTheme="majorBidi" w:cstheme="majorBidi"/>
        <w:b/>
        <w:bCs/>
        <w:color w:val="0070C0"/>
        <w:sz w:val="20"/>
        <w:szCs w:val="20"/>
      </w:rPr>
      <w:t>1</w:t>
    </w:r>
    <w:r w:rsidR="009C2595">
      <w:rPr>
        <w:rFonts w:asciiTheme="majorBidi" w:hAnsiTheme="majorBidi" w:cstheme="majorBidi"/>
        <w:b/>
        <w:bCs/>
        <w:color w:val="0070C0"/>
        <w:sz w:val="20"/>
        <w:szCs w:val="20"/>
      </w:rPr>
      <w:t>66</w:t>
    </w:r>
    <w:r w:rsidR="00816062">
      <w:rPr>
        <w:rFonts w:asciiTheme="majorBidi" w:hAnsiTheme="majorBidi" w:cstheme="majorBidi"/>
        <w:b/>
        <w:bCs/>
        <w:color w:val="0070C0"/>
        <w:sz w:val="20"/>
        <w:szCs w:val="20"/>
      </w:rPr>
      <w:t xml:space="preserve">                                                  </w:t>
    </w:r>
    <w:r w:rsidRPr="00762E20">
      <w:rPr>
        <w:rFonts w:asciiTheme="majorBidi" w:hAnsiTheme="majorBidi" w:cstheme="majorBidi"/>
        <w:b/>
        <w:bCs/>
        <w:color w:val="0070C0"/>
        <w:sz w:val="20"/>
        <w:szCs w:val="20"/>
      </w:rPr>
      <w:t xml:space="preserve"> DOI:10.26502/fccm.9292048</w:t>
    </w:r>
    <w:r w:rsidR="002F73E1">
      <w:rPr>
        <w:rFonts w:asciiTheme="majorBidi" w:hAnsiTheme="majorBidi" w:cstheme="majorBidi"/>
        <w:b/>
        <w:bCs/>
        <w:color w:val="0070C0"/>
        <w:sz w:val="20"/>
        <w:szCs w:val="20"/>
      </w:rPr>
      <w:t>7</w:t>
    </w:r>
  </w:p>
  <w:p w14:paraId="644A9165" w14:textId="0B54B260" w:rsidR="00085F0C" w:rsidRPr="009365C2" w:rsidRDefault="00085F0C" w:rsidP="00891703">
    <w:pPr>
      <w:kinsoku w:val="0"/>
      <w:overflowPunct w:val="0"/>
      <w:rPr>
        <w:rFonts w:ascii="Times New Roman" w:hAnsi="Times New Roman"/>
        <w:b/>
        <w:bCs/>
        <w:i/>
        <w:iCs/>
        <w:color w:val="2D74B6"/>
        <w:spacing w:val="-2"/>
        <w:sz w:val="16"/>
        <w:szCs w:val="16"/>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E1A66B" w14:textId="0FFDF2C6" w:rsidR="00762E20" w:rsidRPr="00762E20" w:rsidRDefault="00762E20" w:rsidP="00762E20">
    <w:pPr>
      <w:pStyle w:val="Header"/>
      <w:rPr>
        <w:rFonts w:asciiTheme="majorBidi" w:hAnsiTheme="majorBidi" w:cstheme="majorBidi"/>
        <w:b/>
        <w:bCs/>
        <w:color w:val="0070C0"/>
        <w:sz w:val="20"/>
        <w:szCs w:val="20"/>
      </w:rPr>
    </w:pPr>
    <w:r w:rsidRPr="00762E20">
      <w:rPr>
        <w:rFonts w:asciiTheme="majorBidi" w:hAnsiTheme="majorBidi" w:cstheme="majorBidi"/>
        <w:b/>
        <w:bCs/>
        <w:color w:val="0070C0"/>
        <w:sz w:val="20"/>
        <w:szCs w:val="20"/>
      </w:rPr>
      <w:t xml:space="preserve">Cardiol Cardiovasc Med 2026; 10(1): </w:t>
    </w:r>
    <w:r w:rsidR="007A10BA">
      <w:rPr>
        <w:rFonts w:asciiTheme="majorBidi" w:hAnsiTheme="majorBidi" w:cstheme="majorBidi"/>
        <w:b/>
        <w:bCs/>
        <w:color w:val="0070C0"/>
        <w:sz w:val="20"/>
        <w:szCs w:val="20"/>
      </w:rPr>
      <w:t>68</w:t>
    </w:r>
    <w:r w:rsidRPr="00762E20">
      <w:rPr>
        <w:rFonts w:asciiTheme="majorBidi" w:hAnsiTheme="majorBidi" w:cstheme="majorBidi"/>
        <w:b/>
        <w:bCs/>
        <w:color w:val="0070C0"/>
        <w:sz w:val="20"/>
        <w:szCs w:val="20"/>
      </w:rPr>
      <w:t>-</w:t>
    </w:r>
    <w:r w:rsidR="00816062">
      <w:rPr>
        <w:rFonts w:asciiTheme="majorBidi" w:hAnsiTheme="majorBidi" w:cstheme="majorBidi"/>
        <w:b/>
        <w:bCs/>
        <w:color w:val="0070C0"/>
        <w:sz w:val="20"/>
        <w:szCs w:val="20"/>
      </w:rPr>
      <w:t xml:space="preserve">                               </w:t>
    </w:r>
    <w:r w:rsidRPr="00762E20">
      <w:rPr>
        <w:rFonts w:asciiTheme="majorBidi" w:hAnsiTheme="majorBidi" w:cstheme="majorBidi"/>
        <w:b/>
        <w:bCs/>
        <w:color w:val="0070C0"/>
        <w:sz w:val="20"/>
        <w:szCs w:val="20"/>
      </w:rPr>
      <w:t>DOI:10.26502/fccm.9292048</w:t>
    </w:r>
    <w:r w:rsidR="007A10BA">
      <w:rPr>
        <w:rFonts w:asciiTheme="majorBidi" w:hAnsiTheme="majorBidi" w:cstheme="majorBidi"/>
        <w:b/>
        <w:bCs/>
        <w:color w:val="0070C0"/>
        <w:sz w:val="20"/>
        <w:szCs w:val="20"/>
      </w:rPr>
      <w:t>2</w:t>
    </w:r>
  </w:p>
  <w:p w14:paraId="79A54F14" w14:textId="77777777" w:rsidR="00762E20" w:rsidRPr="00762E20" w:rsidRDefault="00762E20" w:rsidP="00762E20">
    <w:pPr>
      <w:pStyle w:val="Header"/>
      <w:jc w:val="right"/>
      <w:rPr>
        <w:rFonts w:asciiTheme="majorBidi" w:hAnsiTheme="majorBidi" w:cstheme="majorBidi"/>
        <w:b/>
        <w:bCs/>
        <w:color w:val="0070C0"/>
        <w:sz w:val="24"/>
        <w:szCs w:val="24"/>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E0EA0895"/>
    <w:multiLevelType w:val="singleLevel"/>
    <w:tmpl w:val="E0EA0895"/>
    <w:lvl w:ilvl="0">
      <w:start w:val="1"/>
      <w:numFmt w:val="bullet"/>
      <w:lvlText w:val=""/>
      <w:lvlJc w:val="left"/>
      <w:pPr>
        <w:tabs>
          <w:tab w:val="left" w:pos="420"/>
        </w:tabs>
        <w:ind w:left="420" w:hanging="420"/>
      </w:pPr>
      <w:rPr>
        <w:rFonts w:ascii="Wingdings" w:hAnsi="Wingdings" w:hint="default"/>
      </w:rPr>
    </w:lvl>
  </w:abstractNum>
  <w:abstractNum w:abstractNumId="1" w15:restartNumberingAfterBreak="0">
    <w:nsid w:val="0602342C"/>
    <w:multiLevelType w:val="hybridMultilevel"/>
    <w:tmpl w:val="5E5A337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10CB8FD"/>
    <w:multiLevelType w:val="singleLevel"/>
    <w:tmpl w:val="110CB8FD"/>
    <w:lvl w:ilvl="0">
      <w:start w:val="1"/>
      <w:numFmt w:val="bullet"/>
      <w:lvlText w:val=""/>
      <w:lvlJc w:val="left"/>
      <w:pPr>
        <w:tabs>
          <w:tab w:val="left" w:pos="470"/>
        </w:tabs>
        <w:ind w:left="870" w:hanging="420"/>
      </w:pPr>
      <w:rPr>
        <w:rFonts w:ascii="Wingdings" w:hAnsi="Wingdings" w:hint="default"/>
      </w:rPr>
    </w:lvl>
  </w:abstractNum>
  <w:abstractNum w:abstractNumId="3" w15:restartNumberingAfterBreak="0">
    <w:nsid w:val="11F51C37"/>
    <w:multiLevelType w:val="hybridMultilevel"/>
    <w:tmpl w:val="3AD0AA36"/>
    <w:lvl w:ilvl="0" w:tplc="4009000F">
      <w:start w:val="1"/>
      <w:numFmt w:val="decimal"/>
      <w:lvlText w:val="%1."/>
      <w:lvlJc w:val="left"/>
      <w:pPr>
        <w:ind w:left="720" w:hanging="360"/>
      </w:p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4" w15:restartNumberingAfterBreak="0">
    <w:nsid w:val="15FD467D"/>
    <w:multiLevelType w:val="hybridMultilevel"/>
    <w:tmpl w:val="D200DE86"/>
    <w:lvl w:ilvl="0" w:tplc="4009000F">
      <w:start w:val="1"/>
      <w:numFmt w:val="decimal"/>
      <w:lvlText w:val="%1."/>
      <w:lvlJc w:val="left"/>
      <w:pPr>
        <w:ind w:left="720" w:hanging="360"/>
      </w:p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5" w15:restartNumberingAfterBreak="0">
    <w:nsid w:val="17FE2767"/>
    <w:multiLevelType w:val="hybridMultilevel"/>
    <w:tmpl w:val="D5EC3BE4"/>
    <w:lvl w:ilvl="0" w:tplc="4009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6" w15:restartNumberingAfterBreak="0">
    <w:nsid w:val="20F34C44"/>
    <w:multiLevelType w:val="hybridMultilevel"/>
    <w:tmpl w:val="446C300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241D3249"/>
    <w:multiLevelType w:val="hybridMultilevel"/>
    <w:tmpl w:val="B3846552"/>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2BB91F7D"/>
    <w:multiLevelType w:val="hybridMultilevel"/>
    <w:tmpl w:val="5A04A21A"/>
    <w:lvl w:ilvl="0" w:tplc="B6CC48BA">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2F7A0B62"/>
    <w:multiLevelType w:val="multilevel"/>
    <w:tmpl w:val="440A8D18"/>
    <w:lvl w:ilvl="0">
      <w:start w:val="1"/>
      <w:numFmt w:val="decimal"/>
      <w:pStyle w:val="13Reference"/>
      <w:lvlText w:val="[%1]"/>
      <w:lvlJc w:val="left"/>
      <w:pPr>
        <w:ind w:left="420" w:hanging="420"/>
      </w:pPr>
      <w:rPr>
        <w:rFonts w:ascii="Times New Roman" w:hAnsi="Times New Roman" w:hint="default"/>
        <w:sz w:val="24"/>
        <w:szCs w:val="30"/>
      </w:r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10" w15:restartNumberingAfterBreak="0">
    <w:nsid w:val="3518108B"/>
    <w:multiLevelType w:val="hybridMultilevel"/>
    <w:tmpl w:val="A594C1D4"/>
    <w:lvl w:ilvl="0" w:tplc="4009000F">
      <w:start w:val="1"/>
      <w:numFmt w:val="decimal"/>
      <w:lvlText w:val="%1."/>
      <w:lvlJc w:val="left"/>
      <w:pPr>
        <w:ind w:left="720" w:hanging="360"/>
      </w:p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11" w15:restartNumberingAfterBreak="0">
    <w:nsid w:val="369116C4"/>
    <w:multiLevelType w:val="hybridMultilevel"/>
    <w:tmpl w:val="ED381CA4"/>
    <w:lvl w:ilvl="0" w:tplc="6BD2B344">
      <w:start w:val="4"/>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3B3F206F"/>
    <w:multiLevelType w:val="hybridMultilevel"/>
    <w:tmpl w:val="02FE02F6"/>
    <w:lvl w:ilvl="0" w:tplc="4009000F">
      <w:start w:val="1"/>
      <w:numFmt w:val="decimal"/>
      <w:lvlText w:val="%1."/>
      <w:lvlJc w:val="left"/>
      <w:pPr>
        <w:ind w:left="720" w:hanging="360"/>
      </w:p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13" w15:restartNumberingAfterBreak="0">
    <w:nsid w:val="3B904FE7"/>
    <w:multiLevelType w:val="hybridMultilevel"/>
    <w:tmpl w:val="4816C830"/>
    <w:lvl w:ilvl="0" w:tplc="4009000F">
      <w:start w:val="1"/>
      <w:numFmt w:val="decimal"/>
      <w:lvlText w:val="%1."/>
      <w:lvlJc w:val="left"/>
      <w:pPr>
        <w:ind w:left="720" w:hanging="360"/>
      </w:p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14" w15:restartNumberingAfterBreak="0">
    <w:nsid w:val="3C415888"/>
    <w:multiLevelType w:val="hybridMultilevel"/>
    <w:tmpl w:val="309E9EFC"/>
    <w:lvl w:ilvl="0" w:tplc="4009000F">
      <w:start w:val="1"/>
      <w:numFmt w:val="decimal"/>
      <w:lvlText w:val="%1."/>
      <w:lvlJc w:val="left"/>
      <w:pPr>
        <w:ind w:left="720" w:hanging="360"/>
      </w:p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15" w15:restartNumberingAfterBreak="0">
    <w:nsid w:val="403E454D"/>
    <w:multiLevelType w:val="hybridMultilevel"/>
    <w:tmpl w:val="5D1C5456"/>
    <w:lvl w:ilvl="0" w:tplc="4009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6" w15:restartNumberingAfterBreak="0">
    <w:nsid w:val="437119D7"/>
    <w:multiLevelType w:val="hybridMultilevel"/>
    <w:tmpl w:val="6D4C5A28"/>
    <w:lvl w:ilvl="0" w:tplc="4009000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7" w15:restartNumberingAfterBreak="0">
    <w:nsid w:val="463F1039"/>
    <w:multiLevelType w:val="hybridMultilevel"/>
    <w:tmpl w:val="FCEC9FCA"/>
    <w:lvl w:ilvl="0" w:tplc="4009000F">
      <w:start w:val="1"/>
      <w:numFmt w:val="decimal"/>
      <w:lvlText w:val="%1."/>
      <w:lvlJc w:val="left"/>
      <w:pPr>
        <w:ind w:left="720" w:hanging="360"/>
      </w:p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18" w15:restartNumberingAfterBreak="0">
    <w:nsid w:val="4A2E1C43"/>
    <w:multiLevelType w:val="hybridMultilevel"/>
    <w:tmpl w:val="4202D6D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50982439"/>
    <w:multiLevelType w:val="hybridMultilevel"/>
    <w:tmpl w:val="ABF8F496"/>
    <w:lvl w:ilvl="0" w:tplc="4009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0" w15:restartNumberingAfterBreak="0">
    <w:nsid w:val="540D4CB8"/>
    <w:multiLevelType w:val="hybridMultilevel"/>
    <w:tmpl w:val="E2965648"/>
    <w:lvl w:ilvl="0" w:tplc="4009000F">
      <w:start w:val="1"/>
      <w:numFmt w:val="decimal"/>
      <w:lvlText w:val="%1."/>
      <w:lvlJc w:val="left"/>
      <w:pPr>
        <w:ind w:left="786" w:hanging="360"/>
      </w:p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21" w15:restartNumberingAfterBreak="0">
    <w:nsid w:val="54FD3C15"/>
    <w:multiLevelType w:val="hybridMultilevel"/>
    <w:tmpl w:val="9E4AFAC4"/>
    <w:lvl w:ilvl="0" w:tplc="5000A072">
      <w:start w:val="6"/>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579364AD"/>
    <w:multiLevelType w:val="multilevel"/>
    <w:tmpl w:val="880CA94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3" w15:restartNumberingAfterBreak="0">
    <w:nsid w:val="5A7874BC"/>
    <w:multiLevelType w:val="hybridMultilevel"/>
    <w:tmpl w:val="95A098F0"/>
    <w:lvl w:ilvl="0" w:tplc="4009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4" w15:restartNumberingAfterBreak="0">
    <w:nsid w:val="62A17A8B"/>
    <w:multiLevelType w:val="hybridMultilevel"/>
    <w:tmpl w:val="F6AE2696"/>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25" w15:restartNumberingAfterBreak="0">
    <w:nsid w:val="6392335F"/>
    <w:multiLevelType w:val="hybridMultilevel"/>
    <w:tmpl w:val="D11E2826"/>
    <w:lvl w:ilvl="0" w:tplc="C268971E">
      <w:start w:val="5"/>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65390600"/>
    <w:multiLevelType w:val="hybridMultilevel"/>
    <w:tmpl w:val="DA5C9540"/>
    <w:lvl w:ilvl="0" w:tplc="4009000F">
      <w:start w:val="1"/>
      <w:numFmt w:val="decimal"/>
      <w:lvlText w:val="%1."/>
      <w:lvlJc w:val="left"/>
      <w:pPr>
        <w:ind w:left="720" w:hanging="360"/>
      </w:p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27" w15:restartNumberingAfterBreak="0">
    <w:nsid w:val="654A201B"/>
    <w:multiLevelType w:val="hybridMultilevel"/>
    <w:tmpl w:val="95905B30"/>
    <w:lvl w:ilvl="0" w:tplc="286E4C60">
      <w:start w:val="2"/>
      <w:numFmt w:val="upperRoman"/>
      <w:lvlText w:val="%1."/>
      <w:lvlJc w:val="left"/>
      <w:pPr>
        <w:ind w:left="1080" w:hanging="720"/>
      </w:pPr>
      <w:rPr>
        <w:rFonts w:hint="default"/>
        <w:b/>
        <w:color w:val="00000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6947227E"/>
    <w:multiLevelType w:val="hybridMultilevel"/>
    <w:tmpl w:val="F26A71F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72836090"/>
    <w:multiLevelType w:val="hybridMultilevel"/>
    <w:tmpl w:val="9D4E25B0"/>
    <w:lvl w:ilvl="0" w:tplc="4009000F">
      <w:start w:val="1"/>
      <w:numFmt w:val="decimal"/>
      <w:lvlText w:val="%1."/>
      <w:lvlJc w:val="left"/>
      <w:pPr>
        <w:ind w:left="720" w:hanging="360"/>
      </w:p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30" w15:restartNumberingAfterBreak="0">
    <w:nsid w:val="744F5750"/>
    <w:multiLevelType w:val="hybridMultilevel"/>
    <w:tmpl w:val="7A56D35A"/>
    <w:lvl w:ilvl="0" w:tplc="4009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1" w15:restartNumberingAfterBreak="0">
    <w:nsid w:val="751C008C"/>
    <w:multiLevelType w:val="hybridMultilevel"/>
    <w:tmpl w:val="4E405A40"/>
    <w:lvl w:ilvl="0" w:tplc="4009000B">
      <w:start w:val="1"/>
      <w:numFmt w:val="bullet"/>
      <w:lvlText w:val=""/>
      <w:lvlJc w:val="left"/>
      <w:pPr>
        <w:ind w:left="810" w:hanging="360"/>
      </w:pPr>
      <w:rPr>
        <w:rFonts w:ascii="Wingdings" w:hAnsi="Wingdings" w:hint="default"/>
      </w:rPr>
    </w:lvl>
    <w:lvl w:ilvl="1" w:tplc="40090003" w:tentative="1">
      <w:start w:val="1"/>
      <w:numFmt w:val="bullet"/>
      <w:lvlText w:val="o"/>
      <w:lvlJc w:val="left"/>
      <w:pPr>
        <w:ind w:left="1530" w:hanging="360"/>
      </w:pPr>
      <w:rPr>
        <w:rFonts w:ascii="Courier New" w:hAnsi="Courier New" w:cs="Courier New" w:hint="default"/>
      </w:rPr>
    </w:lvl>
    <w:lvl w:ilvl="2" w:tplc="40090005" w:tentative="1">
      <w:start w:val="1"/>
      <w:numFmt w:val="bullet"/>
      <w:lvlText w:val=""/>
      <w:lvlJc w:val="left"/>
      <w:pPr>
        <w:ind w:left="2250" w:hanging="360"/>
      </w:pPr>
      <w:rPr>
        <w:rFonts w:ascii="Wingdings" w:hAnsi="Wingdings" w:hint="default"/>
      </w:rPr>
    </w:lvl>
    <w:lvl w:ilvl="3" w:tplc="40090001" w:tentative="1">
      <w:start w:val="1"/>
      <w:numFmt w:val="bullet"/>
      <w:lvlText w:val=""/>
      <w:lvlJc w:val="left"/>
      <w:pPr>
        <w:ind w:left="2970" w:hanging="360"/>
      </w:pPr>
      <w:rPr>
        <w:rFonts w:ascii="Symbol" w:hAnsi="Symbol" w:hint="default"/>
      </w:rPr>
    </w:lvl>
    <w:lvl w:ilvl="4" w:tplc="40090003" w:tentative="1">
      <w:start w:val="1"/>
      <w:numFmt w:val="bullet"/>
      <w:lvlText w:val="o"/>
      <w:lvlJc w:val="left"/>
      <w:pPr>
        <w:ind w:left="3690" w:hanging="360"/>
      </w:pPr>
      <w:rPr>
        <w:rFonts w:ascii="Courier New" w:hAnsi="Courier New" w:cs="Courier New" w:hint="default"/>
      </w:rPr>
    </w:lvl>
    <w:lvl w:ilvl="5" w:tplc="40090005" w:tentative="1">
      <w:start w:val="1"/>
      <w:numFmt w:val="bullet"/>
      <w:lvlText w:val=""/>
      <w:lvlJc w:val="left"/>
      <w:pPr>
        <w:ind w:left="4410" w:hanging="360"/>
      </w:pPr>
      <w:rPr>
        <w:rFonts w:ascii="Wingdings" w:hAnsi="Wingdings" w:hint="default"/>
      </w:rPr>
    </w:lvl>
    <w:lvl w:ilvl="6" w:tplc="40090001" w:tentative="1">
      <w:start w:val="1"/>
      <w:numFmt w:val="bullet"/>
      <w:lvlText w:val=""/>
      <w:lvlJc w:val="left"/>
      <w:pPr>
        <w:ind w:left="5130" w:hanging="360"/>
      </w:pPr>
      <w:rPr>
        <w:rFonts w:ascii="Symbol" w:hAnsi="Symbol" w:hint="default"/>
      </w:rPr>
    </w:lvl>
    <w:lvl w:ilvl="7" w:tplc="40090003" w:tentative="1">
      <w:start w:val="1"/>
      <w:numFmt w:val="bullet"/>
      <w:lvlText w:val="o"/>
      <w:lvlJc w:val="left"/>
      <w:pPr>
        <w:ind w:left="5850" w:hanging="360"/>
      </w:pPr>
      <w:rPr>
        <w:rFonts w:ascii="Courier New" w:hAnsi="Courier New" w:cs="Courier New" w:hint="default"/>
      </w:rPr>
    </w:lvl>
    <w:lvl w:ilvl="8" w:tplc="40090005" w:tentative="1">
      <w:start w:val="1"/>
      <w:numFmt w:val="bullet"/>
      <w:lvlText w:val=""/>
      <w:lvlJc w:val="left"/>
      <w:pPr>
        <w:ind w:left="6570" w:hanging="360"/>
      </w:pPr>
      <w:rPr>
        <w:rFonts w:ascii="Wingdings" w:hAnsi="Wingdings" w:hint="default"/>
      </w:rPr>
    </w:lvl>
  </w:abstractNum>
  <w:abstractNum w:abstractNumId="32" w15:restartNumberingAfterBreak="0">
    <w:nsid w:val="7D5E4FB9"/>
    <w:multiLevelType w:val="hybridMultilevel"/>
    <w:tmpl w:val="134212DE"/>
    <w:lvl w:ilvl="0" w:tplc="4D3EA1F8">
      <w:start w:val="3"/>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15:restartNumberingAfterBreak="0">
    <w:nsid w:val="7EFC687A"/>
    <w:multiLevelType w:val="hybridMultilevel"/>
    <w:tmpl w:val="3E3ABE6A"/>
    <w:lvl w:ilvl="0" w:tplc="F2ECF928">
      <w:start w:val="7"/>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15:restartNumberingAfterBreak="0">
    <w:nsid w:val="7F6D47F4"/>
    <w:multiLevelType w:val="hybridMultilevel"/>
    <w:tmpl w:val="CC546DF4"/>
    <w:lvl w:ilvl="0" w:tplc="4009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num w:numId="1" w16cid:durableId="1307903211">
    <w:abstractNumId w:val="9"/>
  </w:num>
  <w:num w:numId="2" w16cid:durableId="928274987">
    <w:abstractNumId w:val="10"/>
  </w:num>
  <w:num w:numId="3" w16cid:durableId="1388533812">
    <w:abstractNumId w:val="2"/>
  </w:num>
  <w:num w:numId="4" w16cid:durableId="1995603002">
    <w:abstractNumId w:val="7"/>
  </w:num>
  <w:num w:numId="5" w16cid:durableId="1852795770">
    <w:abstractNumId w:val="31"/>
  </w:num>
  <w:num w:numId="6" w16cid:durableId="1257907957">
    <w:abstractNumId w:val="0"/>
  </w:num>
  <w:num w:numId="7" w16cid:durableId="93675668">
    <w:abstractNumId w:val="4"/>
  </w:num>
  <w:num w:numId="8" w16cid:durableId="37895696">
    <w:abstractNumId w:val="14"/>
  </w:num>
  <w:num w:numId="9" w16cid:durableId="2063674599">
    <w:abstractNumId w:val="8"/>
  </w:num>
  <w:num w:numId="10" w16cid:durableId="1921213017">
    <w:abstractNumId w:val="11"/>
  </w:num>
  <w:num w:numId="11" w16cid:durableId="1014385188">
    <w:abstractNumId w:val="32"/>
  </w:num>
  <w:num w:numId="12" w16cid:durableId="804783739">
    <w:abstractNumId w:val="27"/>
  </w:num>
  <w:num w:numId="13" w16cid:durableId="1244222208">
    <w:abstractNumId w:val="6"/>
  </w:num>
  <w:num w:numId="14" w16cid:durableId="395708602">
    <w:abstractNumId w:val="18"/>
  </w:num>
  <w:num w:numId="15" w16cid:durableId="197276217">
    <w:abstractNumId w:val="28"/>
  </w:num>
  <w:num w:numId="16" w16cid:durableId="1027562175">
    <w:abstractNumId w:val="25"/>
  </w:num>
  <w:num w:numId="17" w16cid:durableId="1578324518">
    <w:abstractNumId w:val="1"/>
  </w:num>
  <w:num w:numId="18" w16cid:durableId="775977509">
    <w:abstractNumId w:val="33"/>
  </w:num>
  <w:num w:numId="19" w16cid:durableId="1406142222">
    <w:abstractNumId w:val="21"/>
  </w:num>
  <w:num w:numId="20" w16cid:durableId="1025398108">
    <w:abstractNumId w:val="22"/>
  </w:num>
  <w:num w:numId="21" w16cid:durableId="1673336200">
    <w:abstractNumId w:val="23"/>
  </w:num>
  <w:num w:numId="22" w16cid:durableId="1129667701">
    <w:abstractNumId w:val="24"/>
  </w:num>
  <w:num w:numId="23" w16cid:durableId="1493451644">
    <w:abstractNumId w:val="5"/>
  </w:num>
  <w:num w:numId="24" w16cid:durableId="1033264833">
    <w:abstractNumId w:val="15"/>
  </w:num>
  <w:num w:numId="25" w16cid:durableId="1490100710">
    <w:abstractNumId w:val="34"/>
  </w:num>
  <w:num w:numId="26" w16cid:durableId="1400328436">
    <w:abstractNumId w:val="19"/>
  </w:num>
  <w:num w:numId="27" w16cid:durableId="1195383765">
    <w:abstractNumId w:val="30"/>
  </w:num>
  <w:num w:numId="28" w16cid:durableId="611713107">
    <w:abstractNumId w:val="13"/>
  </w:num>
  <w:num w:numId="29" w16cid:durableId="694116100">
    <w:abstractNumId w:val="12"/>
  </w:num>
  <w:num w:numId="30" w16cid:durableId="1189024498">
    <w:abstractNumId w:val="3"/>
  </w:num>
  <w:num w:numId="31" w16cid:durableId="387070388">
    <w:abstractNumId w:val="26"/>
  </w:num>
  <w:num w:numId="32" w16cid:durableId="1163088012">
    <w:abstractNumId w:val="16"/>
  </w:num>
  <w:num w:numId="33" w16cid:durableId="33234187">
    <w:abstractNumId w:val="29"/>
  </w:num>
  <w:num w:numId="34" w16cid:durableId="1266964199">
    <w:abstractNumId w:val="17"/>
  </w:num>
  <w:num w:numId="35" w16cid:durableId="1124271711">
    <w:abstractNumId w:val="20"/>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defaultTabStop w:val="720"/>
  <w:hyphenationZone w:val="425"/>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206D3"/>
    <w:rsid w:val="0000029F"/>
    <w:rsid w:val="00000344"/>
    <w:rsid w:val="00000B4A"/>
    <w:rsid w:val="0000153A"/>
    <w:rsid w:val="000015D2"/>
    <w:rsid w:val="00001FB0"/>
    <w:rsid w:val="000027C2"/>
    <w:rsid w:val="00002C88"/>
    <w:rsid w:val="00002CC0"/>
    <w:rsid w:val="000039C4"/>
    <w:rsid w:val="000041B4"/>
    <w:rsid w:val="00004314"/>
    <w:rsid w:val="00004465"/>
    <w:rsid w:val="00004AAD"/>
    <w:rsid w:val="00004E80"/>
    <w:rsid w:val="00004F02"/>
    <w:rsid w:val="000060E9"/>
    <w:rsid w:val="0000627B"/>
    <w:rsid w:val="000067C7"/>
    <w:rsid w:val="00006985"/>
    <w:rsid w:val="00006A82"/>
    <w:rsid w:val="00006D7F"/>
    <w:rsid w:val="00006DC8"/>
    <w:rsid w:val="00007156"/>
    <w:rsid w:val="000073D6"/>
    <w:rsid w:val="0000755C"/>
    <w:rsid w:val="00007D30"/>
    <w:rsid w:val="00007E48"/>
    <w:rsid w:val="00010311"/>
    <w:rsid w:val="00010D3D"/>
    <w:rsid w:val="00010ED3"/>
    <w:rsid w:val="000111B7"/>
    <w:rsid w:val="0001169F"/>
    <w:rsid w:val="000117A2"/>
    <w:rsid w:val="00011834"/>
    <w:rsid w:val="000119E0"/>
    <w:rsid w:val="00011E48"/>
    <w:rsid w:val="00011EA6"/>
    <w:rsid w:val="0001249E"/>
    <w:rsid w:val="00012604"/>
    <w:rsid w:val="0001263D"/>
    <w:rsid w:val="0001306E"/>
    <w:rsid w:val="00013139"/>
    <w:rsid w:val="000132F3"/>
    <w:rsid w:val="000135E5"/>
    <w:rsid w:val="0001371B"/>
    <w:rsid w:val="00013D61"/>
    <w:rsid w:val="000146D2"/>
    <w:rsid w:val="00014866"/>
    <w:rsid w:val="0001486C"/>
    <w:rsid w:val="00015423"/>
    <w:rsid w:val="00015554"/>
    <w:rsid w:val="000157D3"/>
    <w:rsid w:val="00015950"/>
    <w:rsid w:val="00015D3F"/>
    <w:rsid w:val="00015EBE"/>
    <w:rsid w:val="00017406"/>
    <w:rsid w:val="00017935"/>
    <w:rsid w:val="00017A69"/>
    <w:rsid w:val="000203AF"/>
    <w:rsid w:val="0002077E"/>
    <w:rsid w:val="00020CB2"/>
    <w:rsid w:val="00020F7C"/>
    <w:rsid w:val="00021254"/>
    <w:rsid w:val="00021AFD"/>
    <w:rsid w:val="00021E53"/>
    <w:rsid w:val="00021F19"/>
    <w:rsid w:val="000223F6"/>
    <w:rsid w:val="0002287E"/>
    <w:rsid w:val="000232DB"/>
    <w:rsid w:val="000233E6"/>
    <w:rsid w:val="00023D69"/>
    <w:rsid w:val="00023DBE"/>
    <w:rsid w:val="00023F64"/>
    <w:rsid w:val="000240AF"/>
    <w:rsid w:val="00024668"/>
    <w:rsid w:val="00024A98"/>
    <w:rsid w:val="00025EF7"/>
    <w:rsid w:val="00026E02"/>
    <w:rsid w:val="000271F8"/>
    <w:rsid w:val="00027EAB"/>
    <w:rsid w:val="00027FE9"/>
    <w:rsid w:val="00031954"/>
    <w:rsid w:val="00031BFD"/>
    <w:rsid w:val="00031FB8"/>
    <w:rsid w:val="000322CF"/>
    <w:rsid w:val="00032624"/>
    <w:rsid w:val="00032E84"/>
    <w:rsid w:val="000330C6"/>
    <w:rsid w:val="0003349E"/>
    <w:rsid w:val="00033764"/>
    <w:rsid w:val="00033A45"/>
    <w:rsid w:val="00033DE7"/>
    <w:rsid w:val="00034121"/>
    <w:rsid w:val="0003449C"/>
    <w:rsid w:val="00034722"/>
    <w:rsid w:val="000348C4"/>
    <w:rsid w:val="00034CBA"/>
    <w:rsid w:val="0003519A"/>
    <w:rsid w:val="000354E7"/>
    <w:rsid w:val="00035857"/>
    <w:rsid w:val="0003588A"/>
    <w:rsid w:val="0003619B"/>
    <w:rsid w:val="00036615"/>
    <w:rsid w:val="00036866"/>
    <w:rsid w:val="00036D79"/>
    <w:rsid w:val="00036FAE"/>
    <w:rsid w:val="000376AB"/>
    <w:rsid w:val="000400A7"/>
    <w:rsid w:val="00040242"/>
    <w:rsid w:val="00040703"/>
    <w:rsid w:val="0004074D"/>
    <w:rsid w:val="0004089F"/>
    <w:rsid w:val="000409AA"/>
    <w:rsid w:val="00040A76"/>
    <w:rsid w:val="00040D9A"/>
    <w:rsid w:val="0004154F"/>
    <w:rsid w:val="00041834"/>
    <w:rsid w:val="000418D2"/>
    <w:rsid w:val="00041AA2"/>
    <w:rsid w:val="00042405"/>
    <w:rsid w:val="000424B8"/>
    <w:rsid w:val="000428C0"/>
    <w:rsid w:val="0004296B"/>
    <w:rsid w:val="00042BBD"/>
    <w:rsid w:val="00042FE3"/>
    <w:rsid w:val="00042FE8"/>
    <w:rsid w:val="00043AEC"/>
    <w:rsid w:val="00043DDA"/>
    <w:rsid w:val="0004436D"/>
    <w:rsid w:val="0004501A"/>
    <w:rsid w:val="00045249"/>
    <w:rsid w:val="000452C3"/>
    <w:rsid w:val="0004546E"/>
    <w:rsid w:val="00045C18"/>
    <w:rsid w:val="00045F6B"/>
    <w:rsid w:val="0004678A"/>
    <w:rsid w:val="0004683A"/>
    <w:rsid w:val="00046C90"/>
    <w:rsid w:val="00046F68"/>
    <w:rsid w:val="00050CE7"/>
    <w:rsid w:val="000512BD"/>
    <w:rsid w:val="000516EE"/>
    <w:rsid w:val="00052088"/>
    <w:rsid w:val="000528D1"/>
    <w:rsid w:val="00052F50"/>
    <w:rsid w:val="000530DE"/>
    <w:rsid w:val="000538E6"/>
    <w:rsid w:val="00053D18"/>
    <w:rsid w:val="000542A9"/>
    <w:rsid w:val="0005496B"/>
    <w:rsid w:val="000550A0"/>
    <w:rsid w:val="00055667"/>
    <w:rsid w:val="00055899"/>
    <w:rsid w:val="00055968"/>
    <w:rsid w:val="00055AC7"/>
    <w:rsid w:val="00055CB5"/>
    <w:rsid w:val="00055F9A"/>
    <w:rsid w:val="00057298"/>
    <w:rsid w:val="000577A8"/>
    <w:rsid w:val="00057D88"/>
    <w:rsid w:val="00057FAE"/>
    <w:rsid w:val="0006037E"/>
    <w:rsid w:val="00060457"/>
    <w:rsid w:val="00060613"/>
    <w:rsid w:val="00060B34"/>
    <w:rsid w:val="00060C14"/>
    <w:rsid w:val="00060CCE"/>
    <w:rsid w:val="000611D2"/>
    <w:rsid w:val="000611D6"/>
    <w:rsid w:val="0006200D"/>
    <w:rsid w:val="0006226B"/>
    <w:rsid w:val="00062D64"/>
    <w:rsid w:val="000631B5"/>
    <w:rsid w:val="00063436"/>
    <w:rsid w:val="00063477"/>
    <w:rsid w:val="00063B87"/>
    <w:rsid w:val="000645FD"/>
    <w:rsid w:val="0006472E"/>
    <w:rsid w:val="00064E15"/>
    <w:rsid w:val="000659ED"/>
    <w:rsid w:val="00065F85"/>
    <w:rsid w:val="00066680"/>
    <w:rsid w:val="00066B0A"/>
    <w:rsid w:val="00066D99"/>
    <w:rsid w:val="00066E4C"/>
    <w:rsid w:val="000676FA"/>
    <w:rsid w:val="00067866"/>
    <w:rsid w:val="000678FD"/>
    <w:rsid w:val="00067BAB"/>
    <w:rsid w:val="00067DD9"/>
    <w:rsid w:val="000701EE"/>
    <w:rsid w:val="000703AC"/>
    <w:rsid w:val="00070929"/>
    <w:rsid w:val="0007095D"/>
    <w:rsid w:val="00070963"/>
    <w:rsid w:val="00070C70"/>
    <w:rsid w:val="00070DC1"/>
    <w:rsid w:val="0007111A"/>
    <w:rsid w:val="000715E6"/>
    <w:rsid w:val="0007328B"/>
    <w:rsid w:val="00073328"/>
    <w:rsid w:val="000736C8"/>
    <w:rsid w:val="00073738"/>
    <w:rsid w:val="0007393E"/>
    <w:rsid w:val="00073C4D"/>
    <w:rsid w:val="00073CBC"/>
    <w:rsid w:val="00074519"/>
    <w:rsid w:val="00074714"/>
    <w:rsid w:val="0007473D"/>
    <w:rsid w:val="00074970"/>
    <w:rsid w:val="00074F7E"/>
    <w:rsid w:val="00075A13"/>
    <w:rsid w:val="00076198"/>
    <w:rsid w:val="00076E2A"/>
    <w:rsid w:val="00076FDF"/>
    <w:rsid w:val="000778C3"/>
    <w:rsid w:val="000779E5"/>
    <w:rsid w:val="00077CE5"/>
    <w:rsid w:val="00077D95"/>
    <w:rsid w:val="00077E8E"/>
    <w:rsid w:val="000803B5"/>
    <w:rsid w:val="0008090A"/>
    <w:rsid w:val="00080D91"/>
    <w:rsid w:val="00081156"/>
    <w:rsid w:val="0008166A"/>
    <w:rsid w:val="000816D8"/>
    <w:rsid w:val="0008240C"/>
    <w:rsid w:val="00082DFB"/>
    <w:rsid w:val="00082E7F"/>
    <w:rsid w:val="00083394"/>
    <w:rsid w:val="0008365C"/>
    <w:rsid w:val="000836FA"/>
    <w:rsid w:val="00083805"/>
    <w:rsid w:val="00083CEF"/>
    <w:rsid w:val="00084948"/>
    <w:rsid w:val="00085BFE"/>
    <w:rsid w:val="00085F0C"/>
    <w:rsid w:val="00086064"/>
    <w:rsid w:val="0008614C"/>
    <w:rsid w:val="00086B40"/>
    <w:rsid w:val="00086ED6"/>
    <w:rsid w:val="00087181"/>
    <w:rsid w:val="00087491"/>
    <w:rsid w:val="000874AB"/>
    <w:rsid w:val="0008751F"/>
    <w:rsid w:val="00087E1D"/>
    <w:rsid w:val="00087E71"/>
    <w:rsid w:val="00090A7B"/>
    <w:rsid w:val="00090DC0"/>
    <w:rsid w:val="00090E5B"/>
    <w:rsid w:val="00090EB3"/>
    <w:rsid w:val="00091539"/>
    <w:rsid w:val="0009230C"/>
    <w:rsid w:val="000924CB"/>
    <w:rsid w:val="0009273F"/>
    <w:rsid w:val="000927EE"/>
    <w:rsid w:val="000933A4"/>
    <w:rsid w:val="00093431"/>
    <w:rsid w:val="0009378E"/>
    <w:rsid w:val="00093BB6"/>
    <w:rsid w:val="00093BC7"/>
    <w:rsid w:val="00095606"/>
    <w:rsid w:val="000956DA"/>
    <w:rsid w:val="00095835"/>
    <w:rsid w:val="000959EA"/>
    <w:rsid w:val="00095C07"/>
    <w:rsid w:val="000964CD"/>
    <w:rsid w:val="000967BF"/>
    <w:rsid w:val="00096895"/>
    <w:rsid w:val="00096C16"/>
    <w:rsid w:val="00096DD0"/>
    <w:rsid w:val="00097B03"/>
    <w:rsid w:val="000A0F4D"/>
    <w:rsid w:val="000A1156"/>
    <w:rsid w:val="000A1241"/>
    <w:rsid w:val="000A1553"/>
    <w:rsid w:val="000A1CA0"/>
    <w:rsid w:val="000A2B48"/>
    <w:rsid w:val="000A2D08"/>
    <w:rsid w:val="000A38BF"/>
    <w:rsid w:val="000A3EEB"/>
    <w:rsid w:val="000A3F8D"/>
    <w:rsid w:val="000A43F8"/>
    <w:rsid w:val="000A44B9"/>
    <w:rsid w:val="000A49C8"/>
    <w:rsid w:val="000A4B91"/>
    <w:rsid w:val="000A567A"/>
    <w:rsid w:val="000A5AF2"/>
    <w:rsid w:val="000A5ED0"/>
    <w:rsid w:val="000A6313"/>
    <w:rsid w:val="000A65C7"/>
    <w:rsid w:val="000A6B60"/>
    <w:rsid w:val="000A784A"/>
    <w:rsid w:val="000A7D7A"/>
    <w:rsid w:val="000B0551"/>
    <w:rsid w:val="000B0A81"/>
    <w:rsid w:val="000B14AB"/>
    <w:rsid w:val="000B1AFC"/>
    <w:rsid w:val="000B1C71"/>
    <w:rsid w:val="000B25CD"/>
    <w:rsid w:val="000B2916"/>
    <w:rsid w:val="000B2B4E"/>
    <w:rsid w:val="000B2F5D"/>
    <w:rsid w:val="000B345F"/>
    <w:rsid w:val="000B37D0"/>
    <w:rsid w:val="000B3922"/>
    <w:rsid w:val="000B3AE0"/>
    <w:rsid w:val="000B3B14"/>
    <w:rsid w:val="000B4091"/>
    <w:rsid w:val="000B40CA"/>
    <w:rsid w:val="000B4760"/>
    <w:rsid w:val="000B4C13"/>
    <w:rsid w:val="000B4C45"/>
    <w:rsid w:val="000B4F18"/>
    <w:rsid w:val="000B4F23"/>
    <w:rsid w:val="000B513D"/>
    <w:rsid w:val="000B59B2"/>
    <w:rsid w:val="000B5EE4"/>
    <w:rsid w:val="000B5F97"/>
    <w:rsid w:val="000B6868"/>
    <w:rsid w:val="000B7441"/>
    <w:rsid w:val="000B765C"/>
    <w:rsid w:val="000B7BC1"/>
    <w:rsid w:val="000B7BCB"/>
    <w:rsid w:val="000B7BDD"/>
    <w:rsid w:val="000B7CD8"/>
    <w:rsid w:val="000B7F3F"/>
    <w:rsid w:val="000C045E"/>
    <w:rsid w:val="000C05CA"/>
    <w:rsid w:val="000C107E"/>
    <w:rsid w:val="000C155B"/>
    <w:rsid w:val="000C15E8"/>
    <w:rsid w:val="000C1CA1"/>
    <w:rsid w:val="000C242E"/>
    <w:rsid w:val="000C2A7A"/>
    <w:rsid w:val="000C2AAC"/>
    <w:rsid w:val="000C2D94"/>
    <w:rsid w:val="000C3811"/>
    <w:rsid w:val="000C3C5B"/>
    <w:rsid w:val="000C40E7"/>
    <w:rsid w:val="000C4521"/>
    <w:rsid w:val="000C5D85"/>
    <w:rsid w:val="000C5DAD"/>
    <w:rsid w:val="000C65E2"/>
    <w:rsid w:val="000C676E"/>
    <w:rsid w:val="000C6A6F"/>
    <w:rsid w:val="000C6EB0"/>
    <w:rsid w:val="000C6FB1"/>
    <w:rsid w:val="000C7720"/>
    <w:rsid w:val="000C7759"/>
    <w:rsid w:val="000C7888"/>
    <w:rsid w:val="000C78F7"/>
    <w:rsid w:val="000C7BF4"/>
    <w:rsid w:val="000C7D39"/>
    <w:rsid w:val="000C7E51"/>
    <w:rsid w:val="000D006A"/>
    <w:rsid w:val="000D050F"/>
    <w:rsid w:val="000D0942"/>
    <w:rsid w:val="000D0BCE"/>
    <w:rsid w:val="000D0D8C"/>
    <w:rsid w:val="000D1390"/>
    <w:rsid w:val="000D22CD"/>
    <w:rsid w:val="000D299E"/>
    <w:rsid w:val="000D3516"/>
    <w:rsid w:val="000D3710"/>
    <w:rsid w:val="000D38DA"/>
    <w:rsid w:val="000D3A0D"/>
    <w:rsid w:val="000D3D79"/>
    <w:rsid w:val="000D41C8"/>
    <w:rsid w:val="000D4372"/>
    <w:rsid w:val="000D47F4"/>
    <w:rsid w:val="000D4821"/>
    <w:rsid w:val="000D4AA7"/>
    <w:rsid w:val="000D5137"/>
    <w:rsid w:val="000D5502"/>
    <w:rsid w:val="000D5CD9"/>
    <w:rsid w:val="000D6056"/>
    <w:rsid w:val="000D6D66"/>
    <w:rsid w:val="000D6EF8"/>
    <w:rsid w:val="000D6F64"/>
    <w:rsid w:val="000D6F86"/>
    <w:rsid w:val="000D6FF6"/>
    <w:rsid w:val="000D71B3"/>
    <w:rsid w:val="000D7888"/>
    <w:rsid w:val="000D7C7B"/>
    <w:rsid w:val="000D7C8D"/>
    <w:rsid w:val="000E0415"/>
    <w:rsid w:val="000E0452"/>
    <w:rsid w:val="000E0BA0"/>
    <w:rsid w:val="000E11F6"/>
    <w:rsid w:val="000E23A3"/>
    <w:rsid w:val="000E2553"/>
    <w:rsid w:val="000E276A"/>
    <w:rsid w:val="000E3324"/>
    <w:rsid w:val="000E3576"/>
    <w:rsid w:val="000E35CE"/>
    <w:rsid w:val="000E3920"/>
    <w:rsid w:val="000E3FD3"/>
    <w:rsid w:val="000E3FEF"/>
    <w:rsid w:val="000E4561"/>
    <w:rsid w:val="000E4BDA"/>
    <w:rsid w:val="000E5022"/>
    <w:rsid w:val="000E553B"/>
    <w:rsid w:val="000E5863"/>
    <w:rsid w:val="000E597B"/>
    <w:rsid w:val="000E5A7D"/>
    <w:rsid w:val="000E5CDA"/>
    <w:rsid w:val="000E5F7E"/>
    <w:rsid w:val="000E5F91"/>
    <w:rsid w:val="000E61A4"/>
    <w:rsid w:val="000E65FB"/>
    <w:rsid w:val="000E6829"/>
    <w:rsid w:val="000E6B79"/>
    <w:rsid w:val="000E6F66"/>
    <w:rsid w:val="000E74FC"/>
    <w:rsid w:val="000E7B8B"/>
    <w:rsid w:val="000F02DC"/>
    <w:rsid w:val="000F09DF"/>
    <w:rsid w:val="000F0A37"/>
    <w:rsid w:val="000F0F2D"/>
    <w:rsid w:val="000F1151"/>
    <w:rsid w:val="000F11C8"/>
    <w:rsid w:val="000F1923"/>
    <w:rsid w:val="000F1B48"/>
    <w:rsid w:val="000F2527"/>
    <w:rsid w:val="000F2E28"/>
    <w:rsid w:val="000F2E61"/>
    <w:rsid w:val="000F3209"/>
    <w:rsid w:val="000F390F"/>
    <w:rsid w:val="000F3A5D"/>
    <w:rsid w:val="000F3C66"/>
    <w:rsid w:val="000F3D7D"/>
    <w:rsid w:val="000F3DE4"/>
    <w:rsid w:val="000F4FB1"/>
    <w:rsid w:val="000F510E"/>
    <w:rsid w:val="000F5DC0"/>
    <w:rsid w:val="000F6441"/>
    <w:rsid w:val="000F658B"/>
    <w:rsid w:val="000F6696"/>
    <w:rsid w:val="000F6877"/>
    <w:rsid w:val="000F6A76"/>
    <w:rsid w:val="000F723B"/>
    <w:rsid w:val="000F73B1"/>
    <w:rsid w:val="000F7B23"/>
    <w:rsid w:val="000F7E01"/>
    <w:rsid w:val="000F7F42"/>
    <w:rsid w:val="001001E2"/>
    <w:rsid w:val="0010097D"/>
    <w:rsid w:val="001013FE"/>
    <w:rsid w:val="0010140D"/>
    <w:rsid w:val="00101A2D"/>
    <w:rsid w:val="00101C3F"/>
    <w:rsid w:val="00102145"/>
    <w:rsid w:val="00102C4B"/>
    <w:rsid w:val="001030D0"/>
    <w:rsid w:val="00103B74"/>
    <w:rsid w:val="001040FB"/>
    <w:rsid w:val="001043A4"/>
    <w:rsid w:val="0010477A"/>
    <w:rsid w:val="00104E76"/>
    <w:rsid w:val="00105290"/>
    <w:rsid w:val="00106473"/>
    <w:rsid w:val="0010664E"/>
    <w:rsid w:val="001067FC"/>
    <w:rsid w:val="00107422"/>
    <w:rsid w:val="0010746F"/>
    <w:rsid w:val="0010764C"/>
    <w:rsid w:val="0010786F"/>
    <w:rsid w:val="00107D24"/>
    <w:rsid w:val="001102CF"/>
    <w:rsid w:val="00110868"/>
    <w:rsid w:val="0011089F"/>
    <w:rsid w:val="0011091A"/>
    <w:rsid w:val="00111429"/>
    <w:rsid w:val="001116CB"/>
    <w:rsid w:val="00111D7F"/>
    <w:rsid w:val="00111F80"/>
    <w:rsid w:val="00111FFF"/>
    <w:rsid w:val="00112B45"/>
    <w:rsid w:val="001138C1"/>
    <w:rsid w:val="001143F1"/>
    <w:rsid w:val="0011465C"/>
    <w:rsid w:val="00114C03"/>
    <w:rsid w:val="001157E1"/>
    <w:rsid w:val="00115A6E"/>
    <w:rsid w:val="001160E4"/>
    <w:rsid w:val="0011614B"/>
    <w:rsid w:val="001162F1"/>
    <w:rsid w:val="00116FAB"/>
    <w:rsid w:val="0011783D"/>
    <w:rsid w:val="001179A6"/>
    <w:rsid w:val="00117C6F"/>
    <w:rsid w:val="00120647"/>
    <w:rsid w:val="00120886"/>
    <w:rsid w:val="001208E3"/>
    <w:rsid w:val="00120959"/>
    <w:rsid w:val="001209FE"/>
    <w:rsid w:val="00120CF6"/>
    <w:rsid w:val="00120E5E"/>
    <w:rsid w:val="00121492"/>
    <w:rsid w:val="00121591"/>
    <w:rsid w:val="00121BC8"/>
    <w:rsid w:val="00122156"/>
    <w:rsid w:val="00122162"/>
    <w:rsid w:val="001224A5"/>
    <w:rsid w:val="00122A38"/>
    <w:rsid w:val="00122A97"/>
    <w:rsid w:val="00122E16"/>
    <w:rsid w:val="001234F9"/>
    <w:rsid w:val="00123B78"/>
    <w:rsid w:val="00123E3E"/>
    <w:rsid w:val="001242BB"/>
    <w:rsid w:val="00124D87"/>
    <w:rsid w:val="0012556F"/>
    <w:rsid w:val="00125FA3"/>
    <w:rsid w:val="00126A45"/>
    <w:rsid w:val="001272EA"/>
    <w:rsid w:val="0012786A"/>
    <w:rsid w:val="00130743"/>
    <w:rsid w:val="00130981"/>
    <w:rsid w:val="00130C6C"/>
    <w:rsid w:val="00130DF9"/>
    <w:rsid w:val="00131097"/>
    <w:rsid w:val="00131E87"/>
    <w:rsid w:val="00131F86"/>
    <w:rsid w:val="001323BB"/>
    <w:rsid w:val="001323F3"/>
    <w:rsid w:val="00132780"/>
    <w:rsid w:val="00132AB0"/>
    <w:rsid w:val="00132B93"/>
    <w:rsid w:val="001355A2"/>
    <w:rsid w:val="00135C3B"/>
    <w:rsid w:val="00135D0E"/>
    <w:rsid w:val="00136998"/>
    <w:rsid w:val="00136B21"/>
    <w:rsid w:val="00136F71"/>
    <w:rsid w:val="00137474"/>
    <w:rsid w:val="0013793C"/>
    <w:rsid w:val="00137979"/>
    <w:rsid w:val="00137C09"/>
    <w:rsid w:val="00137C14"/>
    <w:rsid w:val="00137DB1"/>
    <w:rsid w:val="001404D3"/>
    <w:rsid w:val="001407B2"/>
    <w:rsid w:val="001409FF"/>
    <w:rsid w:val="00140AD7"/>
    <w:rsid w:val="00141236"/>
    <w:rsid w:val="00141910"/>
    <w:rsid w:val="00141AE9"/>
    <w:rsid w:val="00141E81"/>
    <w:rsid w:val="001428C7"/>
    <w:rsid w:val="001441C9"/>
    <w:rsid w:val="001441D9"/>
    <w:rsid w:val="00144340"/>
    <w:rsid w:val="0014462E"/>
    <w:rsid w:val="00144ACC"/>
    <w:rsid w:val="00145211"/>
    <w:rsid w:val="001456DC"/>
    <w:rsid w:val="00145811"/>
    <w:rsid w:val="00145B6C"/>
    <w:rsid w:val="00145C0E"/>
    <w:rsid w:val="00145D2B"/>
    <w:rsid w:val="001464F0"/>
    <w:rsid w:val="001468F4"/>
    <w:rsid w:val="00146BA5"/>
    <w:rsid w:val="00146CC4"/>
    <w:rsid w:val="00146EC3"/>
    <w:rsid w:val="00150B41"/>
    <w:rsid w:val="00150E41"/>
    <w:rsid w:val="00150ED0"/>
    <w:rsid w:val="0015115B"/>
    <w:rsid w:val="00151812"/>
    <w:rsid w:val="00151A4B"/>
    <w:rsid w:val="0015293A"/>
    <w:rsid w:val="00152B55"/>
    <w:rsid w:val="00152D88"/>
    <w:rsid w:val="001532F5"/>
    <w:rsid w:val="00153442"/>
    <w:rsid w:val="00153724"/>
    <w:rsid w:val="001539A4"/>
    <w:rsid w:val="00153FFD"/>
    <w:rsid w:val="0015571D"/>
    <w:rsid w:val="00155E12"/>
    <w:rsid w:val="00156405"/>
    <w:rsid w:val="00156672"/>
    <w:rsid w:val="00156A6F"/>
    <w:rsid w:val="00156A71"/>
    <w:rsid w:val="00156A9F"/>
    <w:rsid w:val="00156C45"/>
    <w:rsid w:val="00156F80"/>
    <w:rsid w:val="00157477"/>
    <w:rsid w:val="001574DD"/>
    <w:rsid w:val="001574FC"/>
    <w:rsid w:val="001575B1"/>
    <w:rsid w:val="001579D6"/>
    <w:rsid w:val="00157BFD"/>
    <w:rsid w:val="00157C88"/>
    <w:rsid w:val="001603F9"/>
    <w:rsid w:val="00160754"/>
    <w:rsid w:val="00160DA4"/>
    <w:rsid w:val="0016106B"/>
    <w:rsid w:val="0016144D"/>
    <w:rsid w:val="00161ED0"/>
    <w:rsid w:val="00162211"/>
    <w:rsid w:val="00162D1E"/>
    <w:rsid w:val="00162DFE"/>
    <w:rsid w:val="0016552B"/>
    <w:rsid w:val="00166B8A"/>
    <w:rsid w:val="00166CC4"/>
    <w:rsid w:val="00166EBD"/>
    <w:rsid w:val="0016711C"/>
    <w:rsid w:val="0016766B"/>
    <w:rsid w:val="001714C5"/>
    <w:rsid w:val="00171BEB"/>
    <w:rsid w:val="00171E4B"/>
    <w:rsid w:val="001721D3"/>
    <w:rsid w:val="00172866"/>
    <w:rsid w:val="00173632"/>
    <w:rsid w:val="001736F5"/>
    <w:rsid w:val="00173D29"/>
    <w:rsid w:val="00173E42"/>
    <w:rsid w:val="00174132"/>
    <w:rsid w:val="00174954"/>
    <w:rsid w:val="001751E2"/>
    <w:rsid w:val="001753DE"/>
    <w:rsid w:val="00175412"/>
    <w:rsid w:val="0017559A"/>
    <w:rsid w:val="00175A0F"/>
    <w:rsid w:val="00175C7E"/>
    <w:rsid w:val="00175F7D"/>
    <w:rsid w:val="00176764"/>
    <w:rsid w:val="00176AEC"/>
    <w:rsid w:val="00177AAB"/>
    <w:rsid w:val="00177D9F"/>
    <w:rsid w:val="00180009"/>
    <w:rsid w:val="00180397"/>
    <w:rsid w:val="00180458"/>
    <w:rsid w:val="001804A2"/>
    <w:rsid w:val="00181317"/>
    <w:rsid w:val="00181413"/>
    <w:rsid w:val="001819C2"/>
    <w:rsid w:val="00182039"/>
    <w:rsid w:val="00182177"/>
    <w:rsid w:val="00182D59"/>
    <w:rsid w:val="0018386D"/>
    <w:rsid w:val="001839BE"/>
    <w:rsid w:val="00183DAB"/>
    <w:rsid w:val="00183EDC"/>
    <w:rsid w:val="0018414F"/>
    <w:rsid w:val="00184711"/>
    <w:rsid w:val="0018494D"/>
    <w:rsid w:val="00184B6E"/>
    <w:rsid w:val="00184DA7"/>
    <w:rsid w:val="00184F93"/>
    <w:rsid w:val="00185686"/>
    <w:rsid w:val="0018596B"/>
    <w:rsid w:val="00185AED"/>
    <w:rsid w:val="00185B68"/>
    <w:rsid w:val="0018681C"/>
    <w:rsid w:val="00186880"/>
    <w:rsid w:val="00186896"/>
    <w:rsid w:val="001872B0"/>
    <w:rsid w:val="00187920"/>
    <w:rsid w:val="00187B80"/>
    <w:rsid w:val="00190144"/>
    <w:rsid w:val="00190470"/>
    <w:rsid w:val="001908C9"/>
    <w:rsid w:val="00190E84"/>
    <w:rsid w:val="00190EC0"/>
    <w:rsid w:val="001910B5"/>
    <w:rsid w:val="00191971"/>
    <w:rsid w:val="00191A56"/>
    <w:rsid w:val="00191D17"/>
    <w:rsid w:val="001925C4"/>
    <w:rsid w:val="00192881"/>
    <w:rsid w:val="00192B83"/>
    <w:rsid w:val="00193107"/>
    <w:rsid w:val="001931D7"/>
    <w:rsid w:val="00193D00"/>
    <w:rsid w:val="00194140"/>
    <w:rsid w:val="001943C7"/>
    <w:rsid w:val="0019441B"/>
    <w:rsid w:val="001947DF"/>
    <w:rsid w:val="00196031"/>
    <w:rsid w:val="00196392"/>
    <w:rsid w:val="00196AF7"/>
    <w:rsid w:val="00196ED7"/>
    <w:rsid w:val="001974C3"/>
    <w:rsid w:val="001977D8"/>
    <w:rsid w:val="00197EFC"/>
    <w:rsid w:val="001A0008"/>
    <w:rsid w:val="001A00AC"/>
    <w:rsid w:val="001A033D"/>
    <w:rsid w:val="001A0954"/>
    <w:rsid w:val="001A0C02"/>
    <w:rsid w:val="001A1399"/>
    <w:rsid w:val="001A205E"/>
    <w:rsid w:val="001A2204"/>
    <w:rsid w:val="001A2B29"/>
    <w:rsid w:val="001A34FB"/>
    <w:rsid w:val="001A385B"/>
    <w:rsid w:val="001A4478"/>
    <w:rsid w:val="001A4C4D"/>
    <w:rsid w:val="001A537A"/>
    <w:rsid w:val="001A59B7"/>
    <w:rsid w:val="001A5AF2"/>
    <w:rsid w:val="001A6AF2"/>
    <w:rsid w:val="001A6EE9"/>
    <w:rsid w:val="001A727D"/>
    <w:rsid w:val="001A7936"/>
    <w:rsid w:val="001A7C42"/>
    <w:rsid w:val="001A7F31"/>
    <w:rsid w:val="001B00AB"/>
    <w:rsid w:val="001B0271"/>
    <w:rsid w:val="001B0592"/>
    <w:rsid w:val="001B08F3"/>
    <w:rsid w:val="001B0A6D"/>
    <w:rsid w:val="001B0E0F"/>
    <w:rsid w:val="001B1216"/>
    <w:rsid w:val="001B1501"/>
    <w:rsid w:val="001B19D6"/>
    <w:rsid w:val="001B1E29"/>
    <w:rsid w:val="001B1E72"/>
    <w:rsid w:val="001B1F31"/>
    <w:rsid w:val="001B209E"/>
    <w:rsid w:val="001B3043"/>
    <w:rsid w:val="001B311D"/>
    <w:rsid w:val="001B3157"/>
    <w:rsid w:val="001B3370"/>
    <w:rsid w:val="001B3B9B"/>
    <w:rsid w:val="001B3C11"/>
    <w:rsid w:val="001B3DD9"/>
    <w:rsid w:val="001B49DF"/>
    <w:rsid w:val="001B4CAC"/>
    <w:rsid w:val="001B4D77"/>
    <w:rsid w:val="001B51B0"/>
    <w:rsid w:val="001B53C2"/>
    <w:rsid w:val="001B5ED4"/>
    <w:rsid w:val="001B61E8"/>
    <w:rsid w:val="001B620C"/>
    <w:rsid w:val="001B6543"/>
    <w:rsid w:val="001B66FF"/>
    <w:rsid w:val="001B6DF1"/>
    <w:rsid w:val="001B6F23"/>
    <w:rsid w:val="001B7385"/>
    <w:rsid w:val="001C025E"/>
    <w:rsid w:val="001C0856"/>
    <w:rsid w:val="001C1898"/>
    <w:rsid w:val="001C1B63"/>
    <w:rsid w:val="001C1E78"/>
    <w:rsid w:val="001C21FD"/>
    <w:rsid w:val="001C286F"/>
    <w:rsid w:val="001C34CE"/>
    <w:rsid w:val="001C37A6"/>
    <w:rsid w:val="001C4017"/>
    <w:rsid w:val="001C45A0"/>
    <w:rsid w:val="001C4654"/>
    <w:rsid w:val="001C467B"/>
    <w:rsid w:val="001C4FFF"/>
    <w:rsid w:val="001C518A"/>
    <w:rsid w:val="001C51DD"/>
    <w:rsid w:val="001C5328"/>
    <w:rsid w:val="001C5602"/>
    <w:rsid w:val="001C5E5A"/>
    <w:rsid w:val="001C6185"/>
    <w:rsid w:val="001C6335"/>
    <w:rsid w:val="001C6D6D"/>
    <w:rsid w:val="001C7845"/>
    <w:rsid w:val="001C787D"/>
    <w:rsid w:val="001C78E9"/>
    <w:rsid w:val="001D02ED"/>
    <w:rsid w:val="001D0653"/>
    <w:rsid w:val="001D10C0"/>
    <w:rsid w:val="001D1613"/>
    <w:rsid w:val="001D18F4"/>
    <w:rsid w:val="001D198F"/>
    <w:rsid w:val="001D1C2E"/>
    <w:rsid w:val="001D21FC"/>
    <w:rsid w:val="001D2370"/>
    <w:rsid w:val="001D27E8"/>
    <w:rsid w:val="001D27EB"/>
    <w:rsid w:val="001D2947"/>
    <w:rsid w:val="001D346F"/>
    <w:rsid w:val="001D370D"/>
    <w:rsid w:val="001D3B32"/>
    <w:rsid w:val="001D4292"/>
    <w:rsid w:val="001D4468"/>
    <w:rsid w:val="001D44B7"/>
    <w:rsid w:val="001D480A"/>
    <w:rsid w:val="001D4D7E"/>
    <w:rsid w:val="001D4D9D"/>
    <w:rsid w:val="001D4DB0"/>
    <w:rsid w:val="001D4DBC"/>
    <w:rsid w:val="001D50D0"/>
    <w:rsid w:val="001D5971"/>
    <w:rsid w:val="001D5995"/>
    <w:rsid w:val="001D5B81"/>
    <w:rsid w:val="001D5F17"/>
    <w:rsid w:val="001D613E"/>
    <w:rsid w:val="001D6207"/>
    <w:rsid w:val="001D6695"/>
    <w:rsid w:val="001D75F9"/>
    <w:rsid w:val="001D7DFC"/>
    <w:rsid w:val="001E005C"/>
    <w:rsid w:val="001E0748"/>
    <w:rsid w:val="001E0956"/>
    <w:rsid w:val="001E0BAC"/>
    <w:rsid w:val="001E1504"/>
    <w:rsid w:val="001E1E38"/>
    <w:rsid w:val="001E20D4"/>
    <w:rsid w:val="001E2353"/>
    <w:rsid w:val="001E2471"/>
    <w:rsid w:val="001E2AC4"/>
    <w:rsid w:val="001E2BBF"/>
    <w:rsid w:val="001E3445"/>
    <w:rsid w:val="001E407A"/>
    <w:rsid w:val="001E432A"/>
    <w:rsid w:val="001E4813"/>
    <w:rsid w:val="001E4C2A"/>
    <w:rsid w:val="001E4E04"/>
    <w:rsid w:val="001E528B"/>
    <w:rsid w:val="001E55E4"/>
    <w:rsid w:val="001E56F3"/>
    <w:rsid w:val="001E62BE"/>
    <w:rsid w:val="001E6B23"/>
    <w:rsid w:val="001E6C74"/>
    <w:rsid w:val="001E6D97"/>
    <w:rsid w:val="001E7041"/>
    <w:rsid w:val="001E73A9"/>
    <w:rsid w:val="001E784D"/>
    <w:rsid w:val="001F03BC"/>
    <w:rsid w:val="001F0AF2"/>
    <w:rsid w:val="001F0F68"/>
    <w:rsid w:val="001F1263"/>
    <w:rsid w:val="001F13DB"/>
    <w:rsid w:val="001F18EF"/>
    <w:rsid w:val="001F236C"/>
    <w:rsid w:val="001F28E6"/>
    <w:rsid w:val="001F2CBD"/>
    <w:rsid w:val="001F3010"/>
    <w:rsid w:val="001F4118"/>
    <w:rsid w:val="001F427D"/>
    <w:rsid w:val="001F4BC7"/>
    <w:rsid w:val="001F500B"/>
    <w:rsid w:val="001F50CD"/>
    <w:rsid w:val="001F53F0"/>
    <w:rsid w:val="001F54A3"/>
    <w:rsid w:val="001F581C"/>
    <w:rsid w:val="001F5970"/>
    <w:rsid w:val="001F5E43"/>
    <w:rsid w:val="001F5EDD"/>
    <w:rsid w:val="001F6C7A"/>
    <w:rsid w:val="001F712B"/>
    <w:rsid w:val="001F71BD"/>
    <w:rsid w:val="001F76AD"/>
    <w:rsid w:val="001F7A0A"/>
    <w:rsid w:val="00200115"/>
    <w:rsid w:val="00200152"/>
    <w:rsid w:val="00200288"/>
    <w:rsid w:val="00200577"/>
    <w:rsid w:val="00200745"/>
    <w:rsid w:val="00200846"/>
    <w:rsid w:val="00200E92"/>
    <w:rsid w:val="00200EDE"/>
    <w:rsid w:val="00200F05"/>
    <w:rsid w:val="002018CE"/>
    <w:rsid w:val="0020191F"/>
    <w:rsid w:val="00201972"/>
    <w:rsid w:val="002019A2"/>
    <w:rsid w:val="002019BB"/>
    <w:rsid w:val="00201A1E"/>
    <w:rsid w:val="00201A99"/>
    <w:rsid w:val="00201FBF"/>
    <w:rsid w:val="00202395"/>
    <w:rsid w:val="002032DB"/>
    <w:rsid w:val="002034EC"/>
    <w:rsid w:val="002036F5"/>
    <w:rsid w:val="00203B3E"/>
    <w:rsid w:val="00203B5A"/>
    <w:rsid w:val="00203F22"/>
    <w:rsid w:val="0020402C"/>
    <w:rsid w:val="00204693"/>
    <w:rsid w:val="0020475C"/>
    <w:rsid w:val="002049ED"/>
    <w:rsid w:val="00204B3C"/>
    <w:rsid w:val="00204B54"/>
    <w:rsid w:val="00204B60"/>
    <w:rsid w:val="00204F2A"/>
    <w:rsid w:val="00205443"/>
    <w:rsid w:val="00206014"/>
    <w:rsid w:val="00206454"/>
    <w:rsid w:val="00206B48"/>
    <w:rsid w:val="00206D11"/>
    <w:rsid w:val="00207135"/>
    <w:rsid w:val="00207656"/>
    <w:rsid w:val="00210302"/>
    <w:rsid w:val="002108A5"/>
    <w:rsid w:val="0021095A"/>
    <w:rsid w:val="00210B8F"/>
    <w:rsid w:val="00210BF2"/>
    <w:rsid w:val="00211078"/>
    <w:rsid w:val="002113BB"/>
    <w:rsid w:val="00211647"/>
    <w:rsid w:val="002118DB"/>
    <w:rsid w:val="00211A69"/>
    <w:rsid w:val="00211E4A"/>
    <w:rsid w:val="00211F82"/>
    <w:rsid w:val="002129E4"/>
    <w:rsid w:val="00212B84"/>
    <w:rsid w:val="00212C9A"/>
    <w:rsid w:val="0021332D"/>
    <w:rsid w:val="002133B8"/>
    <w:rsid w:val="00213553"/>
    <w:rsid w:val="0021369B"/>
    <w:rsid w:val="00213E0F"/>
    <w:rsid w:val="00214511"/>
    <w:rsid w:val="00214796"/>
    <w:rsid w:val="00214849"/>
    <w:rsid w:val="00214F0E"/>
    <w:rsid w:val="00215074"/>
    <w:rsid w:val="002153B8"/>
    <w:rsid w:val="002154A7"/>
    <w:rsid w:val="002156C6"/>
    <w:rsid w:val="00215B4C"/>
    <w:rsid w:val="002163AA"/>
    <w:rsid w:val="002169F4"/>
    <w:rsid w:val="00216B13"/>
    <w:rsid w:val="00216BAF"/>
    <w:rsid w:val="00216CFE"/>
    <w:rsid w:val="0021751B"/>
    <w:rsid w:val="00217BBD"/>
    <w:rsid w:val="00217C86"/>
    <w:rsid w:val="00217F4B"/>
    <w:rsid w:val="002209B8"/>
    <w:rsid w:val="00220D00"/>
    <w:rsid w:val="00221504"/>
    <w:rsid w:val="002215E8"/>
    <w:rsid w:val="00221D6B"/>
    <w:rsid w:val="00221EB8"/>
    <w:rsid w:val="00222586"/>
    <w:rsid w:val="00222A28"/>
    <w:rsid w:val="00222EF8"/>
    <w:rsid w:val="002231BE"/>
    <w:rsid w:val="00223576"/>
    <w:rsid w:val="00224445"/>
    <w:rsid w:val="00224720"/>
    <w:rsid w:val="002250AF"/>
    <w:rsid w:val="00225331"/>
    <w:rsid w:val="00225F1C"/>
    <w:rsid w:val="0022616F"/>
    <w:rsid w:val="00226422"/>
    <w:rsid w:val="0022665F"/>
    <w:rsid w:val="00226FB5"/>
    <w:rsid w:val="002272AA"/>
    <w:rsid w:val="002275CB"/>
    <w:rsid w:val="002278D0"/>
    <w:rsid w:val="00227A78"/>
    <w:rsid w:val="00227C0E"/>
    <w:rsid w:val="00230241"/>
    <w:rsid w:val="002302CA"/>
    <w:rsid w:val="00230453"/>
    <w:rsid w:val="00230801"/>
    <w:rsid w:val="00230D3E"/>
    <w:rsid w:val="00231241"/>
    <w:rsid w:val="00232353"/>
    <w:rsid w:val="00232561"/>
    <w:rsid w:val="00232718"/>
    <w:rsid w:val="00232920"/>
    <w:rsid w:val="0023370E"/>
    <w:rsid w:val="00233751"/>
    <w:rsid w:val="00233807"/>
    <w:rsid w:val="0023433C"/>
    <w:rsid w:val="00234B46"/>
    <w:rsid w:val="00234E1D"/>
    <w:rsid w:val="00234E7A"/>
    <w:rsid w:val="0023507E"/>
    <w:rsid w:val="002353AE"/>
    <w:rsid w:val="002356D1"/>
    <w:rsid w:val="00235D49"/>
    <w:rsid w:val="002361D1"/>
    <w:rsid w:val="00236300"/>
    <w:rsid w:val="0023656A"/>
    <w:rsid w:val="002365A9"/>
    <w:rsid w:val="002365B4"/>
    <w:rsid w:val="0023695D"/>
    <w:rsid w:val="00236AD8"/>
    <w:rsid w:val="00236B1F"/>
    <w:rsid w:val="00236DC8"/>
    <w:rsid w:val="00236E34"/>
    <w:rsid w:val="00237A2E"/>
    <w:rsid w:val="00240670"/>
    <w:rsid w:val="00240F0F"/>
    <w:rsid w:val="00240FEE"/>
    <w:rsid w:val="002413FC"/>
    <w:rsid w:val="002422E8"/>
    <w:rsid w:val="002422F4"/>
    <w:rsid w:val="00242557"/>
    <w:rsid w:val="0024257E"/>
    <w:rsid w:val="002428B8"/>
    <w:rsid w:val="00243BDF"/>
    <w:rsid w:val="00243BE4"/>
    <w:rsid w:val="00243EBC"/>
    <w:rsid w:val="0024436B"/>
    <w:rsid w:val="002448AD"/>
    <w:rsid w:val="002448ED"/>
    <w:rsid w:val="0024553F"/>
    <w:rsid w:val="00245614"/>
    <w:rsid w:val="00245904"/>
    <w:rsid w:val="002460F1"/>
    <w:rsid w:val="00246240"/>
    <w:rsid w:val="00246324"/>
    <w:rsid w:val="00246C0F"/>
    <w:rsid w:val="002476E2"/>
    <w:rsid w:val="00247C10"/>
    <w:rsid w:val="00247FE8"/>
    <w:rsid w:val="00250346"/>
    <w:rsid w:val="002506A1"/>
    <w:rsid w:val="00251412"/>
    <w:rsid w:val="002515F3"/>
    <w:rsid w:val="0025169C"/>
    <w:rsid w:val="00252A67"/>
    <w:rsid w:val="00252ADD"/>
    <w:rsid w:val="002531D5"/>
    <w:rsid w:val="00253206"/>
    <w:rsid w:val="00253309"/>
    <w:rsid w:val="002535E2"/>
    <w:rsid w:val="00253F20"/>
    <w:rsid w:val="00253F9B"/>
    <w:rsid w:val="00254001"/>
    <w:rsid w:val="00254214"/>
    <w:rsid w:val="00254639"/>
    <w:rsid w:val="00254640"/>
    <w:rsid w:val="00254641"/>
    <w:rsid w:val="00254A3B"/>
    <w:rsid w:val="00255888"/>
    <w:rsid w:val="00255ADC"/>
    <w:rsid w:val="00256BF6"/>
    <w:rsid w:val="002600BC"/>
    <w:rsid w:val="00260369"/>
    <w:rsid w:val="002604BC"/>
    <w:rsid w:val="0026051D"/>
    <w:rsid w:val="002610C3"/>
    <w:rsid w:val="002616D3"/>
    <w:rsid w:val="00261E30"/>
    <w:rsid w:val="00262BDD"/>
    <w:rsid w:val="00262D42"/>
    <w:rsid w:val="0026358F"/>
    <w:rsid w:val="0026375F"/>
    <w:rsid w:val="00263C6C"/>
    <w:rsid w:val="00263E96"/>
    <w:rsid w:val="00264537"/>
    <w:rsid w:val="00264538"/>
    <w:rsid w:val="00264AEA"/>
    <w:rsid w:val="00265534"/>
    <w:rsid w:val="00265D85"/>
    <w:rsid w:val="00265DC0"/>
    <w:rsid w:val="00265EBD"/>
    <w:rsid w:val="00266276"/>
    <w:rsid w:val="00266622"/>
    <w:rsid w:val="002666DE"/>
    <w:rsid w:val="00266BDA"/>
    <w:rsid w:val="00267441"/>
    <w:rsid w:val="00267553"/>
    <w:rsid w:val="002675E0"/>
    <w:rsid w:val="00267E74"/>
    <w:rsid w:val="00270279"/>
    <w:rsid w:val="00271D40"/>
    <w:rsid w:val="00272027"/>
    <w:rsid w:val="002723D4"/>
    <w:rsid w:val="002724B1"/>
    <w:rsid w:val="002729E1"/>
    <w:rsid w:val="00272EEC"/>
    <w:rsid w:val="00273511"/>
    <w:rsid w:val="00273697"/>
    <w:rsid w:val="00273793"/>
    <w:rsid w:val="00273809"/>
    <w:rsid w:val="0027422B"/>
    <w:rsid w:val="00274519"/>
    <w:rsid w:val="00274605"/>
    <w:rsid w:val="00274818"/>
    <w:rsid w:val="00274A92"/>
    <w:rsid w:val="00274E14"/>
    <w:rsid w:val="0027565E"/>
    <w:rsid w:val="00275A06"/>
    <w:rsid w:val="00275A52"/>
    <w:rsid w:val="00275B7B"/>
    <w:rsid w:val="00276376"/>
    <w:rsid w:val="0027648F"/>
    <w:rsid w:val="00276A76"/>
    <w:rsid w:val="00276AEF"/>
    <w:rsid w:val="00276D4D"/>
    <w:rsid w:val="00276F5B"/>
    <w:rsid w:val="0027718D"/>
    <w:rsid w:val="00277F77"/>
    <w:rsid w:val="00280185"/>
    <w:rsid w:val="002801CD"/>
    <w:rsid w:val="002804B3"/>
    <w:rsid w:val="002805CD"/>
    <w:rsid w:val="00280CA3"/>
    <w:rsid w:val="00281023"/>
    <w:rsid w:val="0028110B"/>
    <w:rsid w:val="002819A9"/>
    <w:rsid w:val="0028229E"/>
    <w:rsid w:val="0028255D"/>
    <w:rsid w:val="0028259D"/>
    <w:rsid w:val="00282ABA"/>
    <w:rsid w:val="002855BA"/>
    <w:rsid w:val="002858C3"/>
    <w:rsid w:val="00285E39"/>
    <w:rsid w:val="00285E4C"/>
    <w:rsid w:val="002865F2"/>
    <w:rsid w:val="002866D4"/>
    <w:rsid w:val="00286AE2"/>
    <w:rsid w:val="00286D9B"/>
    <w:rsid w:val="00287878"/>
    <w:rsid w:val="00287928"/>
    <w:rsid w:val="002879F6"/>
    <w:rsid w:val="00287B09"/>
    <w:rsid w:val="00287BA7"/>
    <w:rsid w:val="00287BAA"/>
    <w:rsid w:val="0029012A"/>
    <w:rsid w:val="0029060A"/>
    <w:rsid w:val="00290A27"/>
    <w:rsid w:val="00290CD9"/>
    <w:rsid w:val="00290D0C"/>
    <w:rsid w:val="00291948"/>
    <w:rsid w:val="00291B89"/>
    <w:rsid w:val="002924E6"/>
    <w:rsid w:val="002926A4"/>
    <w:rsid w:val="00292975"/>
    <w:rsid w:val="00292A35"/>
    <w:rsid w:val="00292C60"/>
    <w:rsid w:val="0029342A"/>
    <w:rsid w:val="002939E2"/>
    <w:rsid w:val="002946A1"/>
    <w:rsid w:val="002947A7"/>
    <w:rsid w:val="00294B05"/>
    <w:rsid w:val="002953B6"/>
    <w:rsid w:val="00295EB4"/>
    <w:rsid w:val="00296032"/>
    <w:rsid w:val="002969D2"/>
    <w:rsid w:val="00296ADA"/>
    <w:rsid w:val="00296EAC"/>
    <w:rsid w:val="002971DF"/>
    <w:rsid w:val="002973FB"/>
    <w:rsid w:val="0029751C"/>
    <w:rsid w:val="002975D2"/>
    <w:rsid w:val="00297F4C"/>
    <w:rsid w:val="002A072C"/>
    <w:rsid w:val="002A0BEF"/>
    <w:rsid w:val="002A10DF"/>
    <w:rsid w:val="002A153B"/>
    <w:rsid w:val="002A2072"/>
    <w:rsid w:val="002A21E3"/>
    <w:rsid w:val="002A23EC"/>
    <w:rsid w:val="002A29ED"/>
    <w:rsid w:val="002A2F1A"/>
    <w:rsid w:val="002A363E"/>
    <w:rsid w:val="002A3645"/>
    <w:rsid w:val="002A4272"/>
    <w:rsid w:val="002A43E7"/>
    <w:rsid w:val="002A4D59"/>
    <w:rsid w:val="002A4F83"/>
    <w:rsid w:val="002A5BDD"/>
    <w:rsid w:val="002A5C20"/>
    <w:rsid w:val="002A5C81"/>
    <w:rsid w:val="002A5FFB"/>
    <w:rsid w:val="002A6880"/>
    <w:rsid w:val="002A68C7"/>
    <w:rsid w:val="002A69D0"/>
    <w:rsid w:val="002A7628"/>
    <w:rsid w:val="002A77A1"/>
    <w:rsid w:val="002A77B4"/>
    <w:rsid w:val="002A78EC"/>
    <w:rsid w:val="002A78F2"/>
    <w:rsid w:val="002A7A2B"/>
    <w:rsid w:val="002B05C7"/>
    <w:rsid w:val="002B0EC1"/>
    <w:rsid w:val="002B0FE2"/>
    <w:rsid w:val="002B1264"/>
    <w:rsid w:val="002B1982"/>
    <w:rsid w:val="002B1F2B"/>
    <w:rsid w:val="002B1F69"/>
    <w:rsid w:val="002B3630"/>
    <w:rsid w:val="002B3E90"/>
    <w:rsid w:val="002B403C"/>
    <w:rsid w:val="002B4E76"/>
    <w:rsid w:val="002B5A8A"/>
    <w:rsid w:val="002B6B86"/>
    <w:rsid w:val="002B705C"/>
    <w:rsid w:val="002B7679"/>
    <w:rsid w:val="002B7A66"/>
    <w:rsid w:val="002B7EC8"/>
    <w:rsid w:val="002C0359"/>
    <w:rsid w:val="002C05E2"/>
    <w:rsid w:val="002C0643"/>
    <w:rsid w:val="002C10EC"/>
    <w:rsid w:val="002C135B"/>
    <w:rsid w:val="002C1840"/>
    <w:rsid w:val="002C1AA8"/>
    <w:rsid w:val="002C1F6C"/>
    <w:rsid w:val="002C2423"/>
    <w:rsid w:val="002C2F41"/>
    <w:rsid w:val="002C3D85"/>
    <w:rsid w:val="002C3EFF"/>
    <w:rsid w:val="002C4450"/>
    <w:rsid w:val="002C4757"/>
    <w:rsid w:val="002C4E14"/>
    <w:rsid w:val="002C54A0"/>
    <w:rsid w:val="002C5A1A"/>
    <w:rsid w:val="002C5B23"/>
    <w:rsid w:val="002C5EC0"/>
    <w:rsid w:val="002C5EE7"/>
    <w:rsid w:val="002C6294"/>
    <w:rsid w:val="002C6C06"/>
    <w:rsid w:val="002C7170"/>
    <w:rsid w:val="002C7530"/>
    <w:rsid w:val="002C764D"/>
    <w:rsid w:val="002C7C18"/>
    <w:rsid w:val="002C7E83"/>
    <w:rsid w:val="002D0274"/>
    <w:rsid w:val="002D032A"/>
    <w:rsid w:val="002D0541"/>
    <w:rsid w:val="002D0C50"/>
    <w:rsid w:val="002D0D58"/>
    <w:rsid w:val="002D0F80"/>
    <w:rsid w:val="002D19E8"/>
    <w:rsid w:val="002D1D80"/>
    <w:rsid w:val="002D1E2C"/>
    <w:rsid w:val="002D2AC5"/>
    <w:rsid w:val="002D2BAF"/>
    <w:rsid w:val="002D3212"/>
    <w:rsid w:val="002D322E"/>
    <w:rsid w:val="002D3799"/>
    <w:rsid w:val="002D3F83"/>
    <w:rsid w:val="002D45D1"/>
    <w:rsid w:val="002D49C0"/>
    <w:rsid w:val="002D4A3B"/>
    <w:rsid w:val="002D4E0E"/>
    <w:rsid w:val="002D4F69"/>
    <w:rsid w:val="002D54A0"/>
    <w:rsid w:val="002D590E"/>
    <w:rsid w:val="002D5D80"/>
    <w:rsid w:val="002D6DAE"/>
    <w:rsid w:val="002E04B1"/>
    <w:rsid w:val="002E1BE4"/>
    <w:rsid w:val="002E1E04"/>
    <w:rsid w:val="002E30DF"/>
    <w:rsid w:val="002E30F7"/>
    <w:rsid w:val="002E352D"/>
    <w:rsid w:val="002E38F5"/>
    <w:rsid w:val="002E3A98"/>
    <w:rsid w:val="002E3B12"/>
    <w:rsid w:val="002E3C53"/>
    <w:rsid w:val="002E3C82"/>
    <w:rsid w:val="002E3CD0"/>
    <w:rsid w:val="002E3FB6"/>
    <w:rsid w:val="002E416A"/>
    <w:rsid w:val="002E44E7"/>
    <w:rsid w:val="002E4F6F"/>
    <w:rsid w:val="002E5128"/>
    <w:rsid w:val="002E540D"/>
    <w:rsid w:val="002E566E"/>
    <w:rsid w:val="002E5B7E"/>
    <w:rsid w:val="002E5D87"/>
    <w:rsid w:val="002E5DD1"/>
    <w:rsid w:val="002E62F8"/>
    <w:rsid w:val="002E695A"/>
    <w:rsid w:val="002E6C7E"/>
    <w:rsid w:val="002E6D29"/>
    <w:rsid w:val="002E705B"/>
    <w:rsid w:val="002E7122"/>
    <w:rsid w:val="002E7803"/>
    <w:rsid w:val="002E7839"/>
    <w:rsid w:val="002E7FE9"/>
    <w:rsid w:val="002F02DF"/>
    <w:rsid w:val="002F09A8"/>
    <w:rsid w:val="002F0EFF"/>
    <w:rsid w:val="002F0F9E"/>
    <w:rsid w:val="002F112D"/>
    <w:rsid w:val="002F1A56"/>
    <w:rsid w:val="002F1F11"/>
    <w:rsid w:val="002F23E2"/>
    <w:rsid w:val="002F29B8"/>
    <w:rsid w:val="002F2E0E"/>
    <w:rsid w:val="002F3047"/>
    <w:rsid w:val="002F37BC"/>
    <w:rsid w:val="002F3ED7"/>
    <w:rsid w:val="002F4090"/>
    <w:rsid w:val="002F40EA"/>
    <w:rsid w:val="002F43A5"/>
    <w:rsid w:val="002F4579"/>
    <w:rsid w:val="002F499A"/>
    <w:rsid w:val="002F4F28"/>
    <w:rsid w:val="002F53D3"/>
    <w:rsid w:val="002F55D8"/>
    <w:rsid w:val="002F5602"/>
    <w:rsid w:val="002F584D"/>
    <w:rsid w:val="002F589C"/>
    <w:rsid w:val="002F5948"/>
    <w:rsid w:val="002F5C06"/>
    <w:rsid w:val="002F5F76"/>
    <w:rsid w:val="002F6083"/>
    <w:rsid w:val="002F65E4"/>
    <w:rsid w:val="002F6B75"/>
    <w:rsid w:val="002F6C61"/>
    <w:rsid w:val="002F6FDA"/>
    <w:rsid w:val="002F6FE7"/>
    <w:rsid w:val="002F70D9"/>
    <w:rsid w:val="002F72A5"/>
    <w:rsid w:val="002F73E1"/>
    <w:rsid w:val="002F76F8"/>
    <w:rsid w:val="002F78BE"/>
    <w:rsid w:val="002F78C5"/>
    <w:rsid w:val="002F7A1E"/>
    <w:rsid w:val="002F7D71"/>
    <w:rsid w:val="002F7F0A"/>
    <w:rsid w:val="0030018F"/>
    <w:rsid w:val="003002C1"/>
    <w:rsid w:val="00300743"/>
    <w:rsid w:val="00300855"/>
    <w:rsid w:val="003008CA"/>
    <w:rsid w:val="00300C10"/>
    <w:rsid w:val="0030115D"/>
    <w:rsid w:val="0030184C"/>
    <w:rsid w:val="00301920"/>
    <w:rsid w:val="00301E66"/>
    <w:rsid w:val="00301EBA"/>
    <w:rsid w:val="00301F29"/>
    <w:rsid w:val="00302133"/>
    <w:rsid w:val="003029DF"/>
    <w:rsid w:val="00302B52"/>
    <w:rsid w:val="00302C5B"/>
    <w:rsid w:val="003035C1"/>
    <w:rsid w:val="00303C44"/>
    <w:rsid w:val="00303C9B"/>
    <w:rsid w:val="00304251"/>
    <w:rsid w:val="00304B2F"/>
    <w:rsid w:val="00304DEC"/>
    <w:rsid w:val="00304F45"/>
    <w:rsid w:val="003058AD"/>
    <w:rsid w:val="003058E7"/>
    <w:rsid w:val="00305A52"/>
    <w:rsid w:val="00305E8B"/>
    <w:rsid w:val="00306223"/>
    <w:rsid w:val="00306E25"/>
    <w:rsid w:val="00307829"/>
    <w:rsid w:val="0031003A"/>
    <w:rsid w:val="003102F2"/>
    <w:rsid w:val="0031076F"/>
    <w:rsid w:val="00310ABF"/>
    <w:rsid w:val="00310E04"/>
    <w:rsid w:val="003112A1"/>
    <w:rsid w:val="00311344"/>
    <w:rsid w:val="00311B01"/>
    <w:rsid w:val="00311CE7"/>
    <w:rsid w:val="00311F59"/>
    <w:rsid w:val="003123AF"/>
    <w:rsid w:val="003124CE"/>
    <w:rsid w:val="00312865"/>
    <w:rsid w:val="00312AE6"/>
    <w:rsid w:val="00313167"/>
    <w:rsid w:val="0031320A"/>
    <w:rsid w:val="00313647"/>
    <w:rsid w:val="00314381"/>
    <w:rsid w:val="0031456B"/>
    <w:rsid w:val="0031487E"/>
    <w:rsid w:val="0031493A"/>
    <w:rsid w:val="00314D81"/>
    <w:rsid w:val="00314E28"/>
    <w:rsid w:val="00314F12"/>
    <w:rsid w:val="00314F6E"/>
    <w:rsid w:val="003152D9"/>
    <w:rsid w:val="003153E5"/>
    <w:rsid w:val="00315642"/>
    <w:rsid w:val="00315E05"/>
    <w:rsid w:val="003164C5"/>
    <w:rsid w:val="003164EF"/>
    <w:rsid w:val="0031656D"/>
    <w:rsid w:val="003167C9"/>
    <w:rsid w:val="00316BEF"/>
    <w:rsid w:val="00316DF7"/>
    <w:rsid w:val="00317717"/>
    <w:rsid w:val="003178B9"/>
    <w:rsid w:val="00317C15"/>
    <w:rsid w:val="00317C7F"/>
    <w:rsid w:val="003206D3"/>
    <w:rsid w:val="00320F50"/>
    <w:rsid w:val="0032179C"/>
    <w:rsid w:val="00321C5D"/>
    <w:rsid w:val="00322710"/>
    <w:rsid w:val="00322C16"/>
    <w:rsid w:val="0032322F"/>
    <w:rsid w:val="00323AE3"/>
    <w:rsid w:val="00323DF7"/>
    <w:rsid w:val="0032565B"/>
    <w:rsid w:val="003257ED"/>
    <w:rsid w:val="00325AA3"/>
    <w:rsid w:val="00326CA5"/>
    <w:rsid w:val="003273D6"/>
    <w:rsid w:val="00327581"/>
    <w:rsid w:val="003301AD"/>
    <w:rsid w:val="00330318"/>
    <w:rsid w:val="00330B2A"/>
    <w:rsid w:val="00331066"/>
    <w:rsid w:val="003312E8"/>
    <w:rsid w:val="00331383"/>
    <w:rsid w:val="00331A3C"/>
    <w:rsid w:val="003321BD"/>
    <w:rsid w:val="00332779"/>
    <w:rsid w:val="00332B7C"/>
    <w:rsid w:val="00332B81"/>
    <w:rsid w:val="0033315C"/>
    <w:rsid w:val="00333165"/>
    <w:rsid w:val="003333F2"/>
    <w:rsid w:val="003342A2"/>
    <w:rsid w:val="00334B9D"/>
    <w:rsid w:val="00334CC7"/>
    <w:rsid w:val="00334E76"/>
    <w:rsid w:val="003356BB"/>
    <w:rsid w:val="00335929"/>
    <w:rsid w:val="0033620D"/>
    <w:rsid w:val="00336365"/>
    <w:rsid w:val="003365BD"/>
    <w:rsid w:val="00336F47"/>
    <w:rsid w:val="0033706F"/>
    <w:rsid w:val="0033760C"/>
    <w:rsid w:val="00337790"/>
    <w:rsid w:val="00337C1F"/>
    <w:rsid w:val="00337E11"/>
    <w:rsid w:val="00337E95"/>
    <w:rsid w:val="00340312"/>
    <w:rsid w:val="003404B5"/>
    <w:rsid w:val="003404F9"/>
    <w:rsid w:val="00340E8C"/>
    <w:rsid w:val="00341BFF"/>
    <w:rsid w:val="0034209A"/>
    <w:rsid w:val="003422C1"/>
    <w:rsid w:val="00342C1A"/>
    <w:rsid w:val="00342D6F"/>
    <w:rsid w:val="00342F55"/>
    <w:rsid w:val="0034345D"/>
    <w:rsid w:val="00343864"/>
    <w:rsid w:val="003438C8"/>
    <w:rsid w:val="00343CEB"/>
    <w:rsid w:val="0034419E"/>
    <w:rsid w:val="003446B0"/>
    <w:rsid w:val="00345071"/>
    <w:rsid w:val="00345398"/>
    <w:rsid w:val="00345676"/>
    <w:rsid w:val="00345899"/>
    <w:rsid w:val="00345961"/>
    <w:rsid w:val="0034615D"/>
    <w:rsid w:val="00346484"/>
    <w:rsid w:val="00346531"/>
    <w:rsid w:val="0034689C"/>
    <w:rsid w:val="00346C2E"/>
    <w:rsid w:val="00346D50"/>
    <w:rsid w:val="00347203"/>
    <w:rsid w:val="00347CAE"/>
    <w:rsid w:val="003505A2"/>
    <w:rsid w:val="00350AF9"/>
    <w:rsid w:val="00351188"/>
    <w:rsid w:val="00351366"/>
    <w:rsid w:val="0035137A"/>
    <w:rsid w:val="003521E4"/>
    <w:rsid w:val="00353E1F"/>
    <w:rsid w:val="003540F7"/>
    <w:rsid w:val="00354808"/>
    <w:rsid w:val="00354A6D"/>
    <w:rsid w:val="00354C5F"/>
    <w:rsid w:val="0035535C"/>
    <w:rsid w:val="00355513"/>
    <w:rsid w:val="00355821"/>
    <w:rsid w:val="0035587B"/>
    <w:rsid w:val="003558D7"/>
    <w:rsid w:val="00355B61"/>
    <w:rsid w:val="00355FB7"/>
    <w:rsid w:val="00356027"/>
    <w:rsid w:val="00356254"/>
    <w:rsid w:val="003567F1"/>
    <w:rsid w:val="00356A2C"/>
    <w:rsid w:val="00356AB2"/>
    <w:rsid w:val="003571E2"/>
    <w:rsid w:val="00357624"/>
    <w:rsid w:val="0035782E"/>
    <w:rsid w:val="0035793C"/>
    <w:rsid w:val="0035797E"/>
    <w:rsid w:val="00357AD7"/>
    <w:rsid w:val="00357BF0"/>
    <w:rsid w:val="00357CF2"/>
    <w:rsid w:val="00357E2C"/>
    <w:rsid w:val="0036000A"/>
    <w:rsid w:val="0036009F"/>
    <w:rsid w:val="00360321"/>
    <w:rsid w:val="0036059A"/>
    <w:rsid w:val="003605E4"/>
    <w:rsid w:val="0036074A"/>
    <w:rsid w:val="0036096E"/>
    <w:rsid w:val="00360AF8"/>
    <w:rsid w:val="0036265F"/>
    <w:rsid w:val="003628A1"/>
    <w:rsid w:val="00362CFD"/>
    <w:rsid w:val="0036389E"/>
    <w:rsid w:val="00363C7F"/>
    <w:rsid w:val="00363FEA"/>
    <w:rsid w:val="0036404B"/>
    <w:rsid w:val="00364589"/>
    <w:rsid w:val="003649C4"/>
    <w:rsid w:val="00364C69"/>
    <w:rsid w:val="003651EA"/>
    <w:rsid w:val="003652FA"/>
    <w:rsid w:val="003656EC"/>
    <w:rsid w:val="003657B8"/>
    <w:rsid w:val="00365F87"/>
    <w:rsid w:val="00365FB2"/>
    <w:rsid w:val="00366292"/>
    <w:rsid w:val="003665FD"/>
    <w:rsid w:val="00366F52"/>
    <w:rsid w:val="003703B2"/>
    <w:rsid w:val="0037041D"/>
    <w:rsid w:val="003707A0"/>
    <w:rsid w:val="00370959"/>
    <w:rsid w:val="003716E9"/>
    <w:rsid w:val="00371B8C"/>
    <w:rsid w:val="00371EE6"/>
    <w:rsid w:val="003726F3"/>
    <w:rsid w:val="00373738"/>
    <w:rsid w:val="003737C2"/>
    <w:rsid w:val="00373AB5"/>
    <w:rsid w:val="003745E4"/>
    <w:rsid w:val="00374F10"/>
    <w:rsid w:val="0037573A"/>
    <w:rsid w:val="0037581A"/>
    <w:rsid w:val="00375F81"/>
    <w:rsid w:val="003761FE"/>
    <w:rsid w:val="0037648C"/>
    <w:rsid w:val="00376C32"/>
    <w:rsid w:val="00376DC8"/>
    <w:rsid w:val="0037704B"/>
    <w:rsid w:val="00377643"/>
    <w:rsid w:val="00377EB7"/>
    <w:rsid w:val="0038038C"/>
    <w:rsid w:val="0038046A"/>
    <w:rsid w:val="003808AF"/>
    <w:rsid w:val="003808CA"/>
    <w:rsid w:val="00380929"/>
    <w:rsid w:val="003810A4"/>
    <w:rsid w:val="0038119E"/>
    <w:rsid w:val="00381352"/>
    <w:rsid w:val="0038151D"/>
    <w:rsid w:val="00381657"/>
    <w:rsid w:val="003819EA"/>
    <w:rsid w:val="00381C7C"/>
    <w:rsid w:val="00381EEA"/>
    <w:rsid w:val="00381F64"/>
    <w:rsid w:val="00381FB1"/>
    <w:rsid w:val="00382F8D"/>
    <w:rsid w:val="00383324"/>
    <w:rsid w:val="00383773"/>
    <w:rsid w:val="003847C5"/>
    <w:rsid w:val="00384995"/>
    <w:rsid w:val="00384C44"/>
    <w:rsid w:val="00384CB5"/>
    <w:rsid w:val="0038530E"/>
    <w:rsid w:val="003855A0"/>
    <w:rsid w:val="00385CC3"/>
    <w:rsid w:val="00385E05"/>
    <w:rsid w:val="00385F46"/>
    <w:rsid w:val="0038671A"/>
    <w:rsid w:val="00386915"/>
    <w:rsid w:val="00386E50"/>
    <w:rsid w:val="0038724B"/>
    <w:rsid w:val="003876BE"/>
    <w:rsid w:val="0039046C"/>
    <w:rsid w:val="00390A68"/>
    <w:rsid w:val="003915C1"/>
    <w:rsid w:val="003916E7"/>
    <w:rsid w:val="003917E9"/>
    <w:rsid w:val="003917EC"/>
    <w:rsid w:val="00391C66"/>
    <w:rsid w:val="00391D35"/>
    <w:rsid w:val="003921B4"/>
    <w:rsid w:val="0039282A"/>
    <w:rsid w:val="00392D39"/>
    <w:rsid w:val="00392D48"/>
    <w:rsid w:val="00393178"/>
    <w:rsid w:val="0039320F"/>
    <w:rsid w:val="00393855"/>
    <w:rsid w:val="00393994"/>
    <w:rsid w:val="003947BD"/>
    <w:rsid w:val="00394813"/>
    <w:rsid w:val="00394900"/>
    <w:rsid w:val="00394B83"/>
    <w:rsid w:val="00396467"/>
    <w:rsid w:val="003968D0"/>
    <w:rsid w:val="00396E56"/>
    <w:rsid w:val="0039749D"/>
    <w:rsid w:val="00397802"/>
    <w:rsid w:val="00397B0B"/>
    <w:rsid w:val="00397D49"/>
    <w:rsid w:val="003A03A6"/>
    <w:rsid w:val="003A059A"/>
    <w:rsid w:val="003A0EDC"/>
    <w:rsid w:val="003A1212"/>
    <w:rsid w:val="003A169C"/>
    <w:rsid w:val="003A1809"/>
    <w:rsid w:val="003A1D06"/>
    <w:rsid w:val="003A20A6"/>
    <w:rsid w:val="003A21B1"/>
    <w:rsid w:val="003A237C"/>
    <w:rsid w:val="003A268F"/>
    <w:rsid w:val="003A29EF"/>
    <w:rsid w:val="003A2A95"/>
    <w:rsid w:val="003A3025"/>
    <w:rsid w:val="003A33A2"/>
    <w:rsid w:val="003A3555"/>
    <w:rsid w:val="003A3C79"/>
    <w:rsid w:val="003A457B"/>
    <w:rsid w:val="003A469E"/>
    <w:rsid w:val="003A49F2"/>
    <w:rsid w:val="003A54DB"/>
    <w:rsid w:val="003A5663"/>
    <w:rsid w:val="003A68AE"/>
    <w:rsid w:val="003A6A71"/>
    <w:rsid w:val="003A735B"/>
    <w:rsid w:val="003A74D3"/>
    <w:rsid w:val="003A7D2F"/>
    <w:rsid w:val="003A7E10"/>
    <w:rsid w:val="003A7E2B"/>
    <w:rsid w:val="003B0067"/>
    <w:rsid w:val="003B0401"/>
    <w:rsid w:val="003B0FB9"/>
    <w:rsid w:val="003B11B7"/>
    <w:rsid w:val="003B11CC"/>
    <w:rsid w:val="003B1260"/>
    <w:rsid w:val="003B142C"/>
    <w:rsid w:val="003B15FE"/>
    <w:rsid w:val="003B1762"/>
    <w:rsid w:val="003B1878"/>
    <w:rsid w:val="003B1A07"/>
    <w:rsid w:val="003B1A84"/>
    <w:rsid w:val="003B1B2F"/>
    <w:rsid w:val="003B1D1C"/>
    <w:rsid w:val="003B1E1F"/>
    <w:rsid w:val="003B26BC"/>
    <w:rsid w:val="003B3EAF"/>
    <w:rsid w:val="003B43E9"/>
    <w:rsid w:val="003B4CFF"/>
    <w:rsid w:val="003B566A"/>
    <w:rsid w:val="003B5CD8"/>
    <w:rsid w:val="003B5D1E"/>
    <w:rsid w:val="003B5FB2"/>
    <w:rsid w:val="003B62EA"/>
    <w:rsid w:val="003B731D"/>
    <w:rsid w:val="003B73E6"/>
    <w:rsid w:val="003C0097"/>
    <w:rsid w:val="003C0363"/>
    <w:rsid w:val="003C0954"/>
    <w:rsid w:val="003C0AB4"/>
    <w:rsid w:val="003C1226"/>
    <w:rsid w:val="003C1353"/>
    <w:rsid w:val="003C1822"/>
    <w:rsid w:val="003C1924"/>
    <w:rsid w:val="003C1D31"/>
    <w:rsid w:val="003C2A60"/>
    <w:rsid w:val="003C2B88"/>
    <w:rsid w:val="003C2B8E"/>
    <w:rsid w:val="003C3428"/>
    <w:rsid w:val="003C3F9C"/>
    <w:rsid w:val="003C4696"/>
    <w:rsid w:val="003C4FEC"/>
    <w:rsid w:val="003C5489"/>
    <w:rsid w:val="003C5879"/>
    <w:rsid w:val="003C5E52"/>
    <w:rsid w:val="003C60CA"/>
    <w:rsid w:val="003C6206"/>
    <w:rsid w:val="003C65DB"/>
    <w:rsid w:val="003C698B"/>
    <w:rsid w:val="003C6F11"/>
    <w:rsid w:val="003C70DA"/>
    <w:rsid w:val="003C76E8"/>
    <w:rsid w:val="003D00D6"/>
    <w:rsid w:val="003D06D3"/>
    <w:rsid w:val="003D1390"/>
    <w:rsid w:val="003D1A0B"/>
    <w:rsid w:val="003D1B56"/>
    <w:rsid w:val="003D268D"/>
    <w:rsid w:val="003D2781"/>
    <w:rsid w:val="003D28B7"/>
    <w:rsid w:val="003D2CB3"/>
    <w:rsid w:val="003D2F45"/>
    <w:rsid w:val="003D36EC"/>
    <w:rsid w:val="003D383F"/>
    <w:rsid w:val="003D3841"/>
    <w:rsid w:val="003D45E5"/>
    <w:rsid w:val="003D4661"/>
    <w:rsid w:val="003D47F9"/>
    <w:rsid w:val="003D4FDE"/>
    <w:rsid w:val="003D5B29"/>
    <w:rsid w:val="003D600C"/>
    <w:rsid w:val="003D6685"/>
    <w:rsid w:val="003D6B47"/>
    <w:rsid w:val="003D6EB3"/>
    <w:rsid w:val="003D7358"/>
    <w:rsid w:val="003D751F"/>
    <w:rsid w:val="003D782C"/>
    <w:rsid w:val="003D7F48"/>
    <w:rsid w:val="003E097F"/>
    <w:rsid w:val="003E0AA6"/>
    <w:rsid w:val="003E0C03"/>
    <w:rsid w:val="003E0FD0"/>
    <w:rsid w:val="003E1227"/>
    <w:rsid w:val="003E1AF2"/>
    <w:rsid w:val="003E1EA3"/>
    <w:rsid w:val="003E2379"/>
    <w:rsid w:val="003E28D9"/>
    <w:rsid w:val="003E2940"/>
    <w:rsid w:val="003E3150"/>
    <w:rsid w:val="003E368D"/>
    <w:rsid w:val="003E3791"/>
    <w:rsid w:val="003E3DF7"/>
    <w:rsid w:val="003E484E"/>
    <w:rsid w:val="003E4AE9"/>
    <w:rsid w:val="003E4CAA"/>
    <w:rsid w:val="003E4CF2"/>
    <w:rsid w:val="003E5341"/>
    <w:rsid w:val="003E542B"/>
    <w:rsid w:val="003E57E0"/>
    <w:rsid w:val="003E6965"/>
    <w:rsid w:val="003E6A84"/>
    <w:rsid w:val="003E6D6D"/>
    <w:rsid w:val="003E74ED"/>
    <w:rsid w:val="003F0C02"/>
    <w:rsid w:val="003F121A"/>
    <w:rsid w:val="003F12AC"/>
    <w:rsid w:val="003F150D"/>
    <w:rsid w:val="003F1E66"/>
    <w:rsid w:val="003F1F5B"/>
    <w:rsid w:val="003F2C16"/>
    <w:rsid w:val="003F2C2A"/>
    <w:rsid w:val="003F2F71"/>
    <w:rsid w:val="003F35F7"/>
    <w:rsid w:val="003F40BA"/>
    <w:rsid w:val="003F4C21"/>
    <w:rsid w:val="003F500B"/>
    <w:rsid w:val="003F579C"/>
    <w:rsid w:val="003F5EED"/>
    <w:rsid w:val="003F6126"/>
    <w:rsid w:val="003F6BA0"/>
    <w:rsid w:val="003F6F2E"/>
    <w:rsid w:val="003F71B7"/>
    <w:rsid w:val="003F72A8"/>
    <w:rsid w:val="003F733B"/>
    <w:rsid w:val="003F73C5"/>
    <w:rsid w:val="003F7684"/>
    <w:rsid w:val="003F768F"/>
    <w:rsid w:val="003F7807"/>
    <w:rsid w:val="003F7B41"/>
    <w:rsid w:val="0040042C"/>
    <w:rsid w:val="00400746"/>
    <w:rsid w:val="0040088D"/>
    <w:rsid w:val="00400A56"/>
    <w:rsid w:val="0040120D"/>
    <w:rsid w:val="004012ED"/>
    <w:rsid w:val="004013D6"/>
    <w:rsid w:val="00401C85"/>
    <w:rsid w:val="00401CD9"/>
    <w:rsid w:val="00402135"/>
    <w:rsid w:val="004022E2"/>
    <w:rsid w:val="00402500"/>
    <w:rsid w:val="0040297C"/>
    <w:rsid w:val="00403CFD"/>
    <w:rsid w:val="004061BE"/>
    <w:rsid w:val="004062F6"/>
    <w:rsid w:val="00406C8B"/>
    <w:rsid w:val="00407035"/>
    <w:rsid w:val="00407082"/>
    <w:rsid w:val="0040728C"/>
    <w:rsid w:val="0040749E"/>
    <w:rsid w:val="00407A60"/>
    <w:rsid w:val="00407C25"/>
    <w:rsid w:val="004100A4"/>
    <w:rsid w:val="0041031B"/>
    <w:rsid w:val="00410395"/>
    <w:rsid w:val="004106CB"/>
    <w:rsid w:val="00410718"/>
    <w:rsid w:val="0041119C"/>
    <w:rsid w:val="0041153A"/>
    <w:rsid w:val="004117BC"/>
    <w:rsid w:val="004117FE"/>
    <w:rsid w:val="00411A50"/>
    <w:rsid w:val="00412AC2"/>
    <w:rsid w:val="00412CC6"/>
    <w:rsid w:val="004139B6"/>
    <w:rsid w:val="00414016"/>
    <w:rsid w:val="004140D9"/>
    <w:rsid w:val="00414935"/>
    <w:rsid w:val="00414B2C"/>
    <w:rsid w:val="004157BF"/>
    <w:rsid w:val="004158C0"/>
    <w:rsid w:val="0041615C"/>
    <w:rsid w:val="00416507"/>
    <w:rsid w:val="00416D51"/>
    <w:rsid w:val="00416DD1"/>
    <w:rsid w:val="00417E49"/>
    <w:rsid w:val="00420097"/>
    <w:rsid w:val="004201AD"/>
    <w:rsid w:val="00420783"/>
    <w:rsid w:val="00420904"/>
    <w:rsid w:val="00420956"/>
    <w:rsid w:val="004209CE"/>
    <w:rsid w:val="00421FAE"/>
    <w:rsid w:val="0042233A"/>
    <w:rsid w:val="004225D5"/>
    <w:rsid w:val="00422605"/>
    <w:rsid w:val="00422A33"/>
    <w:rsid w:val="00422B64"/>
    <w:rsid w:val="00423205"/>
    <w:rsid w:val="004232E2"/>
    <w:rsid w:val="004236C1"/>
    <w:rsid w:val="00423858"/>
    <w:rsid w:val="00423CAC"/>
    <w:rsid w:val="00423E56"/>
    <w:rsid w:val="00423E9F"/>
    <w:rsid w:val="00424315"/>
    <w:rsid w:val="00424345"/>
    <w:rsid w:val="004243E7"/>
    <w:rsid w:val="004243EF"/>
    <w:rsid w:val="004247CF"/>
    <w:rsid w:val="00424F86"/>
    <w:rsid w:val="004251F5"/>
    <w:rsid w:val="0042595E"/>
    <w:rsid w:val="0042597C"/>
    <w:rsid w:val="004260B5"/>
    <w:rsid w:val="004260BC"/>
    <w:rsid w:val="00426123"/>
    <w:rsid w:val="00426842"/>
    <w:rsid w:val="0042693E"/>
    <w:rsid w:val="00427147"/>
    <w:rsid w:val="00427324"/>
    <w:rsid w:val="00430280"/>
    <w:rsid w:val="004307BE"/>
    <w:rsid w:val="004307EC"/>
    <w:rsid w:val="00430B5B"/>
    <w:rsid w:val="0043132D"/>
    <w:rsid w:val="00431364"/>
    <w:rsid w:val="0043174D"/>
    <w:rsid w:val="00431895"/>
    <w:rsid w:val="00431BBB"/>
    <w:rsid w:val="00432654"/>
    <w:rsid w:val="00432C8C"/>
    <w:rsid w:val="00432E45"/>
    <w:rsid w:val="00432F2E"/>
    <w:rsid w:val="00432F5E"/>
    <w:rsid w:val="00433170"/>
    <w:rsid w:val="004332FD"/>
    <w:rsid w:val="0043439E"/>
    <w:rsid w:val="00434A4B"/>
    <w:rsid w:val="00434D8A"/>
    <w:rsid w:val="0043550A"/>
    <w:rsid w:val="00436210"/>
    <w:rsid w:val="00436247"/>
    <w:rsid w:val="004365A4"/>
    <w:rsid w:val="004366CD"/>
    <w:rsid w:val="00437950"/>
    <w:rsid w:val="00437CA0"/>
    <w:rsid w:val="00437F53"/>
    <w:rsid w:val="004400F2"/>
    <w:rsid w:val="00440299"/>
    <w:rsid w:val="00440CB4"/>
    <w:rsid w:val="00441AE1"/>
    <w:rsid w:val="00441B28"/>
    <w:rsid w:val="00442067"/>
    <w:rsid w:val="0044207E"/>
    <w:rsid w:val="004420C2"/>
    <w:rsid w:val="0044241B"/>
    <w:rsid w:val="00442695"/>
    <w:rsid w:val="00442BD4"/>
    <w:rsid w:val="00442EA1"/>
    <w:rsid w:val="00442EB4"/>
    <w:rsid w:val="00443318"/>
    <w:rsid w:val="00443370"/>
    <w:rsid w:val="004434E7"/>
    <w:rsid w:val="00443D2E"/>
    <w:rsid w:val="00443F4E"/>
    <w:rsid w:val="00444385"/>
    <w:rsid w:val="00444B5B"/>
    <w:rsid w:val="00444C0B"/>
    <w:rsid w:val="00445035"/>
    <w:rsid w:val="0044525A"/>
    <w:rsid w:val="0044558C"/>
    <w:rsid w:val="004455C9"/>
    <w:rsid w:val="00445618"/>
    <w:rsid w:val="00445F5A"/>
    <w:rsid w:val="0044614D"/>
    <w:rsid w:val="00446C83"/>
    <w:rsid w:val="00447304"/>
    <w:rsid w:val="00447BB7"/>
    <w:rsid w:val="00447F14"/>
    <w:rsid w:val="00450251"/>
    <w:rsid w:val="00450502"/>
    <w:rsid w:val="004506EA"/>
    <w:rsid w:val="00450E29"/>
    <w:rsid w:val="004516E2"/>
    <w:rsid w:val="00451C22"/>
    <w:rsid w:val="00451D16"/>
    <w:rsid w:val="00452446"/>
    <w:rsid w:val="004527E4"/>
    <w:rsid w:val="00452FA7"/>
    <w:rsid w:val="0045315D"/>
    <w:rsid w:val="004531A4"/>
    <w:rsid w:val="00453A4A"/>
    <w:rsid w:val="00453CDD"/>
    <w:rsid w:val="00454283"/>
    <w:rsid w:val="00454305"/>
    <w:rsid w:val="00454574"/>
    <w:rsid w:val="00454D1F"/>
    <w:rsid w:val="0045593A"/>
    <w:rsid w:val="00455DCC"/>
    <w:rsid w:val="00455E16"/>
    <w:rsid w:val="00455FB2"/>
    <w:rsid w:val="00456029"/>
    <w:rsid w:val="0045657A"/>
    <w:rsid w:val="00456A41"/>
    <w:rsid w:val="00456BA6"/>
    <w:rsid w:val="00456EB6"/>
    <w:rsid w:val="004579C5"/>
    <w:rsid w:val="00457FA2"/>
    <w:rsid w:val="00460002"/>
    <w:rsid w:val="00460089"/>
    <w:rsid w:val="0046085D"/>
    <w:rsid w:val="004608A2"/>
    <w:rsid w:val="00461816"/>
    <w:rsid w:val="00461A00"/>
    <w:rsid w:val="004620D0"/>
    <w:rsid w:val="0046226B"/>
    <w:rsid w:val="00462319"/>
    <w:rsid w:val="00462F9A"/>
    <w:rsid w:val="004638F5"/>
    <w:rsid w:val="00463AB2"/>
    <w:rsid w:val="00463C08"/>
    <w:rsid w:val="00463CB1"/>
    <w:rsid w:val="00464AEF"/>
    <w:rsid w:val="00464CA5"/>
    <w:rsid w:val="00465572"/>
    <w:rsid w:val="00465C11"/>
    <w:rsid w:val="004668AB"/>
    <w:rsid w:val="00466E38"/>
    <w:rsid w:val="004674DD"/>
    <w:rsid w:val="004676E6"/>
    <w:rsid w:val="00467B92"/>
    <w:rsid w:val="00467D0F"/>
    <w:rsid w:val="0047050C"/>
    <w:rsid w:val="00470C66"/>
    <w:rsid w:val="00470DD1"/>
    <w:rsid w:val="00470FAC"/>
    <w:rsid w:val="00471280"/>
    <w:rsid w:val="0047178B"/>
    <w:rsid w:val="00472DA3"/>
    <w:rsid w:val="0047325C"/>
    <w:rsid w:val="00473A9F"/>
    <w:rsid w:val="00473E10"/>
    <w:rsid w:val="00474648"/>
    <w:rsid w:val="00474B79"/>
    <w:rsid w:val="00475039"/>
    <w:rsid w:val="00475105"/>
    <w:rsid w:val="0047536E"/>
    <w:rsid w:val="004756DB"/>
    <w:rsid w:val="0047580A"/>
    <w:rsid w:val="00475CF8"/>
    <w:rsid w:val="00475DEE"/>
    <w:rsid w:val="00475ECF"/>
    <w:rsid w:val="00476254"/>
    <w:rsid w:val="00476F72"/>
    <w:rsid w:val="004777BA"/>
    <w:rsid w:val="00477F1A"/>
    <w:rsid w:val="00477FAD"/>
    <w:rsid w:val="004803FC"/>
    <w:rsid w:val="004806DB"/>
    <w:rsid w:val="00481375"/>
    <w:rsid w:val="00481AB2"/>
    <w:rsid w:val="00481BEE"/>
    <w:rsid w:val="004821DA"/>
    <w:rsid w:val="004824CE"/>
    <w:rsid w:val="00482516"/>
    <w:rsid w:val="00482B0F"/>
    <w:rsid w:val="00482C22"/>
    <w:rsid w:val="0048310D"/>
    <w:rsid w:val="00483451"/>
    <w:rsid w:val="00483C83"/>
    <w:rsid w:val="004841E2"/>
    <w:rsid w:val="00484B77"/>
    <w:rsid w:val="004851A3"/>
    <w:rsid w:val="00486685"/>
    <w:rsid w:val="004868AC"/>
    <w:rsid w:val="00486B0B"/>
    <w:rsid w:val="00486ED6"/>
    <w:rsid w:val="00486F00"/>
    <w:rsid w:val="00486F38"/>
    <w:rsid w:val="0048757C"/>
    <w:rsid w:val="0048763F"/>
    <w:rsid w:val="004878F6"/>
    <w:rsid w:val="00487A78"/>
    <w:rsid w:val="00490E40"/>
    <w:rsid w:val="00490EBF"/>
    <w:rsid w:val="00491514"/>
    <w:rsid w:val="004916EC"/>
    <w:rsid w:val="00491786"/>
    <w:rsid w:val="0049281A"/>
    <w:rsid w:val="00492D5C"/>
    <w:rsid w:val="004938F6"/>
    <w:rsid w:val="00493B33"/>
    <w:rsid w:val="00493CD0"/>
    <w:rsid w:val="004941A6"/>
    <w:rsid w:val="004946A0"/>
    <w:rsid w:val="0049498D"/>
    <w:rsid w:val="00495092"/>
    <w:rsid w:val="00495C63"/>
    <w:rsid w:val="00495E6D"/>
    <w:rsid w:val="00496642"/>
    <w:rsid w:val="00496C9A"/>
    <w:rsid w:val="00496CEA"/>
    <w:rsid w:val="004970C1"/>
    <w:rsid w:val="00497BB1"/>
    <w:rsid w:val="00497D71"/>
    <w:rsid w:val="00497DF4"/>
    <w:rsid w:val="004A0346"/>
    <w:rsid w:val="004A069F"/>
    <w:rsid w:val="004A0817"/>
    <w:rsid w:val="004A0C2C"/>
    <w:rsid w:val="004A0EEB"/>
    <w:rsid w:val="004A0F49"/>
    <w:rsid w:val="004A1286"/>
    <w:rsid w:val="004A13CB"/>
    <w:rsid w:val="004A1653"/>
    <w:rsid w:val="004A1931"/>
    <w:rsid w:val="004A1D08"/>
    <w:rsid w:val="004A1FB5"/>
    <w:rsid w:val="004A200C"/>
    <w:rsid w:val="004A23DD"/>
    <w:rsid w:val="004A2446"/>
    <w:rsid w:val="004A274C"/>
    <w:rsid w:val="004A2985"/>
    <w:rsid w:val="004A32BC"/>
    <w:rsid w:val="004A3A41"/>
    <w:rsid w:val="004A3B36"/>
    <w:rsid w:val="004A449A"/>
    <w:rsid w:val="004A4545"/>
    <w:rsid w:val="004A4932"/>
    <w:rsid w:val="004A4B55"/>
    <w:rsid w:val="004A5730"/>
    <w:rsid w:val="004A5D11"/>
    <w:rsid w:val="004A66C6"/>
    <w:rsid w:val="004A6880"/>
    <w:rsid w:val="004A694B"/>
    <w:rsid w:val="004A6C45"/>
    <w:rsid w:val="004A720B"/>
    <w:rsid w:val="004A7EB6"/>
    <w:rsid w:val="004A7FD4"/>
    <w:rsid w:val="004B025E"/>
    <w:rsid w:val="004B062E"/>
    <w:rsid w:val="004B1577"/>
    <w:rsid w:val="004B1AD1"/>
    <w:rsid w:val="004B1C78"/>
    <w:rsid w:val="004B1E14"/>
    <w:rsid w:val="004B2A5F"/>
    <w:rsid w:val="004B2B17"/>
    <w:rsid w:val="004B2EEA"/>
    <w:rsid w:val="004B2EF8"/>
    <w:rsid w:val="004B3094"/>
    <w:rsid w:val="004B31DF"/>
    <w:rsid w:val="004B3357"/>
    <w:rsid w:val="004B3954"/>
    <w:rsid w:val="004B3E96"/>
    <w:rsid w:val="004B3F3F"/>
    <w:rsid w:val="004B4128"/>
    <w:rsid w:val="004B4596"/>
    <w:rsid w:val="004B4F0C"/>
    <w:rsid w:val="004B5E08"/>
    <w:rsid w:val="004B5EDC"/>
    <w:rsid w:val="004B5EEB"/>
    <w:rsid w:val="004B647D"/>
    <w:rsid w:val="004B660D"/>
    <w:rsid w:val="004B6F5E"/>
    <w:rsid w:val="004B7114"/>
    <w:rsid w:val="004B7585"/>
    <w:rsid w:val="004C0158"/>
    <w:rsid w:val="004C14A7"/>
    <w:rsid w:val="004C173C"/>
    <w:rsid w:val="004C17E4"/>
    <w:rsid w:val="004C1AD6"/>
    <w:rsid w:val="004C1C0C"/>
    <w:rsid w:val="004C1D0E"/>
    <w:rsid w:val="004C1FC8"/>
    <w:rsid w:val="004C2119"/>
    <w:rsid w:val="004C228F"/>
    <w:rsid w:val="004C2B9D"/>
    <w:rsid w:val="004C3554"/>
    <w:rsid w:val="004C35F3"/>
    <w:rsid w:val="004C4392"/>
    <w:rsid w:val="004C43CA"/>
    <w:rsid w:val="004C4CAE"/>
    <w:rsid w:val="004C52BF"/>
    <w:rsid w:val="004C5735"/>
    <w:rsid w:val="004C58D7"/>
    <w:rsid w:val="004C5F9A"/>
    <w:rsid w:val="004C6038"/>
    <w:rsid w:val="004C694C"/>
    <w:rsid w:val="004C70C7"/>
    <w:rsid w:val="004C72EA"/>
    <w:rsid w:val="004D0CA0"/>
    <w:rsid w:val="004D111F"/>
    <w:rsid w:val="004D1BE5"/>
    <w:rsid w:val="004D2609"/>
    <w:rsid w:val="004D2BE2"/>
    <w:rsid w:val="004D3492"/>
    <w:rsid w:val="004D385E"/>
    <w:rsid w:val="004D436D"/>
    <w:rsid w:val="004D44DC"/>
    <w:rsid w:val="004D46B2"/>
    <w:rsid w:val="004D47EC"/>
    <w:rsid w:val="004D530A"/>
    <w:rsid w:val="004D5FCA"/>
    <w:rsid w:val="004D62DB"/>
    <w:rsid w:val="004D6650"/>
    <w:rsid w:val="004D67B3"/>
    <w:rsid w:val="004D67B5"/>
    <w:rsid w:val="004D6D80"/>
    <w:rsid w:val="004D6F8A"/>
    <w:rsid w:val="004D7322"/>
    <w:rsid w:val="004D7969"/>
    <w:rsid w:val="004D7F1B"/>
    <w:rsid w:val="004D7F4F"/>
    <w:rsid w:val="004E01F6"/>
    <w:rsid w:val="004E0556"/>
    <w:rsid w:val="004E15BB"/>
    <w:rsid w:val="004E165A"/>
    <w:rsid w:val="004E1ADD"/>
    <w:rsid w:val="004E1C37"/>
    <w:rsid w:val="004E1D6C"/>
    <w:rsid w:val="004E27F1"/>
    <w:rsid w:val="004E3C28"/>
    <w:rsid w:val="004E3C41"/>
    <w:rsid w:val="004E4224"/>
    <w:rsid w:val="004E4413"/>
    <w:rsid w:val="004E4B27"/>
    <w:rsid w:val="004E4E78"/>
    <w:rsid w:val="004E4E80"/>
    <w:rsid w:val="004E5089"/>
    <w:rsid w:val="004E5B03"/>
    <w:rsid w:val="004E66F1"/>
    <w:rsid w:val="004E6752"/>
    <w:rsid w:val="004E692A"/>
    <w:rsid w:val="004E6FA0"/>
    <w:rsid w:val="004E7078"/>
    <w:rsid w:val="004E70CA"/>
    <w:rsid w:val="004E7164"/>
    <w:rsid w:val="004E797B"/>
    <w:rsid w:val="004E7BD8"/>
    <w:rsid w:val="004F0085"/>
    <w:rsid w:val="004F1000"/>
    <w:rsid w:val="004F1DF3"/>
    <w:rsid w:val="004F20C0"/>
    <w:rsid w:val="004F24BB"/>
    <w:rsid w:val="004F28BE"/>
    <w:rsid w:val="004F2ED4"/>
    <w:rsid w:val="004F3079"/>
    <w:rsid w:val="004F31F4"/>
    <w:rsid w:val="004F3494"/>
    <w:rsid w:val="004F3C21"/>
    <w:rsid w:val="004F3EFB"/>
    <w:rsid w:val="004F4C6C"/>
    <w:rsid w:val="004F4D1D"/>
    <w:rsid w:val="004F4D21"/>
    <w:rsid w:val="004F4E9D"/>
    <w:rsid w:val="004F55E5"/>
    <w:rsid w:val="004F5B48"/>
    <w:rsid w:val="004F5D11"/>
    <w:rsid w:val="004F60E6"/>
    <w:rsid w:val="004F623A"/>
    <w:rsid w:val="004F6247"/>
    <w:rsid w:val="004F670E"/>
    <w:rsid w:val="004F67A5"/>
    <w:rsid w:val="004F682C"/>
    <w:rsid w:val="004F6D05"/>
    <w:rsid w:val="004F6ED9"/>
    <w:rsid w:val="004F7837"/>
    <w:rsid w:val="004F7BAD"/>
    <w:rsid w:val="004F7FBA"/>
    <w:rsid w:val="004F7FEE"/>
    <w:rsid w:val="005001B1"/>
    <w:rsid w:val="00500568"/>
    <w:rsid w:val="00500697"/>
    <w:rsid w:val="00500A8F"/>
    <w:rsid w:val="00501E4B"/>
    <w:rsid w:val="0050248F"/>
    <w:rsid w:val="0050264F"/>
    <w:rsid w:val="00502882"/>
    <w:rsid w:val="00502E93"/>
    <w:rsid w:val="005031D2"/>
    <w:rsid w:val="005031FA"/>
    <w:rsid w:val="00503921"/>
    <w:rsid w:val="005048D9"/>
    <w:rsid w:val="00504B0E"/>
    <w:rsid w:val="00504BA4"/>
    <w:rsid w:val="00505687"/>
    <w:rsid w:val="0050582C"/>
    <w:rsid w:val="0050583B"/>
    <w:rsid w:val="00505AE6"/>
    <w:rsid w:val="005060E6"/>
    <w:rsid w:val="00506254"/>
    <w:rsid w:val="005065EE"/>
    <w:rsid w:val="005069C7"/>
    <w:rsid w:val="00506E19"/>
    <w:rsid w:val="00506FDB"/>
    <w:rsid w:val="005072E7"/>
    <w:rsid w:val="0050756A"/>
    <w:rsid w:val="00507A89"/>
    <w:rsid w:val="00510342"/>
    <w:rsid w:val="005104DC"/>
    <w:rsid w:val="005106E3"/>
    <w:rsid w:val="0051080F"/>
    <w:rsid w:val="005108DD"/>
    <w:rsid w:val="0051130C"/>
    <w:rsid w:val="0051199D"/>
    <w:rsid w:val="00511A7A"/>
    <w:rsid w:val="00511D3C"/>
    <w:rsid w:val="00511D8A"/>
    <w:rsid w:val="00511F99"/>
    <w:rsid w:val="005126C1"/>
    <w:rsid w:val="00513FAC"/>
    <w:rsid w:val="00515503"/>
    <w:rsid w:val="005156E8"/>
    <w:rsid w:val="00516ECD"/>
    <w:rsid w:val="00516FD4"/>
    <w:rsid w:val="005172B0"/>
    <w:rsid w:val="005172C3"/>
    <w:rsid w:val="005175C2"/>
    <w:rsid w:val="00517864"/>
    <w:rsid w:val="00517D1A"/>
    <w:rsid w:val="005201D9"/>
    <w:rsid w:val="00520451"/>
    <w:rsid w:val="005207E7"/>
    <w:rsid w:val="005213AE"/>
    <w:rsid w:val="005216C2"/>
    <w:rsid w:val="005222BE"/>
    <w:rsid w:val="00522A2A"/>
    <w:rsid w:val="00522AE6"/>
    <w:rsid w:val="00522DEC"/>
    <w:rsid w:val="00523357"/>
    <w:rsid w:val="005233CB"/>
    <w:rsid w:val="005237D5"/>
    <w:rsid w:val="0052505E"/>
    <w:rsid w:val="005251A6"/>
    <w:rsid w:val="0052525C"/>
    <w:rsid w:val="00525DA0"/>
    <w:rsid w:val="00526289"/>
    <w:rsid w:val="005268FD"/>
    <w:rsid w:val="00526AB0"/>
    <w:rsid w:val="00526B52"/>
    <w:rsid w:val="00526D03"/>
    <w:rsid w:val="00526ECE"/>
    <w:rsid w:val="00526F5D"/>
    <w:rsid w:val="005272A3"/>
    <w:rsid w:val="00527390"/>
    <w:rsid w:val="005301BA"/>
    <w:rsid w:val="005302B4"/>
    <w:rsid w:val="00530965"/>
    <w:rsid w:val="00530A28"/>
    <w:rsid w:val="00530A7A"/>
    <w:rsid w:val="00530B07"/>
    <w:rsid w:val="00530BBB"/>
    <w:rsid w:val="00530E5A"/>
    <w:rsid w:val="00530EFC"/>
    <w:rsid w:val="00530FA1"/>
    <w:rsid w:val="0053130D"/>
    <w:rsid w:val="0053145D"/>
    <w:rsid w:val="005317B5"/>
    <w:rsid w:val="005318C7"/>
    <w:rsid w:val="00531CF9"/>
    <w:rsid w:val="00531D70"/>
    <w:rsid w:val="0053227C"/>
    <w:rsid w:val="0053228A"/>
    <w:rsid w:val="00532549"/>
    <w:rsid w:val="00532628"/>
    <w:rsid w:val="0053279C"/>
    <w:rsid w:val="00532B10"/>
    <w:rsid w:val="00532D25"/>
    <w:rsid w:val="00533196"/>
    <w:rsid w:val="00534088"/>
    <w:rsid w:val="005349C5"/>
    <w:rsid w:val="0053536E"/>
    <w:rsid w:val="00535B29"/>
    <w:rsid w:val="00535C3A"/>
    <w:rsid w:val="0053621B"/>
    <w:rsid w:val="00536BCE"/>
    <w:rsid w:val="00536EE8"/>
    <w:rsid w:val="005370E9"/>
    <w:rsid w:val="0053792E"/>
    <w:rsid w:val="005379A9"/>
    <w:rsid w:val="00537E22"/>
    <w:rsid w:val="0054086A"/>
    <w:rsid w:val="00540AC3"/>
    <w:rsid w:val="00541462"/>
    <w:rsid w:val="005414CB"/>
    <w:rsid w:val="00542F1E"/>
    <w:rsid w:val="005438E0"/>
    <w:rsid w:val="00543918"/>
    <w:rsid w:val="00543AE7"/>
    <w:rsid w:val="005442E6"/>
    <w:rsid w:val="005448C8"/>
    <w:rsid w:val="00544A03"/>
    <w:rsid w:val="00545375"/>
    <w:rsid w:val="005453A9"/>
    <w:rsid w:val="005454D9"/>
    <w:rsid w:val="0054618D"/>
    <w:rsid w:val="005462DC"/>
    <w:rsid w:val="0054646E"/>
    <w:rsid w:val="00547190"/>
    <w:rsid w:val="005478CA"/>
    <w:rsid w:val="00547BC2"/>
    <w:rsid w:val="00547BC4"/>
    <w:rsid w:val="00551261"/>
    <w:rsid w:val="00551488"/>
    <w:rsid w:val="005516FF"/>
    <w:rsid w:val="00551BC0"/>
    <w:rsid w:val="00551D5C"/>
    <w:rsid w:val="005522A1"/>
    <w:rsid w:val="005522E2"/>
    <w:rsid w:val="005523E2"/>
    <w:rsid w:val="005528E6"/>
    <w:rsid w:val="0055313B"/>
    <w:rsid w:val="0055324A"/>
    <w:rsid w:val="0055350A"/>
    <w:rsid w:val="00553695"/>
    <w:rsid w:val="00555231"/>
    <w:rsid w:val="00555471"/>
    <w:rsid w:val="00555EF3"/>
    <w:rsid w:val="00556257"/>
    <w:rsid w:val="00556600"/>
    <w:rsid w:val="0055690B"/>
    <w:rsid w:val="00556C0B"/>
    <w:rsid w:val="00556D0E"/>
    <w:rsid w:val="00557098"/>
    <w:rsid w:val="00557104"/>
    <w:rsid w:val="005576DF"/>
    <w:rsid w:val="00557718"/>
    <w:rsid w:val="00557EF3"/>
    <w:rsid w:val="00560175"/>
    <w:rsid w:val="00560235"/>
    <w:rsid w:val="00560649"/>
    <w:rsid w:val="005612D8"/>
    <w:rsid w:val="00561A62"/>
    <w:rsid w:val="00561C3D"/>
    <w:rsid w:val="00561C8E"/>
    <w:rsid w:val="0056204C"/>
    <w:rsid w:val="00562BDE"/>
    <w:rsid w:val="00562C13"/>
    <w:rsid w:val="00562D95"/>
    <w:rsid w:val="00562DCF"/>
    <w:rsid w:val="00563653"/>
    <w:rsid w:val="00563A61"/>
    <w:rsid w:val="0056416A"/>
    <w:rsid w:val="005648DB"/>
    <w:rsid w:val="00564AF9"/>
    <w:rsid w:val="0056517C"/>
    <w:rsid w:val="0056539A"/>
    <w:rsid w:val="00565CA7"/>
    <w:rsid w:val="00565FD9"/>
    <w:rsid w:val="00565FE9"/>
    <w:rsid w:val="00566228"/>
    <w:rsid w:val="005664C0"/>
    <w:rsid w:val="005665D5"/>
    <w:rsid w:val="00566902"/>
    <w:rsid w:val="00566BBA"/>
    <w:rsid w:val="00566DC7"/>
    <w:rsid w:val="005677D3"/>
    <w:rsid w:val="0056781B"/>
    <w:rsid w:val="00567DD6"/>
    <w:rsid w:val="00570195"/>
    <w:rsid w:val="00570647"/>
    <w:rsid w:val="00570C29"/>
    <w:rsid w:val="00570EE6"/>
    <w:rsid w:val="0057123F"/>
    <w:rsid w:val="005719F5"/>
    <w:rsid w:val="00571BE7"/>
    <w:rsid w:val="00571CCF"/>
    <w:rsid w:val="00571F49"/>
    <w:rsid w:val="005723AF"/>
    <w:rsid w:val="0057295F"/>
    <w:rsid w:val="00572A08"/>
    <w:rsid w:val="00573264"/>
    <w:rsid w:val="00573ED5"/>
    <w:rsid w:val="00574115"/>
    <w:rsid w:val="0057419B"/>
    <w:rsid w:val="00574754"/>
    <w:rsid w:val="00574F98"/>
    <w:rsid w:val="00575198"/>
    <w:rsid w:val="00575D35"/>
    <w:rsid w:val="005764BC"/>
    <w:rsid w:val="005772FC"/>
    <w:rsid w:val="00577835"/>
    <w:rsid w:val="00577D9B"/>
    <w:rsid w:val="00580255"/>
    <w:rsid w:val="00580A4E"/>
    <w:rsid w:val="00581229"/>
    <w:rsid w:val="00581550"/>
    <w:rsid w:val="00581725"/>
    <w:rsid w:val="005817A4"/>
    <w:rsid w:val="00581A65"/>
    <w:rsid w:val="00581D95"/>
    <w:rsid w:val="005822EF"/>
    <w:rsid w:val="005830DE"/>
    <w:rsid w:val="00583C63"/>
    <w:rsid w:val="00583CC7"/>
    <w:rsid w:val="00584008"/>
    <w:rsid w:val="00584165"/>
    <w:rsid w:val="00584B02"/>
    <w:rsid w:val="00584D2B"/>
    <w:rsid w:val="00585780"/>
    <w:rsid w:val="00585970"/>
    <w:rsid w:val="00585AE4"/>
    <w:rsid w:val="00585D14"/>
    <w:rsid w:val="00585EDC"/>
    <w:rsid w:val="005864CE"/>
    <w:rsid w:val="00586A4A"/>
    <w:rsid w:val="00586F7C"/>
    <w:rsid w:val="00586FAA"/>
    <w:rsid w:val="0058717C"/>
    <w:rsid w:val="005874F7"/>
    <w:rsid w:val="005875F5"/>
    <w:rsid w:val="00587A90"/>
    <w:rsid w:val="00587BA5"/>
    <w:rsid w:val="00587CF4"/>
    <w:rsid w:val="00590511"/>
    <w:rsid w:val="00590778"/>
    <w:rsid w:val="00590D96"/>
    <w:rsid w:val="005910AF"/>
    <w:rsid w:val="0059111A"/>
    <w:rsid w:val="00591A25"/>
    <w:rsid w:val="00591A4D"/>
    <w:rsid w:val="005921A6"/>
    <w:rsid w:val="00592354"/>
    <w:rsid w:val="00592BC8"/>
    <w:rsid w:val="00592D1D"/>
    <w:rsid w:val="005931DA"/>
    <w:rsid w:val="00593B81"/>
    <w:rsid w:val="005943EA"/>
    <w:rsid w:val="0059479E"/>
    <w:rsid w:val="00594B5F"/>
    <w:rsid w:val="00595061"/>
    <w:rsid w:val="0059578F"/>
    <w:rsid w:val="00595CF0"/>
    <w:rsid w:val="0059604D"/>
    <w:rsid w:val="00596927"/>
    <w:rsid w:val="00596C69"/>
    <w:rsid w:val="0059700C"/>
    <w:rsid w:val="0059718C"/>
    <w:rsid w:val="00597A6C"/>
    <w:rsid w:val="00597C22"/>
    <w:rsid w:val="005A0217"/>
    <w:rsid w:val="005A028F"/>
    <w:rsid w:val="005A05AB"/>
    <w:rsid w:val="005A097B"/>
    <w:rsid w:val="005A0D3B"/>
    <w:rsid w:val="005A1639"/>
    <w:rsid w:val="005A1AE1"/>
    <w:rsid w:val="005A2F83"/>
    <w:rsid w:val="005A3161"/>
    <w:rsid w:val="005A341E"/>
    <w:rsid w:val="005A3537"/>
    <w:rsid w:val="005A387C"/>
    <w:rsid w:val="005A3BD0"/>
    <w:rsid w:val="005A3E11"/>
    <w:rsid w:val="005A4414"/>
    <w:rsid w:val="005A459E"/>
    <w:rsid w:val="005A488F"/>
    <w:rsid w:val="005A51AB"/>
    <w:rsid w:val="005A53E0"/>
    <w:rsid w:val="005A54AB"/>
    <w:rsid w:val="005A5522"/>
    <w:rsid w:val="005A5806"/>
    <w:rsid w:val="005A5B0D"/>
    <w:rsid w:val="005A5C8F"/>
    <w:rsid w:val="005A6259"/>
    <w:rsid w:val="005A627F"/>
    <w:rsid w:val="005A69B0"/>
    <w:rsid w:val="005A711E"/>
    <w:rsid w:val="005A7386"/>
    <w:rsid w:val="005A74FA"/>
    <w:rsid w:val="005A7980"/>
    <w:rsid w:val="005B0993"/>
    <w:rsid w:val="005B0FB7"/>
    <w:rsid w:val="005B1396"/>
    <w:rsid w:val="005B14D5"/>
    <w:rsid w:val="005B19D3"/>
    <w:rsid w:val="005B1F59"/>
    <w:rsid w:val="005B2259"/>
    <w:rsid w:val="005B2372"/>
    <w:rsid w:val="005B268F"/>
    <w:rsid w:val="005B2CBD"/>
    <w:rsid w:val="005B35E6"/>
    <w:rsid w:val="005B3A3B"/>
    <w:rsid w:val="005B4932"/>
    <w:rsid w:val="005B4BE0"/>
    <w:rsid w:val="005B5AD2"/>
    <w:rsid w:val="005B5D85"/>
    <w:rsid w:val="005B6428"/>
    <w:rsid w:val="005B6AD7"/>
    <w:rsid w:val="005B6D52"/>
    <w:rsid w:val="005B70E2"/>
    <w:rsid w:val="005B7130"/>
    <w:rsid w:val="005B74DD"/>
    <w:rsid w:val="005B7827"/>
    <w:rsid w:val="005B799D"/>
    <w:rsid w:val="005C04B6"/>
    <w:rsid w:val="005C0516"/>
    <w:rsid w:val="005C05DC"/>
    <w:rsid w:val="005C069D"/>
    <w:rsid w:val="005C08BC"/>
    <w:rsid w:val="005C0CB1"/>
    <w:rsid w:val="005C0DA3"/>
    <w:rsid w:val="005C13BB"/>
    <w:rsid w:val="005C1A16"/>
    <w:rsid w:val="005C20FA"/>
    <w:rsid w:val="005C239C"/>
    <w:rsid w:val="005C23D5"/>
    <w:rsid w:val="005C2AE0"/>
    <w:rsid w:val="005C2B1C"/>
    <w:rsid w:val="005C2CE4"/>
    <w:rsid w:val="005C2D77"/>
    <w:rsid w:val="005C36BC"/>
    <w:rsid w:val="005C3B72"/>
    <w:rsid w:val="005C3B85"/>
    <w:rsid w:val="005C4055"/>
    <w:rsid w:val="005C43F3"/>
    <w:rsid w:val="005C4474"/>
    <w:rsid w:val="005C4C01"/>
    <w:rsid w:val="005C4E56"/>
    <w:rsid w:val="005C5059"/>
    <w:rsid w:val="005C50E1"/>
    <w:rsid w:val="005C55E1"/>
    <w:rsid w:val="005C5840"/>
    <w:rsid w:val="005C59DE"/>
    <w:rsid w:val="005C5C68"/>
    <w:rsid w:val="005C5F0A"/>
    <w:rsid w:val="005C60C0"/>
    <w:rsid w:val="005C621B"/>
    <w:rsid w:val="005C622B"/>
    <w:rsid w:val="005C6B4E"/>
    <w:rsid w:val="005C6D17"/>
    <w:rsid w:val="005C6FF6"/>
    <w:rsid w:val="005C755C"/>
    <w:rsid w:val="005C7639"/>
    <w:rsid w:val="005D076B"/>
    <w:rsid w:val="005D07A7"/>
    <w:rsid w:val="005D0B75"/>
    <w:rsid w:val="005D0D03"/>
    <w:rsid w:val="005D14F0"/>
    <w:rsid w:val="005D1708"/>
    <w:rsid w:val="005D1E71"/>
    <w:rsid w:val="005D2227"/>
    <w:rsid w:val="005D228B"/>
    <w:rsid w:val="005D2D6E"/>
    <w:rsid w:val="005D2ED8"/>
    <w:rsid w:val="005D377A"/>
    <w:rsid w:val="005D3BA2"/>
    <w:rsid w:val="005D45A2"/>
    <w:rsid w:val="005D4836"/>
    <w:rsid w:val="005D4FB0"/>
    <w:rsid w:val="005D529A"/>
    <w:rsid w:val="005D5509"/>
    <w:rsid w:val="005D6395"/>
    <w:rsid w:val="005D63A7"/>
    <w:rsid w:val="005D65E2"/>
    <w:rsid w:val="005D7422"/>
    <w:rsid w:val="005D77CE"/>
    <w:rsid w:val="005D7926"/>
    <w:rsid w:val="005D7A01"/>
    <w:rsid w:val="005E050E"/>
    <w:rsid w:val="005E071D"/>
    <w:rsid w:val="005E0D1C"/>
    <w:rsid w:val="005E1CC9"/>
    <w:rsid w:val="005E22CA"/>
    <w:rsid w:val="005E25CD"/>
    <w:rsid w:val="005E3127"/>
    <w:rsid w:val="005E31CD"/>
    <w:rsid w:val="005E32F9"/>
    <w:rsid w:val="005E3628"/>
    <w:rsid w:val="005E3D05"/>
    <w:rsid w:val="005E3DAD"/>
    <w:rsid w:val="005E3DEE"/>
    <w:rsid w:val="005E3DF2"/>
    <w:rsid w:val="005E41E0"/>
    <w:rsid w:val="005E422D"/>
    <w:rsid w:val="005E46A7"/>
    <w:rsid w:val="005E46CB"/>
    <w:rsid w:val="005E4B50"/>
    <w:rsid w:val="005E4FC5"/>
    <w:rsid w:val="005E548E"/>
    <w:rsid w:val="005E5499"/>
    <w:rsid w:val="005E5873"/>
    <w:rsid w:val="005E59EA"/>
    <w:rsid w:val="005E6A39"/>
    <w:rsid w:val="005E6AF1"/>
    <w:rsid w:val="005E6B3A"/>
    <w:rsid w:val="005E7205"/>
    <w:rsid w:val="005E7481"/>
    <w:rsid w:val="005E7792"/>
    <w:rsid w:val="005E78E7"/>
    <w:rsid w:val="005E7C90"/>
    <w:rsid w:val="005F03A1"/>
    <w:rsid w:val="005F0620"/>
    <w:rsid w:val="005F0D91"/>
    <w:rsid w:val="005F0EBF"/>
    <w:rsid w:val="005F14CB"/>
    <w:rsid w:val="005F157D"/>
    <w:rsid w:val="005F1C1C"/>
    <w:rsid w:val="005F1D60"/>
    <w:rsid w:val="005F262E"/>
    <w:rsid w:val="005F326B"/>
    <w:rsid w:val="005F3518"/>
    <w:rsid w:val="005F3B09"/>
    <w:rsid w:val="005F3D27"/>
    <w:rsid w:val="005F4848"/>
    <w:rsid w:val="005F4D9B"/>
    <w:rsid w:val="005F5376"/>
    <w:rsid w:val="005F5F06"/>
    <w:rsid w:val="005F5F0D"/>
    <w:rsid w:val="005F6EA0"/>
    <w:rsid w:val="005F710A"/>
    <w:rsid w:val="005F710C"/>
    <w:rsid w:val="005F7435"/>
    <w:rsid w:val="00600C7A"/>
    <w:rsid w:val="00601707"/>
    <w:rsid w:val="00601865"/>
    <w:rsid w:val="00601B0B"/>
    <w:rsid w:val="00601B17"/>
    <w:rsid w:val="00601E00"/>
    <w:rsid w:val="00601E05"/>
    <w:rsid w:val="00601FAB"/>
    <w:rsid w:val="00602549"/>
    <w:rsid w:val="006025A3"/>
    <w:rsid w:val="006038AE"/>
    <w:rsid w:val="00603A64"/>
    <w:rsid w:val="00603C47"/>
    <w:rsid w:val="00603C7B"/>
    <w:rsid w:val="00603EF6"/>
    <w:rsid w:val="0060410C"/>
    <w:rsid w:val="0060471E"/>
    <w:rsid w:val="00604EEB"/>
    <w:rsid w:val="006056AC"/>
    <w:rsid w:val="006059E1"/>
    <w:rsid w:val="00605D21"/>
    <w:rsid w:val="00605DFA"/>
    <w:rsid w:val="0060623B"/>
    <w:rsid w:val="006064DE"/>
    <w:rsid w:val="006065A8"/>
    <w:rsid w:val="00606D80"/>
    <w:rsid w:val="006073B6"/>
    <w:rsid w:val="006077F8"/>
    <w:rsid w:val="00607FC3"/>
    <w:rsid w:val="00610396"/>
    <w:rsid w:val="0061069B"/>
    <w:rsid w:val="00610B09"/>
    <w:rsid w:val="00611926"/>
    <w:rsid w:val="00611A2D"/>
    <w:rsid w:val="0061286B"/>
    <w:rsid w:val="006128C2"/>
    <w:rsid w:val="00612C88"/>
    <w:rsid w:val="006132BE"/>
    <w:rsid w:val="00613333"/>
    <w:rsid w:val="006134C9"/>
    <w:rsid w:val="00613A5E"/>
    <w:rsid w:val="00613DE1"/>
    <w:rsid w:val="0061407F"/>
    <w:rsid w:val="0061444D"/>
    <w:rsid w:val="00614675"/>
    <w:rsid w:val="00614903"/>
    <w:rsid w:val="00614E37"/>
    <w:rsid w:val="0061523C"/>
    <w:rsid w:val="00615916"/>
    <w:rsid w:val="00615A4B"/>
    <w:rsid w:val="00616080"/>
    <w:rsid w:val="00616D20"/>
    <w:rsid w:val="0061703A"/>
    <w:rsid w:val="00617169"/>
    <w:rsid w:val="00617859"/>
    <w:rsid w:val="00617A40"/>
    <w:rsid w:val="00617B44"/>
    <w:rsid w:val="00617EB4"/>
    <w:rsid w:val="0062010E"/>
    <w:rsid w:val="0062021C"/>
    <w:rsid w:val="00620387"/>
    <w:rsid w:val="00620476"/>
    <w:rsid w:val="006208EC"/>
    <w:rsid w:val="006208F4"/>
    <w:rsid w:val="006209E8"/>
    <w:rsid w:val="00620D7E"/>
    <w:rsid w:val="00620D9E"/>
    <w:rsid w:val="0062122D"/>
    <w:rsid w:val="006215D0"/>
    <w:rsid w:val="00621D79"/>
    <w:rsid w:val="00621DB5"/>
    <w:rsid w:val="00622037"/>
    <w:rsid w:val="00622823"/>
    <w:rsid w:val="00622C97"/>
    <w:rsid w:val="00623300"/>
    <w:rsid w:val="00623658"/>
    <w:rsid w:val="006236D7"/>
    <w:rsid w:val="00623868"/>
    <w:rsid w:val="006239C2"/>
    <w:rsid w:val="006239C9"/>
    <w:rsid w:val="00623C8D"/>
    <w:rsid w:val="00624092"/>
    <w:rsid w:val="0062414D"/>
    <w:rsid w:val="0062435E"/>
    <w:rsid w:val="00624767"/>
    <w:rsid w:val="006252BF"/>
    <w:rsid w:val="00625540"/>
    <w:rsid w:val="006255B2"/>
    <w:rsid w:val="0062567A"/>
    <w:rsid w:val="00626690"/>
    <w:rsid w:val="006272BC"/>
    <w:rsid w:val="00627627"/>
    <w:rsid w:val="0062779B"/>
    <w:rsid w:val="0062797D"/>
    <w:rsid w:val="00627E58"/>
    <w:rsid w:val="00630FEB"/>
    <w:rsid w:val="006311F0"/>
    <w:rsid w:val="00631416"/>
    <w:rsid w:val="00631742"/>
    <w:rsid w:val="00632D46"/>
    <w:rsid w:val="00632E2B"/>
    <w:rsid w:val="00632E52"/>
    <w:rsid w:val="006346EC"/>
    <w:rsid w:val="00634923"/>
    <w:rsid w:val="00634CE2"/>
    <w:rsid w:val="00635B3B"/>
    <w:rsid w:val="00635B67"/>
    <w:rsid w:val="00635BAA"/>
    <w:rsid w:val="00635FA2"/>
    <w:rsid w:val="00636097"/>
    <w:rsid w:val="006360AF"/>
    <w:rsid w:val="006360D0"/>
    <w:rsid w:val="0063631F"/>
    <w:rsid w:val="0063662E"/>
    <w:rsid w:val="006369A6"/>
    <w:rsid w:val="00637158"/>
    <w:rsid w:val="00637583"/>
    <w:rsid w:val="00637625"/>
    <w:rsid w:val="00637AAC"/>
    <w:rsid w:val="00637C76"/>
    <w:rsid w:val="00637D2E"/>
    <w:rsid w:val="00637D67"/>
    <w:rsid w:val="006412F9"/>
    <w:rsid w:val="006413C7"/>
    <w:rsid w:val="006417C1"/>
    <w:rsid w:val="00642038"/>
    <w:rsid w:val="00642276"/>
    <w:rsid w:val="0064260D"/>
    <w:rsid w:val="006426EA"/>
    <w:rsid w:val="00643AE6"/>
    <w:rsid w:val="00643E1A"/>
    <w:rsid w:val="0064405B"/>
    <w:rsid w:val="00644112"/>
    <w:rsid w:val="00644310"/>
    <w:rsid w:val="0064480A"/>
    <w:rsid w:val="006448C9"/>
    <w:rsid w:val="0064490A"/>
    <w:rsid w:val="00644D59"/>
    <w:rsid w:val="00645030"/>
    <w:rsid w:val="0064524D"/>
    <w:rsid w:val="00645579"/>
    <w:rsid w:val="00645797"/>
    <w:rsid w:val="006459D8"/>
    <w:rsid w:val="00645AB0"/>
    <w:rsid w:val="00645FFD"/>
    <w:rsid w:val="00646AD1"/>
    <w:rsid w:val="00646E89"/>
    <w:rsid w:val="00647066"/>
    <w:rsid w:val="00647BA2"/>
    <w:rsid w:val="00647FA9"/>
    <w:rsid w:val="006508CB"/>
    <w:rsid w:val="00651578"/>
    <w:rsid w:val="00652322"/>
    <w:rsid w:val="006524A9"/>
    <w:rsid w:val="006524DE"/>
    <w:rsid w:val="006528D6"/>
    <w:rsid w:val="006529BE"/>
    <w:rsid w:val="00652BA8"/>
    <w:rsid w:val="00652C6B"/>
    <w:rsid w:val="00652CC3"/>
    <w:rsid w:val="00652FF7"/>
    <w:rsid w:val="006532B2"/>
    <w:rsid w:val="0065349B"/>
    <w:rsid w:val="00653894"/>
    <w:rsid w:val="006540AA"/>
    <w:rsid w:val="00654250"/>
    <w:rsid w:val="00654893"/>
    <w:rsid w:val="00654AE5"/>
    <w:rsid w:val="006553C9"/>
    <w:rsid w:val="006554B9"/>
    <w:rsid w:val="0065558D"/>
    <w:rsid w:val="00655A04"/>
    <w:rsid w:val="00656481"/>
    <w:rsid w:val="0065727A"/>
    <w:rsid w:val="00657667"/>
    <w:rsid w:val="0066170A"/>
    <w:rsid w:val="00661EC5"/>
    <w:rsid w:val="0066226F"/>
    <w:rsid w:val="006622E2"/>
    <w:rsid w:val="00662C79"/>
    <w:rsid w:val="00663985"/>
    <w:rsid w:val="00663CFD"/>
    <w:rsid w:val="00663F5B"/>
    <w:rsid w:val="006642A0"/>
    <w:rsid w:val="006643C2"/>
    <w:rsid w:val="006651E1"/>
    <w:rsid w:val="00665C6A"/>
    <w:rsid w:val="00665F17"/>
    <w:rsid w:val="00666132"/>
    <w:rsid w:val="006661CB"/>
    <w:rsid w:val="00666633"/>
    <w:rsid w:val="006669E4"/>
    <w:rsid w:val="00666D81"/>
    <w:rsid w:val="00667037"/>
    <w:rsid w:val="0066793A"/>
    <w:rsid w:val="0067044B"/>
    <w:rsid w:val="00670866"/>
    <w:rsid w:val="00670E18"/>
    <w:rsid w:val="00670F46"/>
    <w:rsid w:val="006712FB"/>
    <w:rsid w:val="006717ED"/>
    <w:rsid w:val="006719D0"/>
    <w:rsid w:val="0067224C"/>
    <w:rsid w:val="0067245A"/>
    <w:rsid w:val="00672485"/>
    <w:rsid w:val="006726A4"/>
    <w:rsid w:val="00672A23"/>
    <w:rsid w:val="00672CBC"/>
    <w:rsid w:val="00673822"/>
    <w:rsid w:val="00673A85"/>
    <w:rsid w:val="00673ECF"/>
    <w:rsid w:val="00674173"/>
    <w:rsid w:val="006745D9"/>
    <w:rsid w:val="006749EB"/>
    <w:rsid w:val="00675018"/>
    <w:rsid w:val="0067547F"/>
    <w:rsid w:val="00675808"/>
    <w:rsid w:val="00675A91"/>
    <w:rsid w:val="00675DC3"/>
    <w:rsid w:val="00675DCA"/>
    <w:rsid w:val="00677060"/>
    <w:rsid w:val="0067753C"/>
    <w:rsid w:val="0067754A"/>
    <w:rsid w:val="00677979"/>
    <w:rsid w:val="00677BB2"/>
    <w:rsid w:val="00677C2C"/>
    <w:rsid w:val="00677D15"/>
    <w:rsid w:val="00677D63"/>
    <w:rsid w:val="00677F77"/>
    <w:rsid w:val="006804C5"/>
    <w:rsid w:val="00680708"/>
    <w:rsid w:val="0068086D"/>
    <w:rsid w:val="00680878"/>
    <w:rsid w:val="00680BF6"/>
    <w:rsid w:val="00680FE1"/>
    <w:rsid w:val="006814F6"/>
    <w:rsid w:val="00682230"/>
    <w:rsid w:val="00682ACA"/>
    <w:rsid w:val="006839AB"/>
    <w:rsid w:val="006841A2"/>
    <w:rsid w:val="00684E60"/>
    <w:rsid w:val="00685250"/>
    <w:rsid w:val="00685594"/>
    <w:rsid w:val="006856DC"/>
    <w:rsid w:val="00685960"/>
    <w:rsid w:val="00686006"/>
    <w:rsid w:val="00686F0C"/>
    <w:rsid w:val="006870EA"/>
    <w:rsid w:val="006871CC"/>
    <w:rsid w:val="006879FC"/>
    <w:rsid w:val="00687A99"/>
    <w:rsid w:val="00690152"/>
    <w:rsid w:val="00690254"/>
    <w:rsid w:val="00690809"/>
    <w:rsid w:val="00690F42"/>
    <w:rsid w:val="00692497"/>
    <w:rsid w:val="00692866"/>
    <w:rsid w:val="00692C51"/>
    <w:rsid w:val="00692D46"/>
    <w:rsid w:val="0069340A"/>
    <w:rsid w:val="006937AB"/>
    <w:rsid w:val="0069437F"/>
    <w:rsid w:val="006944DC"/>
    <w:rsid w:val="0069490C"/>
    <w:rsid w:val="00694CC3"/>
    <w:rsid w:val="0069565B"/>
    <w:rsid w:val="0069593E"/>
    <w:rsid w:val="0069648D"/>
    <w:rsid w:val="00696BBF"/>
    <w:rsid w:val="00696FF7"/>
    <w:rsid w:val="00697239"/>
    <w:rsid w:val="00697786"/>
    <w:rsid w:val="00697883"/>
    <w:rsid w:val="00697B5B"/>
    <w:rsid w:val="00697C36"/>
    <w:rsid w:val="006A007E"/>
    <w:rsid w:val="006A0708"/>
    <w:rsid w:val="006A0749"/>
    <w:rsid w:val="006A0812"/>
    <w:rsid w:val="006A0B89"/>
    <w:rsid w:val="006A1490"/>
    <w:rsid w:val="006A1A4D"/>
    <w:rsid w:val="006A204D"/>
    <w:rsid w:val="006A20B3"/>
    <w:rsid w:val="006A2BCC"/>
    <w:rsid w:val="006A2F8B"/>
    <w:rsid w:val="006A309E"/>
    <w:rsid w:val="006A369D"/>
    <w:rsid w:val="006A36BA"/>
    <w:rsid w:val="006A3970"/>
    <w:rsid w:val="006A3D71"/>
    <w:rsid w:val="006A446C"/>
    <w:rsid w:val="006A50F4"/>
    <w:rsid w:val="006A519B"/>
    <w:rsid w:val="006A52CD"/>
    <w:rsid w:val="006A5405"/>
    <w:rsid w:val="006A54F6"/>
    <w:rsid w:val="006A5892"/>
    <w:rsid w:val="006A598D"/>
    <w:rsid w:val="006A5FB3"/>
    <w:rsid w:val="006A60A0"/>
    <w:rsid w:val="006A6581"/>
    <w:rsid w:val="006A70BE"/>
    <w:rsid w:val="006A710D"/>
    <w:rsid w:val="006A79D2"/>
    <w:rsid w:val="006A7A55"/>
    <w:rsid w:val="006B024B"/>
    <w:rsid w:val="006B09A7"/>
    <w:rsid w:val="006B0E36"/>
    <w:rsid w:val="006B1937"/>
    <w:rsid w:val="006B1A17"/>
    <w:rsid w:val="006B21A9"/>
    <w:rsid w:val="006B22FF"/>
    <w:rsid w:val="006B3C38"/>
    <w:rsid w:val="006B3D5F"/>
    <w:rsid w:val="006B3F14"/>
    <w:rsid w:val="006B4435"/>
    <w:rsid w:val="006B4541"/>
    <w:rsid w:val="006B53AE"/>
    <w:rsid w:val="006B5806"/>
    <w:rsid w:val="006B58BB"/>
    <w:rsid w:val="006B5CF5"/>
    <w:rsid w:val="006B6102"/>
    <w:rsid w:val="006B642A"/>
    <w:rsid w:val="006B6A8E"/>
    <w:rsid w:val="006B738B"/>
    <w:rsid w:val="006B7C5A"/>
    <w:rsid w:val="006B7C7D"/>
    <w:rsid w:val="006B7E94"/>
    <w:rsid w:val="006B7ECA"/>
    <w:rsid w:val="006C08B1"/>
    <w:rsid w:val="006C0DD1"/>
    <w:rsid w:val="006C1AB3"/>
    <w:rsid w:val="006C239F"/>
    <w:rsid w:val="006C246A"/>
    <w:rsid w:val="006C2936"/>
    <w:rsid w:val="006C2BF8"/>
    <w:rsid w:val="006C2EDD"/>
    <w:rsid w:val="006C2F7A"/>
    <w:rsid w:val="006C2FCA"/>
    <w:rsid w:val="006C380E"/>
    <w:rsid w:val="006C3C7D"/>
    <w:rsid w:val="006C3D16"/>
    <w:rsid w:val="006C3F56"/>
    <w:rsid w:val="006C40F2"/>
    <w:rsid w:val="006C4447"/>
    <w:rsid w:val="006C49F4"/>
    <w:rsid w:val="006C4ED8"/>
    <w:rsid w:val="006C5C8A"/>
    <w:rsid w:val="006C6631"/>
    <w:rsid w:val="006C69C0"/>
    <w:rsid w:val="006C732C"/>
    <w:rsid w:val="006C7480"/>
    <w:rsid w:val="006C76E3"/>
    <w:rsid w:val="006C7784"/>
    <w:rsid w:val="006C7832"/>
    <w:rsid w:val="006C789C"/>
    <w:rsid w:val="006C7BA8"/>
    <w:rsid w:val="006D0C2A"/>
    <w:rsid w:val="006D0CD1"/>
    <w:rsid w:val="006D1756"/>
    <w:rsid w:val="006D1B2C"/>
    <w:rsid w:val="006D1EF0"/>
    <w:rsid w:val="006D23BB"/>
    <w:rsid w:val="006D243F"/>
    <w:rsid w:val="006D250A"/>
    <w:rsid w:val="006D287F"/>
    <w:rsid w:val="006D2FEE"/>
    <w:rsid w:val="006D305E"/>
    <w:rsid w:val="006D30E4"/>
    <w:rsid w:val="006D376C"/>
    <w:rsid w:val="006D38CD"/>
    <w:rsid w:val="006D3BBC"/>
    <w:rsid w:val="006D43ED"/>
    <w:rsid w:val="006D4501"/>
    <w:rsid w:val="006D466B"/>
    <w:rsid w:val="006D46FC"/>
    <w:rsid w:val="006D4910"/>
    <w:rsid w:val="006D54A3"/>
    <w:rsid w:val="006D595B"/>
    <w:rsid w:val="006D5BC4"/>
    <w:rsid w:val="006D5C26"/>
    <w:rsid w:val="006D5C87"/>
    <w:rsid w:val="006D5F82"/>
    <w:rsid w:val="006D60E3"/>
    <w:rsid w:val="006D6480"/>
    <w:rsid w:val="006D77AF"/>
    <w:rsid w:val="006D7A39"/>
    <w:rsid w:val="006D7BB0"/>
    <w:rsid w:val="006D7CFF"/>
    <w:rsid w:val="006E1216"/>
    <w:rsid w:val="006E153F"/>
    <w:rsid w:val="006E2786"/>
    <w:rsid w:val="006E28E6"/>
    <w:rsid w:val="006E2B81"/>
    <w:rsid w:val="006E38D6"/>
    <w:rsid w:val="006E38FF"/>
    <w:rsid w:val="006E3F1A"/>
    <w:rsid w:val="006E476C"/>
    <w:rsid w:val="006E4B0C"/>
    <w:rsid w:val="006E5044"/>
    <w:rsid w:val="006E5B91"/>
    <w:rsid w:val="006E6169"/>
    <w:rsid w:val="006E7253"/>
    <w:rsid w:val="006E7461"/>
    <w:rsid w:val="006E7635"/>
    <w:rsid w:val="006E7D6C"/>
    <w:rsid w:val="006F02C2"/>
    <w:rsid w:val="006F0504"/>
    <w:rsid w:val="006F0D82"/>
    <w:rsid w:val="006F1029"/>
    <w:rsid w:val="006F1050"/>
    <w:rsid w:val="006F11DB"/>
    <w:rsid w:val="006F14F0"/>
    <w:rsid w:val="006F170A"/>
    <w:rsid w:val="006F28E6"/>
    <w:rsid w:val="006F2AE2"/>
    <w:rsid w:val="006F2E7A"/>
    <w:rsid w:val="006F2F3D"/>
    <w:rsid w:val="006F33C5"/>
    <w:rsid w:val="006F391D"/>
    <w:rsid w:val="006F3AA7"/>
    <w:rsid w:val="006F3BDF"/>
    <w:rsid w:val="006F3C6C"/>
    <w:rsid w:val="006F4430"/>
    <w:rsid w:val="006F48B2"/>
    <w:rsid w:val="006F4B1B"/>
    <w:rsid w:val="006F4F17"/>
    <w:rsid w:val="006F529C"/>
    <w:rsid w:val="006F562A"/>
    <w:rsid w:val="006F595B"/>
    <w:rsid w:val="006F6674"/>
    <w:rsid w:val="006F72AB"/>
    <w:rsid w:val="006F757F"/>
    <w:rsid w:val="006F7F56"/>
    <w:rsid w:val="007002EC"/>
    <w:rsid w:val="00700350"/>
    <w:rsid w:val="0070077C"/>
    <w:rsid w:val="00700BC8"/>
    <w:rsid w:val="00700C0F"/>
    <w:rsid w:val="00700CD4"/>
    <w:rsid w:val="00700DA9"/>
    <w:rsid w:val="0070115D"/>
    <w:rsid w:val="00701183"/>
    <w:rsid w:val="00701702"/>
    <w:rsid w:val="007018D6"/>
    <w:rsid w:val="00701CCC"/>
    <w:rsid w:val="007025D9"/>
    <w:rsid w:val="00702673"/>
    <w:rsid w:val="00703146"/>
    <w:rsid w:val="00703E56"/>
    <w:rsid w:val="007051CA"/>
    <w:rsid w:val="00705527"/>
    <w:rsid w:val="00705930"/>
    <w:rsid w:val="00705E40"/>
    <w:rsid w:val="00706745"/>
    <w:rsid w:val="00706D71"/>
    <w:rsid w:val="00706FB4"/>
    <w:rsid w:val="0070710A"/>
    <w:rsid w:val="00707C18"/>
    <w:rsid w:val="00707FB8"/>
    <w:rsid w:val="0071060D"/>
    <w:rsid w:val="00710714"/>
    <w:rsid w:val="00710C6A"/>
    <w:rsid w:val="00710EEF"/>
    <w:rsid w:val="00711270"/>
    <w:rsid w:val="007112B9"/>
    <w:rsid w:val="00711AF7"/>
    <w:rsid w:val="007120C0"/>
    <w:rsid w:val="00712299"/>
    <w:rsid w:val="00712759"/>
    <w:rsid w:val="00712CB6"/>
    <w:rsid w:val="00712DB7"/>
    <w:rsid w:val="00713687"/>
    <w:rsid w:val="00713916"/>
    <w:rsid w:val="00714482"/>
    <w:rsid w:val="007145C2"/>
    <w:rsid w:val="007145EE"/>
    <w:rsid w:val="00714798"/>
    <w:rsid w:val="007149E7"/>
    <w:rsid w:val="00714D66"/>
    <w:rsid w:val="00716389"/>
    <w:rsid w:val="00716973"/>
    <w:rsid w:val="00716BE0"/>
    <w:rsid w:val="0071721E"/>
    <w:rsid w:val="007173F1"/>
    <w:rsid w:val="0071746F"/>
    <w:rsid w:val="0071757B"/>
    <w:rsid w:val="00717E81"/>
    <w:rsid w:val="00720FF7"/>
    <w:rsid w:val="00721AAA"/>
    <w:rsid w:val="0072217C"/>
    <w:rsid w:val="00722305"/>
    <w:rsid w:val="00722ADB"/>
    <w:rsid w:val="00722EC8"/>
    <w:rsid w:val="0072306B"/>
    <w:rsid w:val="0072321A"/>
    <w:rsid w:val="00723545"/>
    <w:rsid w:val="00723AB6"/>
    <w:rsid w:val="00724025"/>
    <w:rsid w:val="007247D6"/>
    <w:rsid w:val="00724B52"/>
    <w:rsid w:val="00724BA2"/>
    <w:rsid w:val="007251A8"/>
    <w:rsid w:val="00725484"/>
    <w:rsid w:val="0072624A"/>
    <w:rsid w:val="00726282"/>
    <w:rsid w:val="007263AF"/>
    <w:rsid w:val="00726405"/>
    <w:rsid w:val="007266E4"/>
    <w:rsid w:val="0072738E"/>
    <w:rsid w:val="00727CF5"/>
    <w:rsid w:val="00727EDD"/>
    <w:rsid w:val="0073000A"/>
    <w:rsid w:val="00730180"/>
    <w:rsid w:val="007315C8"/>
    <w:rsid w:val="0073189B"/>
    <w:rsid w:val="00731AAE"/>
    <w:rsid w:val="00731D04"/>
    <w:rsid w:val="00731FF1"/>
    <w:rsid w:val="00732023"/>
    <w:rsid w:val="00732825"/>
    <w:rsid w:val="0073298C"/>
    <w:rsid w:val="00732A4D"/>
    <w:rsid w:val="00732C6D"/>
    <w:rsid w:val="007331F7"/>
    <w:rsid w:val="00733207"/>
    <w:rsid w:val="00733279"/>
    <w:rsid w:val="00733F1C"/>
    <w:rsid w:val="007341B8"/>
    <w:rsid w:val="00734CDD"/>
    <w:rsid w:val="00734E4C"/>
    <w:rsid w:val="00734FBE"/>
    <w:rsid w:val="00735302"/>
    <w:rsid w:val="00735530"/>
    <w:rsid w:val="00735574"/>
    <w:rsid w:val="00735F21"/>
    <w:rsid w:val="0073640E"/>
    <w:rsid w:val="0073670B"/>
    <w:rsid w:val="00737030"/>
    <w:rsid w:val="0073714E"/>
    <w:rsid w:val="007372D7"/>
    <w:rsid w:val="0073770F"/>
    <w:rsid w:val="00737E5F"/>
    <w:rsid w:val="00740CD0"/>
    <w:rsid w:val="0074141A"/>
    <w:rsid w:val="00741981"/>
    <w:rsid w:val="00741CF1"/>
    <w:rsid w:val="00742699"/>
    <w:rsid w:val="00742D15"/>
    <w:rsid w:val="0074334D"/>
    <w:rsid w:val="00743F48"/>
    <w:rsid w:val="00743FD8"/>
    <w:rsid w:val="00743FE3"/>
    <w:rsid w:val="00744965"/>
    <w:rsid w:val="00744C67"/>
    <w:rsid w:val="00744EE9"/>
    <w:rsid w:val="007472D9"/>
    <w:rsid w:val="00747625"/>
    <w:rsid w:val="00747BF6"/>
    <w:rsid w:val="00747BFD"/>
    <w:rsid w:val="00747CD7"/>
    <w:rsid w:val="00747F0A"/>
    <w:rsid w:val="00747F78"/>
    <w:rsid w:val="00750162"/>
    <w:rsid w:val="00750195"/>
    <w:rsid w:val="00750487"/>
    <w:rsid w:val="00750A21"/>
    <w:rsid w:val="00750A34"/>
    <w:rsid w:val="00750BE0"/>
    <w:rsid w:val="00750C08"/>
    <w:rsid w:val="00751127"/>
    <w:rsid w:val="007518B7"/>
    <w:rsid w:val="007519A8"/>
    <w:rsid w:val="00751C68"/>
    <w:rsid w:val="00752580"/>
    <w:rsid w:val="00753105"/>
    <w:rsid w:val="00753304"/>
    <w:rsid w:val="00753334"/>
    <w:rsid w:val="0075345A"/>
    <w:rsid w:val="007534E0"/>
    <w:rsid w:val="0075350F"/>
    <w:rsid w:val="00753B4D"/>
    <w:rsid w:val="00753F5E"/>
    <w:rsid w:val="0075430D"/>
    <w:rsid w:val="007552DC"/>
    <w:rsid w:val="007556D0"/>
    <w:rsid w:val="007557B8"/>
    <w:rsid w:val="00755AE3"/>
    <w:rsid w:val="00755B19"/>
    <w:rsid w:val="00755B86"/>
    <w:rsid w:val="00756D1B"/>
    <w:rsid w:val="0075711E"/>
    <w:rsid w:val="00757C6F"/>
    <w:rsid w:val="00757E5C"/>
    <w:rsid w:val="00757ECE"/>
    <w:rsid w:val="00760A28"/>
    <w:rsid w:val="00760D44"/>
    <w:rsid w:val="007610E5"/>
    <w:rsid w:val="007616E5"/>
    <w:rsid w:val="007624C0"/>
    <w:rsid w:val="00762E20"/>
    <w:rsid w:val="00763704"/>
    <w:rsid w:val="00763C14"/>
    <w:rsid w:val="00764423"/>
    <w:rsid w:val="0076462D"/>
    <w:rsid w:val="00764A6C"/>
    <w:rsid w:val="0076502B"/>
    <w:rsid w:val="007651E1"/>
    <w:rsid w:val="007652A2"/>
    <w:rsid w:val="00765795"/>
    <w:rsid w:val="00765C80"/>
    <w:rsid w:val="00766305"/>
    <w:rsid w:val="0076699D"/>
    <w:rsid w:val="00766BFD"/>
    <w:rsid w:val="00766CC5"/>
    <w:rsid w:val="0076733F"/>
    <w:rsid w:val="00767B6F"/>
    <w:rsid w:val="00767E0B"/>
    <w:rsid w:val="007704A5"/>
    <w:rsid w:val="0077070A"/>
    <w:rsid w:val="007707DC"/>
    <w:rsid w:val="00771148"/>
    <w:rsid w:val="0077138B"/>
    <w:rsid w:val="00771BA1"/>
    <w:rsid w:val="00771C3D"/>
    <w:rsid w:val="00772287"/>
    <w:rsid w:val="007726D1"/>
    <w:rsid w:val="007728C8"/>
    <w:rsid w:val="0077302E"/>
    <w:rsid w:val="007733DD"/>
    <w:rsid w:val="00773910"/>
    <w:rsid w:val="007739FD"/>
    <w:rsid w:val="00773CE1"/>
    <w:rsid w:val="00774041"/>
    <w:rsid w:val="0077553B"/>
    <w:rsid w:val="0077579C"/>
    <w:rsid w:val="00775C63"/>
    <w:rsid w:val="00775EE6"/>
    <w:rsid w:val="0077676E"/>
    <w:rsid w:val="00776C56"/>
    <w:rsid w:val="00777C4A"/>
    <w:rsid w:val="00780261"/>
    <w:rsid w:val="00780A62"/>
    <w:rsid w:val="00780FA6"/>
    <w:rsid w:val="00781311"/>
    <w:rsid w:val="007819C2"/>
    <w:rsid w:val="0078204E"/>
    <w:rsid w:val="00782275"/>
    <w:rsid w:val="007823F0"/>
    <w:rsid w:val="00782756"/>
    <w:rsid w:val="007829C0"/>
    <w:rsid w:val="0078368A"/>
    <w:rsid w:val="00783B0E"/>
    <w:rsid w:val="007844CA"/>
    <w:rsid w:val="00784568"/>
    <w:rsid w:val="007845C5"/>
    <w:rsid w:val="00784660"/>
    <w:rsid w:val="00784D05"/>
    <w:rsid w:val="00784E1E"/>
    <w:rsid w:val="00784E45"/>
    <w:rsid w:val="00784EAE"/>
    <w:rsid w:val="00785344"/>
    <w:rsid w:val="00785BB3"/>
    <w:rsid w:val="0078601F"/>
    <w:rsid w:val="007867EB"/>
    <w:rsid w:val="00786ADE"/>
    <w:rsid w:val="00786B6E"/>
    <w:rsid w:val="007877CD"/>
    <w:rsid w:val="0078783D"/>
    <w:rsid w:val="00790A42"/>
    <w:rsid w:val="00790AB6"/>
    <w:rsid w:val="00790C5D"/>
    <w:rsid w:val="00790F85"/>
    <w:rsid w:val="00791676"/>
    <w:rsid w:val="00791868"/>
    <w:rsid w:val="00791943"/>
    <w:rsid w:val="007919F9"/>
    <w:rsid w:val="00791FD7"/>
    <w:rsid w:val="007925C7"/>
    <w:rsid w:val="00792FD4"/>
    <w:rsid w:val="00793725"/>
    <w:rsid w:val="007938F3"/>
    <w:rsid w:val="007939AC"/>
    <w:rsid w:val="00793BC4"/>
    <w:rsid w:val="0079466D"/>
    <w:rsid w:val="00794677"/>
    <w:rsid w:val="00794D51"/>
    <w:rsid w:val="00794DCC"/>
    <w:rsid w:val="00795879"/>
    <w:rsid w:val="00795913"/>
    <w:rsid w:val="007959C8"/>
    <w:rsid w:val="0079619E"/>
    <w:rsid w:val="0079691D"/>
    <w:rsid w:val="00796EC3"/>
    <w:rsid w:val="00797AF9"/>
    <w:rsid w:val="00797B73"/>
    <w:rsid w:val="00797E1C"/>
    <w:rsid w:val="00797F1C"/>
    <w:rsid w:val="007A005C"/>
    <w:rsid w:val="007A02B6"/>
    <w:rsid w:val="007A0943"/>
    <w:rsid w:val="007A0AC4"/>
    <w:rsid w:val="007A0BC2"/>
    <w:rsid w:val="007A0D66"/>
    <w:rsid w:val="007A0E97"/>
    <w:rsid w:val="007A10B5"/>
    <w:rsid w:val="007A10BA"/>
    <w:rsid w:val="007A15E5"/>
    <w:rsid w:val="007A165A"/>
    <w:rsid w:val="007A1FA6"/>
    <w:rsid w:val="007A27F6"/>
    <w:rsid w:val="007A2C28"/>
    <w:rsid w:val="007A2D84"/>
    <w:rsid w:val="007A31C5"/>
    <w:rsid w:val="007A31FF"/>
    <w:rsid w:val="007A381D"/>
    <w:rsid w:val="007A4492"/>
    <w:rsid w:val="007A4853"/>
    <w:rsid w:val="007A4D0F"/>
    <w:rsid w:val="007A4DAE"/>
    <w:rsid w:val="007A4FAB"/>
    <w:rsid w:val="007A5FCD"/>
    <w:rsid w:val="007A6062"/>
    <w:rsid w:val="007A60F9"/>
    <w:rsid w:val="007A62CF"/>
    <w:rsid w:val="007A670B"/>
    <w:rsid w:val="007A6C26"/>
    <w:rsid w:val="007A6D36"/>
    <w:rsid w:val="007A7146"/>
    <w:rsid w:val="007A74B7"/>
    <w:rsid w:val="007A7AD0"/>
    <w:rsid w:val="007B1412"/>
    <w:rsid w:val="007B145F"/>
    <w:rsid w:val="007B1B49"/>
    <w:rsid w:val="007B1FD3"/>
    <w:rsid w:val="007B20AC"/>
    <w:rsid w:val="007B3557"/>
    <w:rsid w:val="007B3A3C"/>
    <w:rsid w:val="007B3D11"/>
    <w:rsid w:val="007B44B2"/>
    <w:rsid w:val="007B465D"/>
    <w:rsid w:val="007B482C"/>
    <w:rsid w:val="007B5128"/>
    <w:rsid w:val="007B52B7"/>
    <w:rsid w:val="007B56CC"/>
    <w:rsid w:val="007B57B4"/>
    <w:rsid w:val="007B594E"/>
    <w:rsid w:val="007B5BF6"/>
    <w:rsid w:val="007B6297"/>
    <w:rsid w:val="007B7118"/>
    <w:rsid w:val="007B74B1"/>
    <w:rsid w:val="007B7829"/>
    <w:rsid w:val="007B7A6D"/>
    <w:rsid w:val="007B7F20"/>
    <w:rsid w:val="007C03D4"/>
    <w:rsid w:val="007C0574"/>
    <w:rsid w:val="007C0932"/>
    <w:rsid w:val="007C12F7"/>
    <w:rsid w:val="007C1857"/>
    <w:rsid w:val="007C19AF"/>
    <w:rsid w:val="007C1DA0"/>
    <w:rsid w:val="007C23B6"/>
    <w:rsid w:val="007C2DD4"/>
    <w:rsid w:val="007C2EC2"/>
    <w:rsid w:val="007C2FA5"/>
    <w:rsid w:val="007C30B3"/>
    <w:rsid w:val="007C3447"/>
    <w:rsid w:val="007C3477"/>
    <w:rsid w:val="007C347B"/>
    <w:rsid w:val="007C3B75"/>
    <w:rsid w:val="007C3F5B"/>
    <w:rsid w:val="007C40E3"/>
    <w:rsid w:val="007C4102"/>
    <w:rsid w:val="007C4654"/>
    <w:rsid w:val="007C4C54"/>
    <w:rsid w:val="007C5083"/>
    <w:rsid w:val="007C54C6"/>
    <w:rsid w:val="007C5619"/>
    <w:rsid w:val="007C587D"/>
    <w:rsid w:val="007C588E"/>
    <w:rsid w:val="007C5A9B"/>
    <w:rsid w:val="007C5AA8"/>
    <w:rsid w:val="007C5D2B"/>
    <w:rsid w:val="007C5F58"/>
    <w:rsid w:val="007C65FB"/>
    <w:rsid w:val="007C661F"/>
    <w:rsid w:val="007C6620"/>
    <w:rsid w:val="007C675D"/>
    <w:rsid w:val="007C6764"/>
    <w:rsid w:val="007C70D1"/>
    <w:rsid w:val="007C75F5"/>
    <w:rsid w:val="007C7DAB"/>
    <w:rsid w:val="007D050E"/>
    <w:rsid w:val="007D057C"/>
    <w:rsid w:val="007D07BA"/>
    <w:rsid w:val="007D0C21"/>
    <w:rsid w:val="007D19B5"/>
    <w:rsid w:val="007D1C34"/>
    <w:rsid w:val="007D2010"/>
    <w:rsid w:val="007D2DA4"/>
    <w:rsid w:val="007D31A7"/>
    <w:rsid w:val="007D3642"/>
    <w:rsid w:val="007D3EEA"/>
    <w:rsid w:val="007D3FC8"/>
    <w:rsid w:val="007D48A3"/>
    <w:rsid w:val="007D4A94"/>
    <w:rsid w:val="007D515E"/>
    <w:rsid w:val="007D59AB"/>
    <w:rsid w:val="007D6C45"/>
    <w:rsid w:val="007D7947"/>
    <w:rsid w:val="007D7977"/>
    <w:rsid w:val="007D7C4B"/>
    <w:rsid w:val="007E060D"/>
    <w:rsid w:val="007E06FE"/>
    <w:rsid w:val="007E07A0"/>
    <w:rsid w:val="007E08F9"/>
    <w:rsid w:val="007E0E25"/>
    <w:rsid w:val="007E120F"/>
    <w:rsid w:val="007E158A"/>
    <w:rsid w:val="007E1DD7"/>
    <w:rsid w:val="007E273E"/>
    <w:rsid w:val="007E2779"/>
    <w:rsid w:val="007E29B1"/>
    <w:rsid w:val="007E2AC5"/>
    <w:rsid w:val="007E2D8F"/>
    <w:rsid w:val="007E3159"/>
    <w:rsid w:val="007E3289"/>
    <w:rsid w:val="007E364E"/>
    <w:rsid w:val="007E3851"/>
    <w:rsid w:val="007E3C2C"/>
    <w:rsid w:val="007E3D73"/>
    <w:rsid w:val="007E3EA7"/>
    <w:rsid w:val="007E49E8"/>
    <w:rsid w:val="007E4CC8"/>
    <w:rsid w:val="007E50B3"/>
    <w:rsid w:val="007E5606"/>
    <w:rsid w:val="007E5D3A"/>
    <w:rsid w:val="007E5F6D"/>
    <w:rsid w:val="007E62E9"/>
    <w:rsid w:val="007E6448"/>
    <w:rsid w:val="007E6549"/>
    <w:rsid w:val="007E6A85"/>
    <w:rsid w:val="007E7D44"/>
    <w:rsid w:val="007F1115"/>
    <w:rsid w:val="007F1449"/>
    <w:rsid w:val="007F1600"/>
    <w:rsid w:val="007F1E0F"/>
    <w:rsid w:val="007F2082"/>
    <w:rsid w:val="007F233D"/>
    <w:rsid w:val="007F31C6"/>
    <w:rsid w:val="007F35CF"/>
    <w:rsid w:val="007F35DE"/>
    <w:rsid w:val="007F3D8E"/>
    <w:rsid w:val="007F459B"/>
    <w:rsid w:val="007F4BB8"/>
    <w:rsid w:val="007F5470"/>
    <w:rsid w:val="007F5689"/>
    <w:rsid w:val="007F5ABA"/>
    <w:rsid w:val="007F60DF"/>
    <w:rsid w:val="007F6217"/>
    <w:rsid w:val="007F636B"/>
    <w:rsid w:val="007F6413"/>
    <w:rsid w:val="007F75BB"/>
    <w:rsid w:val="007F7C63"/>
    <w:rsid w:val="008009A4"/>
    <w:rsid w:val="00800C4D"/>
    <w:rsid w:val="00801C0E"/>
    <w:rsid w:val="00802162"/>
    <w:rsid w:val="00802829"/>
    <w:rsid w:val="00802A35"/>
    <w:rsid w:val="00802AD3"/>
    <w:rsid w:val="00802C44"/>
    <w:rsid w:val="00802C60"/>
    <w:rsid w:val="00802F39"/>
    <w:rsid w:val="0080329C"/>
    <w:rsid w:val="00803480"/>
    <w:rsid w:val="008037C8"/>
    <w:rsid w:val="008039CD"/>
    <w:rsid w:val="00803CC0"/>
    <w:rsid w:val="00804070"/>
    <w:rsid w:val="008042A5"/>
    <w:rsid w:val="00804A87"/>
    <w:rsid w:val="00805C60"/>
    <w:rsid w:val="00806173"/>
    <w:rsid w:val="00806541"/>
    <w:rsid w:val="008065A7"/>
    <w:rsid w:val="00806BB0"/>
    <w:rsid w:val="00807680"/>
    <w:rsid w:val="008076B6"/>
    <w:rsid w:val="008076E8"/>
    <w:rsid w:val="0080770F"/>
    <w:rsid w:val="00807A04"/>
    <w:rsid w:val="00807C96"/>
    <w:rsid w:val="00810244"/>
    <w:rsid w:val="008108D3"/>
    <w:rsid w:val="00811071"/>
    <w:rsid w:val="00811217"/>
    <w:rsid w:val="0081127A"/>
    <w:rsid w:val="00811425"/>
    <w:rsid w:val="00811540"/>
    <w:rsid w:val="00812275"/>
    <w:rsid w:val="00812504"/>
    <w:rsid w:val="00812887"/>
    <w:rsid w:val="00812BB8"/>
    <w:rsid w:val="00812D5C"/>
    <w:rsid w:val="00813133"/>
    <w:rsid w:val="00813235"/>
    <w:rsid w:val="00813AC5"/>
    <w:rsid w:val="00813B6F"/>
    <w:rsid w:val="00814E0C"/>
    <w:rsid w:val="00815588"/>
    <w:rsid w:val="00815641"/>
    <w:rsid w:val="0081597C"/>
    <w:rsid w:val="00815A1F"/>
    <w:rsid w:val="00815A9E"/>
    <w:rsid w:val="00815BD6"/>
    <w:rsid w:val="00815C57"/>
    <w:rsid w:val="00815D8E"/>
    <w:rsid w:val="00816062"/>
    <w:rsid w:val="0081670F"/>
    <w:rsid w:val="008167FA"/>
    <w:rsid w:val="008177F8"/>
    <w:rsid w:val="00817A47"/>
    <w:rsid w:val="00817C73"/>
    <w:rsid w:val="00817FD6"/>
    <w:rsid w:val="00820FB8"/>
    <w:rsid w:val="00821558"/>
    <w:rsid w:val="00821853"/>
    <w:rsid w:val="0082190C"/>
    <w:rsid w:val="00821DB1"/>
    <w:rsid w:val="00822C51"/>
    <w:rsid w:val="008233F7"/>
    <w:rsid w:val="00823D5C"/>
    <w:rsid w:val="008241AA"/>
    <w:rsid w:val="00824275"/>
    <w:rsid w:val="00824B5B"/>
    <w:rsid w:val="00824BB9"/>
    <w:rsid w:val="0082558A"/>
    <w:rsid w:val="0082569A"/>
    <w:rsid w:val="008264D0"/>
    <w:rsid w:val="008267AF"/>
    <w:rsid w:val="008268DF"/>
    <w:rsid w:val="00826EAB"/>
    <w:rsid w:val="00827562"/>
    <w:rsid w:val="008308F2"/>
    <w:rsid w:val="00831083"/>
    <w:rsid w:val="008313F6"/>
    <w:rsid w:val="00831F59"/>
    <w:rsid w:val="00832653"/>
    <w:rsid w:val="00833586"/>
    <w:rsid w:val="00834B41"/>
    <w:rsid w:val="008357D5"/>
    <w:rsid w:val="00835B60"/>
    <w:rsid w:val="00836CE3"/>
    <w:rsid w:val="00836E69"/>
    <w:rsid w:val="00837121"/>
    <w:rsid w:val="008371CE"/>
    <w:rsid w:val="008375FA"/>
    <w:rsid w:val="008405DE"/>
    <w:rsid w:val="00840799"/>
    <w:rsid w:val="00840852"/>
    <w:rsid w:val="00841302"/>
    <w:rsid w:val="00841834"/>
    <w:rsid w:val="00841EA7"/>
    <w:rsid w:val="00842358"/>
    <w:rsid w:val="00842A24"/>
    <w:rsid w:val="00842C6B"/>
    <w:rsid w:val="00843076"/>
    <w:rsid w:val="00843478"/>
    <w:rsid w:val="00844D07"/>
    <w:rsid w:val="008450E9"/>
    <w:rsid w:val="008453D1"/>
    <w:rsid w:val="008455B4"/>
    <w:rsid w:val="008455D1"/>
    <w:rsid w:val="00845645"/>
    <w:rsid w:val="00845760"/>
    <w:rsid w:val="00845D41"/>
    <w:rsid w:val="0084601F"/>
    <w:rsid w:val="0084615F"/>
    <w:rsid w:val="0084624D"/>
    <w:rsid w:val="00846826"/>
    <w:rsid w:val="00846831"/>
    <w:rsid w:val="00846865"/>
    <w:rsid w:val="00847E3F"/>
    <w:rsid w:val="00850AEA"/>
    <w:rsid w:val="00850B4C"/>
    <w:rsid w:val="00850F72"/>
    <w:rsid w:val="00851391"/>
    <w:rsid w:val="00851679"/>
    <w:rsid w:val="00851BFE"/>
    <w:rsid w:val="008522A0"/>
    <w:rsid w:val="008526A1"/>
    <w:rsid w:val="008539C4"/>
    <w:rsid w:val="00853A6F"/>
    <w:rsid w:val="00853E7F"/>
    <w:rsid w:val="00854097"/>
    <w:rsid w:val="00854491"/>
    <w:rsid w:val="00854C8E"/>
    <w:rsid w:val="0085584E"/>
    <w:rsid w:val="00855D6B"/>
    <w:rsid w:val="008567C8"/>
    <w:rsid w:val="00856A13"/>
    <w:rsid w:val="00857694"/>
    <w:rsid w:val="00857A7D"/>
    <w:rsid w:val="00857B10"/>
    <w:rsid w:val="00857CA9"/>
    <w:rsid w:val="00857ECB"/>
    <w:rsid w:val="0086024E"/>
    <w:rsid w:val="00860E08"/>
    <w:rsid w:val="008610E4"/>
    <w:rsid w:val="0086275F"/>
    <w:rsid w:val="008630FD"/>
    <w:rsid w:val="008638BC"/>
    <w:rsid w:val="00863DDF"/>
    <w:rsid w:val="00864A53"/>
    <w:rsid w:val="00864D93"/>
    <w:rsid w:val="00865246"/>
    <w:rsid w:val="00865652"/>
    <w:rsid w:val="0086568E"/>
    <w:rsid w:val="008656AC"/>
    <w:rsid w:val="0086572C"/>
    <w:rsid w:val="00866124"/>
    <w:rsid w:val="00866262"/>
    <w:rsid w:val="00866D4D"/>
    <w:rsid w:val="00866F44"/>
    <w:rsid w:val="00867263"/>
    <w:rsid w:val="00867319"/>
    <w:rsid w:val="0086741F"/>
    <w:rsid w:val="008675DC"/>
    <w:rsid w:val="00867973"/>
    <w:rsid w:val="00870343"/>
    <w:rsid w:val="008706FC"/>
    <w:rsid w:val="0087098D"/>
    <w:rsid w:val="00870A32"/>
    <w:rsid w:val="00870B32"/>
    <w:rsid w:val="00870C7B"/>
    <w:rsid w:val="00871202"/>
    <w:rsid w:val="00871A71"/>
    <w:rsid w:val="00871AAA"/>
    <w:rsid w:val="00871B29"/>
    <w:rsid w:val="00871EE4"/>
    <w:rsid w:val="00872012"/>
    <w:rsid w:val="0087246B"/>
    <w:rsid w:val="0087253B"/>
    <w:rsid w:val="00872A81"/>
    <w:rsid w:val="008731F0"/>
    <w:rsid w:val="0087334F"/>
    <w:rsid w:val="00873C90"/>
    <w:rsid w:val="00873DA3"/>
    <w:rsid w:val="00874067"/>
    <w:rsid w:val="008740BC"/>
    <w:rsid w:val="00874273"/>
    <w:rsid w:val="00874A51"/>
    <w:rsid w:val="00874E41"/>
    <w:rsid w:val="008759C1"/>
    <w:rsid w:val="00875BEB"/>
    <w:rsid w:val="00875F64"/>
    <w:rsid w:val="00876121"/>
    <w:rsid w:val="00876436"/>
    <w:rsid w:val="00876A04"/>
    <w:rsid w:val="00876A26"/>
    <w:rsid w:val="00876A76"/>
    <w:rsid w:val="00876B4E"/>
    <w:rsid w:val="00877126"/>
    <w:rsid w:val="008771D2"/>
    <w:rsid w:val="00877B3A"/>
    <w:rsid w:val="008802C5"/>
    <w:rsid w:val="00880ED3"/>
    <w:rsid w:val="0088104E"/>
    <w:rsid w:val="00881259"/>
    <w:rsid w:val="00881837"/>
    <w:rsid w:val="008818A9"/>
    <w:rsid w:val="00881D5D"/>
    <w:rsid w:val="00881D95"/>
    <w:rsid w:val="00882053"/>
    <w:rsid w:val="0088238F"/>
    <w:rsid w:val="0088312D"/>
    <w:rsid w:val="008834F4"/>
    <w:rsid w:val="008837BB"/>
    <w:rsid w:val="008841FD"/>
    <w:rsid w:val="00884337"/>
    <w:rsid w:val="00884372"/>
    <w:rsid w:val="008843CC"/>
    <w:rsid w:val="008843F0"/>
    <w:rsid w:val="00884858"/>
    <w:rsid w:val="0088584C"/>
    <w:rsid w:val="00885945"/>
    <w:rsid w:val="00885CB5"/>
    <w:rsid w:val="008870C2"/>
    <w:rsid w:val="00887DAD"/>
    <w:rsid w:val="00890069"/>
    <w:rsid w:val="008902F7"/>
    <w:rsid w:val="0089083A"/>
    <w:rsid w:val="008908D1"/>
    <w:rsid w:val="00890EDB"/>
    <w:rsid w:val="008911CD"/>
    <w:rsid w:val="0089159B"/>
    <w:rsid w:val="00891703"/>
    <w:rsid w:val="0089284E"/>
    <w:rsid w:val="00892BF6"/>
    <w:rsid w:val="00893113"/>
    <w:rsid w:val="0089338B"/>
    <w:rsid w:val="00893585"/>
    <w:rsid w:val="00893874"/>
    <w:rsid w:val="008941FA"/>
    <w:rsid w:val="00894648"/>
    <w:rsid w:val="0089492A"/>
    <w:rsid w:val="00894A5D"/>
    <w:rsid w:val="00894E5A"/>
    <w:rsid w:val="00894EED"/>
    <w:rsid w:val="0089500D"/>
    <w:rsid w:val="00895452"/>
    <w:rsid w:val="008954D4"/>
    <w:rsid w:val="0089553D"/>
    <w:rsid w:val="008955B2"/>
    <w:rsid w:val="008970A8"/>
    <w:rsid w:val="00897C4D"/>
    <w:rsid w:val="008A01F8"/>
    <w:rsid w:val="008A058F"/>
    <w:rsid w:val="008A0D64"/>
    <w:rsid w:val="008A0D85"/>
    <w:rsid w:val="008A12C4"/>
    <w:rsid w:val="008A12EB"/>
    <w:rsid w:val="008A1ECF"/>
    <w:rsid w:val="008A21C1"/>
    <w:rsid w:val="008A21DA"/>
    <w:rsid w:val="008A40AB"/>
    <w:rsid w:val="008A43A1"/>
    <w:rsid w:val="008A440C"/>
    <w:rsid w:val="008A4415"/>
    <w:rsid w:val="008A468E"/>
    <w:rsid w:val="008A4A8C"/>
    <w:rsid w:val="008A4AE1"/>
    <w:rsid w:val="008A5FE1"/>
    <w:rsid w:val="008A65FF"/>
    <w:rsid w:val="008A6A27"/>
    <w:rsid w:val="008A6FBF"/>
    <w:rsid w:val="008A70D3"/>
    <w:rsid w:val="008A740A"/>
    <w:rsid w:val="008A777A"/>
    <w:rsid w:val="008A7CB1"/>
    <w:rsid w:val="008B0104"/>
    <w:rsid w:val="008B12E1"/>
    <w:rsid w:val="008B1EF8"/>
    <w:rsid w:val="008B24A5"/>
    <w:rsid w:val="008B2A34"/>
    <w:rsid w:val="008B316B"/>
    <w:rsid w:val="008B37AC"/>
    <w:rsid w:val="008B3B8B"/>
    <w:rsid w:val="008B3D8D"/>
    <w:rsid w:val="008B4218"/>
    <w:rsid w:val="008B43C5"/>
    <w:rsid w:val="008B48AB"/>
    <w:rsid w:val="008B5230"/>
    <w:rsid w:val="008B67A9"/>
    <w:rsid w:val="008B6B55"/>
    <w:rsid w:val="008B75F8"/>
    <w:rsid w:val="008B7DD5"/>
    <w:rsid w:val="008C0118"/>
    <w:rsid w:val="008C01D1"/>
    <w:rsid w:val="008C0AAE"/>
    <w:rsid w:val="008C1317"/>
    <w:rsid w:val="008C1672"/>
    <w:rsid w:val="008C188E"/>
    <w:rsid w:val="008C27ED"/>
    <w:rsid w:val="008C28AD"/>
    <w:rsid w:val="008C291A"/>
    <w:rsid w:val="008C2A22"/>
    <w:rsid w:val="008C2F7E"/>
    <w:rsid w:val="008C30F8"/>
    <w:rsid w:val="008C30FF"/>
    <w:rsid w:val="008C39AB"/>
    <w:rsid w:val="008C47F0"/>
    <w:rsid w:val="008C4C37"/>
    <w:rsid w:val="008C5128"/>
    <w:rsid w:val="008C61C5"/>
    <w:rsid w:val="008C64A2"/>
    <w:rsid w:val="008C6671"/>
    <w:rsid w:val="008C6F5D"/>
    <w:rsid w:val="008C74C8"/>
    <w:rsid w:val="008C7A0E"/>
    <w:rsid w:val="008C7AEA"/>
    <w:rsid w:val="008C7DBB"/>
    <w:rsid w:val="008C7EBB"/>
    <w:rsid w:val="008C7FEB"/>
    <w:rsid w:val="008D0383"/>
    <w:rsid w:val="008D0426"/>
    <w:rsid w:val="008D04F1"/>
    <w:rsid w:val="008D07A5"/>
    <w:rsid w:val="008D0884"/>
    <w:rsid w:val="008D09F3"/>
    <w:rsid w:val="008D0E14"/>
    <w:rsid w:val="008D1692"/>
    <w:rsid w:val="008D1A8F"/>
    <w:rsid w:val="008D20CA"/>
    <w:rsid w:val="008D2614"/>
    <w:rsid w:val="008D2E1A"/>
    <w:rsid w:val="008D2E8D"/>
    <w:rsid w:val="008D32E3"/>
    <w:rsid w:val="008D33BD"/>
    <w:rsid w:val="008D42D8"/>
    <w:rsid w:val="008D42F9"/>
    <w:rsid w:val="008D44D4"/>
    <w:rsid w:val="008D48D0"/>
    <w:rsid w:val="008D4BA4"/>
    <w:rsid w:val="008D4D7C"/>
    <w:rsid w:val="008D4E75"/>
    <w:rsid w:val="008D534C"/>
    <w:rsid w:val="008D5ABC"/>
    <w:rsid w:val="008D5E0A"/>
    <w:rsid w:val="008D5EB5"/>
    <w:rsid w:val="008D6106"/>
    <w:rsid w:val="008D6F5D"/>
    <w:rsid w:val="008D7036"/>
    <w:rsid w:val="008D76BC"/>
    <w:rsid w:val="008D790E"/>
    <w:rsid w:val="008D7B4C"/>
    <w:rsid w:val="008D7C92"/>
    <w:rsid w:val="008D7CFC"/>
    <w:rsid w:val="008D7E2A"/>
    <w:rsid w:val="008D7ED7"/>
    <w:rsid w:val="008E0033"/>
    <w:rsid w:val="008E0C71"/>
    <w:rsid w:val="008E120A"/>
    <w:rsid w:val="008E158C"/>
    <w:rsid w:val="008E16C3"/>
    <w:rsid w:val="008E1EBE"/>
    <w:rsid w:val="008E2182"/>
    <w:rsid w:val="008E284E"/>
    <w:rsid w:val="008E2A95"/>
    <w:rsid w:val="008E2E26"/>
    <w:rsid w:val="008E351E"/>
    <w:rsid w:val="008E3975"/>
    <w:rsid w:val="008E3AB2"/>
    <w:rsid w:val="008E43C3"/>
    <w:rsid w:val="008E4BE4"/>
    <w:rsid w:val="008E4DAE"/>
    <w:rsid w:val="008E4ECF"/>
    <w:rsid w:val="008E589C"/>
    <w:rsid w:val="008E5DFE"/>
    <w:rsid w:val="008E6025"/>
    <w:rsid w:val="008E66FD"/>
    <w:rsid w:val="008E6D23"/>
    <w:rsid w:val="008E71B6"/>
    <w:rsid w:val="008E747D"/>
    <w:rsid w:val="008E772A"/>
    <w:rsid w:val="008F033F"/>
    <w:rsid w:val="008F03E4"/>
    <w:rsid w:val="008F04FB"/>
    <w:rsid w:val="008F069D"/>
    <w:rsid w:val="008F07C8"/>
    <w:rsid w:val="008F1589"/>
    <w:rsid w:val="008F161C"/>
    <w:rsid w:val="008F1747"/>
    <w:rsid w:val="008F1CF6"/>
    <w:rsid w:val="008F1FDB"/>
    <w:rsid w:val="008F21C7"/>
    <w:rsid w:val="008F25C5"/>
    <w:rsid w:val="008F263A"/>
    <w:rsid w:val="008F2E7C"/>
    <w:rsid w:val="008F31A4"/>
    <w:rsid w:val="008F3BD7"/>
    <w:rsid w:val="008F45E0"/>
    <w:rsid w:val="008F4894"/>
    <w:rsid w:val="008F4ED6"/>
    <w:rsid w:val="008F52F5"/>
    <w:rsid w:val="008F535D"/>
    <w:rsid w:val="008F6A3B"/>
    <w:rsid w:val="008F702B"/>
    <w:rsid w:val="008F704C"/>
    <w:rsid w:val="008F7929"/>
    <w:rsid w:val="008F7AA1"/>
    <w:rsid w:val="0090037E"/>
    <w:rsid w:val="0090066A"/>
    <w:rsid w:val="00901338"/>
    <w:rsid w:val="00901796"/>
    <w:rsid w:val="009019E9"/>
    <w:rsid w:val="00901C65"/>
    <w:rsid w:val="00901CAA"/>
    <w:rsid w:val="00901EE7"/>
    <w:rsid w:val="009022CD"/>
    <w:rsid w:val="009024AB"/>
    <w:rsid w:val="00903771"/>
    <w:rsid w:val="009038FA"/>
    <w:rsid w:val="00903A41"/>
    <w:rsid w:val="00903D24"/>
    <w:rsid w:val="0090436C"/>
    <w:rsid w:val="00904937"/>
    <w:rsid w:val="009050C6"/>
    <w:rsid w:val="00905172"/>
    <w:rsid w:val="00905405"/>
    <w:rsid w:val="009059B2"/>
    <w:rsid w:val="00906188"/>
    <w:rsid w:val="00906803"/>
    <w:rsid w:val="00906AAF"/>
    <w:rsid w:val="00906D3E"/>
    <w:rsid w:val="00907411"/>
    <w:rsid w:val="0090741E"/>
    <w:rsid w:val="0090767E"/>
    <w:rsid w:val="009079E4"/>
    <w:rsid w:val="00907C5F"/>
    <w:rsid w:val="009106AF"/>
    <w:rsid w:val="00911159"/>
    <w:rsid w:val="009116FB"/>
    <w:rsid w:val="009117B4"/>
    <w:rsid w:val="009118B8"/>
    <w:rsid w:val="009121CF"/>
    <w:rsid w:val="009121D6"/>
    <w:rsid w:val="00912C58"/>
    <w:rsid w:val="00912E03"/>
    <w:rsid w:val="00912E48"/>
    <w:rsid w:val="00913068"/>
    <w:rsid w:val="009140BC"/>
    <w:rsid w:val="009140F1"/>
    <w:rsid w:val="009148D1"/>
    <w:rsid w:val="00914D32"/>
    <w:rsid w:val="0091504C"/>
    <w:rsid w:val="00915DC6"/>
    <w:rsid w:val="0091605E"/>
    <w:rsid w:val="009164BA"/>
    <w:rsid w:val="00916687"/>
    <w:rsid w:val="00916C88"/>
    <w:rsid w:val="00917482"/>
    <w:rsid w:val="00917503"/>
    <w:rsid w:val="00917CC9"/>
    <w:rsid w:val="00920618"/>
    <w:rsid w:val="00920CDC"/>
    <w:rsid w:val="00920EA4"/>
    <w:rsid w:val="00920FAE"/>
    <w:rsid w:val="0092143B"/>
    <w:rsid w:val="00921837"/>
    <w:rsid w:val="00921965"/>
    <w:rsid w:val="00921B63"/>
    <w:rsid w:val="00921BD5"/>
    <w:rsid w:val="00921E31"/>
    <w:rsid w:val="00921E8A"/>
    <w:rsid w:val="009220BA"/>
    <w:rsid w:val="00922118"/>
    <w:rsid w:val="00922A10"/>
    <w:rsid w:val="00922B7A"/>
    <w:rsid w:val="00922DEB"/>
    <w:rsid w:val="00922FE9"/>
    <w:rsid w:val="00923C58"/>
    <w:rsid w:val="00924676"/>
    <w:rsid w:val="009247AA"/>
    <w:rsid w:val="00924B2A"/>
    <w:rsid w:val="00924E83"/>
    <w:rsid w:val="00925430"/>
    <w:rsid w:val="0092597A"/>
    <w:rsid w:val="009267A5"/>
    <w:rsid w:val="009268FE"/>
    <w:rsid w:val="00926925"/>
    <w:rsid w:val="00926A0C"/>
    <w:rsid w:val="00926EAB"/>
    <w:rsid w:val="00927A00"/>
    <w:rsid w:val="00927D73"/>
    <w:rsid w:val="00927E78"/>
    <w:rsid w:val="0093017B"/>
    <w:rsid w:val="0093051A"/>
    <w:rsid w:val="0093067B"/>
    <w:rsid w:val="00930B33"/>
    <w:rsid w:val="00930BC5"/>
    <w:rsid w:val="00930D85"/>
    <w:rsid w:val="00930F72"/>
    <w:rsid w:val="009320DB"/>
    <w:rsid w:val="00932453"/>
    <w:rsid w:val="009324D1"/>
    <w:rsid w:val="0093280E"/>
    <w:rsid w:val="0093298C"/>
    <w:rsid w:val="009329EB"/>
    <w:rsid w:val="00932D3E"/>
    <w:rsid w:val="00932E9B"/>
    <w:rsid w:val="00932F01"/>
    <w:rsid w:val="00933240"/>
    <w:rsid w:val="0093410C"/>
    <w:rsid w:val="0093444E"/>
    <w:rsid w:val="00934CF2"/>
    <w:rsid w:val="009352BB"/>
    <w:rsid w:val="00935862"/>
    <w:rsid w:val="009358B5"/>
    <w:rsid w:val="00935C23"/>
    <w:rsid w:val="00935D2A"/>
    <w:rsid w:val="00936099"/>
    <w:rsid w:val="0093617F"/>
    <w:rsid w:val="00936216"/>
    <w:rsid w:val="009365C2"/>
    <w:rsid w:val="00936ACD"/>
    <w:rsid w:val="00936B03"/>
    <w:rsid w:val="00936F8F"/>
    <w:rsid w:val="00937184"/>
    <w:rsid w:val="0093766C"/>
    <w:rsid w:val="009376F8"/>
    <w:rsid w:val="00937A61"/>
    <w:rsid w:val="00940422"/>
    <w:rsid w:val="0094071B"/>
    <w:rsid w:val="00940C4A"/>
    <w:rsid w:val="009410AC"/>
    <w:rsid w:val="0094141F"/>
    <w:rsid w:val="0094149B"/>
    <w:rsid w:val="00942136"/>
    <w:rsid w:val="00942146"/>
    <w:rsid w:val="00942739"/>
    <w:rsid w:val="00942A57"/>
    <w:rsid w:val="00942B5E"/>
    <w:rsid w:val="00942D4C"/>
    <w:rsid w:val="00943262"/>
    <w:rsid w:val="00943282"/>
    <w:rsid w:val="00943478"/>
    <w:rsid w:val="009434DC"/>
    <w:rsid w:val="009439B3"/>
    <w:rsid w:val="00943E48"/>
    <w:rsid w:val="00944192"/>
    <w:rsid w:val="009446C5"/>
    <w:rsid w:val="0094583D"/>
    <w:rsid w:val="00945A2F"/>
    <w:rsid w:val="00945BC5"/>
    <w:rsid w:val="0094600B"/>
    <w:rsid w:val="00946A2F"/>
    <w:rsid w:val="00947823"/>
    <w:rsid w:val="00950802"/>
    <w:rsid w:val="009515AB"/>
    <w:rsid w:val="009517E9"/>
    <w:rsid w:val="00952175"/>
    <w:rsid w:val="0095257F"/>
    <w:rsid w:val="00952890"/>
    <w:rsid w:val="00952E56"/>
    <w:rsid w:val="00952F89"/>
    <w:rsid w:val="00953772"/>
    <w:rsid w:val="00953AF9"/>
    <w:rsid w:val="00953C2D"/>
    <w:rsid w:val="009545B9"/>
    <w:rsid w:val="00955480"/>
    <w:rsid w:val="00955A20"/>
    <w:rsid w:val="00955A52"/>
    <w:rsid w:val="00955FD1"/>
    <w:rsid w:val="00956226"/>
    <w:rsid w:val="009562DC"/>
    <w:rsid w:val="00956E09"/>
    <w:rsid w:val="0095712A"/>
    <w:rsid w:val="00960192"/>
    <w:rsid w:val="0096052F"/>
    <w:rsid w:val="009609A6"/>
    <w:rsid w:val="00960E49"/>
    <w:rsid w:val="009624D8"/>
    <w:rsid w:val="0096268F"/>
    <w:rsid w:val="009628C2"/>
    <w:rsid w:val="00962BDC"/>
    <w:rsid w:val="00962C1A"/>
    <w:rsid w:val="00962E72"/>
    <w:rsid w:val="00963054"/>
    <w:rsid w:val="009631B4"/>
    <w:rsid w:val="00963272"/>
    <w:rsid w:val="00963518"/>
    <w:rsid w:val="00963AA3"/>
    <w:rsid w:val="00963DE2"/>
    <w:rsid w:val="0096476F"/>
    <w:rsid w:val="00964BF8"/>
    <w:rsid w:val="00964F9D"/>
    <w:rsid w:val="009652B7"/>
    <w:rsid w:val="009652BE"/>
    <w:rsid w:val="00965312"/>
    <w:rsid w:val="00965546"/>
    <w:rsid w:val="009658C7"/>
    <w:rsid w:val="00965F88"/>
    <w:rsid w:val="00966217"/>
    <w:rsid w:val="009668F3"/>
    <w:rsid w:val="00966C32"/>
    <w:rsid w:val="00967715"/>
    <w:rsid w:val="0096772E"/>
    <w:rsid w:val="009701C8"/>
    <w:rsid w:val="00970482"/>
    <w:rsid w:val="009705D8"/>
    <w:rsid w:val="00970BAA"/>
    <w:rsid w:val="00970C33"/>
    <w:rsid w:val="00971179"/>
    <w:rsid w:val="00971421"/>
    <w:rsid w:val="00971BAD"/>
    <w:rsid w:val="009731C6"/>
    <w:rsid w:val="00973438"/>
    <w:rsid w:val="0097363A"/>
    <w:rsid w:val="0097411B"/>
    <w:rsid w:val="0097445B"/>
    <w:rsid w:val="00974A76"/>
    <w:rsid w:val="00974EC2"/>
    <w:rsid w:val="0097601C"/>
    <w:rsid w:val="0097642C"/>
    <w:rsid w:val="00976890"/>
    <w:rsid w:val="00976A5F"/>
    <w:rsid w:val="00977585"/>
    <w:rsid w:val="009777BD"/>
    <w:rsid w:val="00977B3B"/>
    <w:rsid w:val="00980DA9"/>
    <w:rsid w:val="00980F9C"/>
    <w:rsid w:val="00981182"/>
    <w:rsid w:val="009817AE"/>
    <w:rsid w:val="0098188B"/>
    <w:rsid w:val="00982078"/>
    <w:rsid w:val="009820AC"/>
    <w:rsid w:val="00982226"/>
    <w:rsid w:val="00982491"/>
    <w:rsid w:val="00982727"/>
    <w:rsid w:val="009828E1"/>
    <w:rsid w:val="00982E72"/>
    <w:rsid w:val="009833CB"/>
    <w:rsid w:val="00983540"/>
    <w:rsid w:val="009837C9"/>
    <w:rsid w:val="00983FDA"/>
    <w:rsid w:val="0098424B"/>
    <w:rsid w:val="009844C6"/>
    <w:rsid w:val="00984C06"/>
    <w:rsid w:val="009854A8"/>
    <w:rsid w:val="00985688"/>
    <w:rsid w:val="009856C2"/>
    <w:rsid w:val="00985FFA"/>
    <w:rsid w:val="009860D8"/>
    <w:rsid w:val="00986422"/>
    <w:rsid w:val="00986453"/>
    <w:rsid w:val="00986A3A"/>
    <w:rsid w:val="00986A4F"/>
    <w:rsid w:val="00986EF9"/>
    <w:rsid w:val="00990591"/>
    <w:rsid w:val="00990854"/>
    <w:rsid w:val="00990C07"/>
    <w:rsid w:val="00990E3C"/>
    <w:rsid w:val="0099101E"/>
    <w:rsid w:val="009915BD"/>
    <w:rsid w:val="00991715"/>
    <w:rsid w:val="00991769"/>
    <w:rsid w:val="009919A4"/>
    <w:rsid w:val="009920E0"/>
    <w:rsid w:val="009922D8"/>
    <w:rsid w:val="00992AC2"/>
    <w:rsid w:val="00992F3E"/>
    <w:rsid w:val="00993609"/>
    <w:rsid w:val="00993A73"/>
    <w:rsid w:val="00993E8E"/>
    <w:rsid w:val="00994137"/>
    <w:rsid w:val="0099424F"/>
    <w:rsid w:val="00994929"/>
    <w:rsid w:val="00994DE8"/>
    <w:rsid w:val="00994F7F"/>
    <w:rsid w:val="009951F1"/>
    <w:rsid w:val="0099548B"/>
    <w:rsid w:val="00995891"/>
    <w:rsid w:val="00995D1A"/>
    <w:rsid w:val="0099629C"/>
    <w:rsid w:val="0099639F"/>
    <w:rsid w:val="00996827"/>
    <w:rsid w:val="00996E08"/>
    <w:rsid w:val="009975C4"/>
    <w:rsid w:val="00997677"/>
    <w:rsid w:val="009A10A8"/>
    <w:rsid w:val="009A1296"/>
    <w:rsid w:val="009A1315"/>
    <w:rsid w:val="009A1952"/>
    <w:rsid w:val="009A1C2E"/>
    <w:rsid w:val="009A211A"/>
    <w:rsid w:val="009A22A4"/>
    <w:rsid w:val="009A2330"/>
    <w:rsid w:val="009A2773"/>
    <w:rsid w:val="009A2FDE"/>
    <w:rsid w:val="009A311F"/>
    <w:rsid w:val="009A31FB"/>
    <w:rsid w:val="009A32B2"/>
    <w:rsid w:val="009A355C"/>
    <w:rsid w:val="009A3A2C"/>
    <w:rsid w:val="009A3AEA"/>
    <w:rsid w:val="009A4193"/>
    <w:rsid w:val="009A419B"/>
    <w:rsid w:val="009A49D8"/>
    <w:rsid w:val="009A4D6F"/>
    <w:rsid w:val="009A4F2A"/>
    <w:rsid w:val="009A57F6"/>
    <w:rsid w:val="009A65CC"/>
    <w:rsid w:val="009A6DB1"/>
    <w:rsid w:val="009A70B1"/>
    <w:rsid w:val="009A718E"/>
    <w:rsid w:val="009A7B1F"/>
    <w:rsid w:val="009B03FC"/>
    <w:rsid w:val="009B07FC"/>
    <w:rsid w:val="009B12F4"/>
    <w:rsid w:val="009B1BDE"/>
    <w:rsid w:val="009B1C15"/>
    <w:rsid w:val="009B1D39"/>
    <w:rsid w:val="009B29D1"/>
    <w:rsid w:val="009B33A4"/>
    <w:rsid w:val="009B379B"/>
    <w:rsid w:val="009B393D"/>
    <w:rsid w:val="009B3B1E"/>
    <w:rsid w:val="009B3BC6"/>
    <w:rsid w:val="009B3FC7"/>
    <w:rsid w:val="009B4661"/>
    <w:rsid w:val="009B467A"/>
    <w:rsid w:val="009B5173"/>
    <w:rsid w:val="009B5717"/>
    <w:rsid w:val="009B5953"/>
    <w:rsid w:val="009B5ECA"/>
    <w:rsid w:val="009B685B"/>
    <w:rsid w:val="009B6DD8"/>
    <w:rsid w:val="009B6DFF"/>
    <w:rsid w:val="009B6EAD"/>
    <w:rsid w:val="009C00E7"/>
    <w:rsid w:val="009C0200"/>
    <w:rsid w:val="009C05D7"/>
    <w:rsid w:val="009C069D"/>
    <w:rsid w:val="009C0AB7"/>
    <w:rsid w:val="009C0CCE"/>
    <w:rsid w:val="009C0F4D"/>
    <w:rsid w:val="009C1239"/>
    <w:rsid w:val="009C1776"/>
    <w:rsid w:val="009C1AC0"/>
    <w:rsid w:val="009C1FF3"/>
    <w:rsid w:val="009C2302"/>
    <w:rsid w:val="009C2595"/>
    <w:rsid w:val="009C28C7"/>
    <w:rsid w:val="009C2EB5"/>
    <w:rsid w:val="009C31D7"/>
    <w:rsid w:val="009C3954"/>
    <w:rsid w:val="009C3CFB"/>
    <w:rsid w:val="009C3EE1"/>
    <w:rsid w:val="009C417C"/>
    <w:rsid w:val="009C44A3"/>
    <w:rsid w:val="009C4C35"/>
    <w:rsid w:val="009C4C5D"/>
    <w:rsid w:val="009C4D43"/>
    <w:rsid w:val="009C4DA1"/>
    <w:rsid w:val="009C5C47"/>
    <w:rsid w:val="009C5E9B"/>
    <w:rsid w:val="009C5F12"/>
    <w:rsid w:val="009C6684"/>
    <w:rsid w:val="009C6A12"/>
    <w:rsid w:val="009C6E3F"/>
    <w:rsid w:val="009C6FA8"/>
    <w:rsid w:val="009C7053"/>
    <w:rsid w:val="009C7546"/>
    <w:rsid w:val="009C7D05"/>
    <w:rsid w:val="009C7FDE"/>
    <w:rsid w:val="009D0056"/>
    <w:rsid w:val="009D02EA"/>
    <w:rsid w:val="009D0463"/>
    <w:rsid w:val="009D061A"/>
    <w:rsid w:val="009D07A0"/>
    <w:rsid w:val="009D08A4"/>
    <w:rsid w:val="009D0AEA"/>
    <w:rsid w:val="009D1209"/>
    <w:rsid w:val="009D1222"/>
    <w:rsid w:val="009D1374"/>
    <w:rsid w:val="009D1955"/>
    <w:rsid w:val="009D1BB7"/>
    <w:rsid w:val="009D28CD"/>
    <w:rsid w:val="009D29AD"/>
    <w:rsid w:val="009D30DD"/>
    <w:rsid w:val="009D41C6"/>
    <w:rsid w:val="009D4756"/>
    <w:rsid w:val="009D47E2"/>
    <w:rsid w:val="009D4A29"/>
    <w:rsid w:val="009D4D87"/>
    <w:rsid w:val="009D4F4F"/>
    <w:rsid w:val="009D4F59"/>
    <w:rsid w:val="009D5E7E"/>
    <w:rsid w:val="009D610A"/>
    <w:rsid w:val="009D65D0"/>
    <w:rsid w:val="009D7540"/>
    <w:rsid w:val="009D75BD"/>
    <w:rsid w:val="009D7602"/>
    <w:rsid w:val="009D7709"/>
    <w:rsid w:val="009D779E"/>
    <w:rsid w:val="009D7C95"/>
    <w:rsid w:val="009D7E20"/>
    <w:rsid w:val="009E00E4"/>
    <w:rsid w:val="009E0623"/>
    <w:rsid w:val="009E095E"/>
    <w:rsid w:val="009E0D67"/>
    <w:rsid w:val="009E157E"/>
    <w:rsid w:val="009E1651"/>
    <w:rsid w:val="009E16A0"/>
    <w:rsid w:val="009E1895"/>
    <w:rsid w:val="009E1A1C"/>
    <w:rsid w:val="009E1D6C"/>
    <w:rsid w:val="009E1E47"/>
    <w:rsid w:val="009E1EB5"/>
    <w:rsid w:val="009E1F43"/>
    <w:rsid w:val="009E245B"/>
    <w:rsid w:val="009E292C"/>
    <w:rsid w:val="009E2C2B"/>
    <w:rsid w:val="009E2DC9"/>
    <w:rsid w:val="009E3314"/>
    <w:rsid w:val="009E3644"/>
    <w:rsid w:val="009E3869"/>
    <w:rsid w:val="009E3B6B"/>
    <w:rsid w:val="009E4380"/>
    <w:rsid w:val="009E4912"/>
    <w:rsid w:val="009E4CBD"/>
    <w:rsid w:val="009E6106"/>
    <w:rsid w:val="009E6CCC"/>
    <w:rsid w:val="009E6D94"/>
    <w:rsid w:val="009E74ED"/>
    <w:rsid w:val="009E7E38"/>
    <w:rsid w:val="009F0325"/>
    <w:rsid w:val="009F06FB"/>
    <w:rsid w:val="009F0891"/>
    <w:rsid w:val="009F0945"/>
    <w:rsid w:val="009F0CB4"/>
    <w:rsid w:val="009F0ED4"/>
    <w:rsid w:val="009F10A6"/>
    <w:rsid w:val="009F118C"/>
    <w:rsid w:val="009F131E"/>
    <w:rsid w:val="009F1C35"/>
    <w:rsid w:val="009F2C7C"/>
    <w:rsid w:val="009F327A"/>
    <w:rsid w:val="009F3EBE"/>
    <w:rsid w:val="009F4662"/>
    <w:rsid w:val="009F4918"/>
    <w:rsid w:val="009F49CE"/>
    <w:rsid w:val="009F4EC8"/>
    <w:rsid w:val="009F5717"/>
    <w:rsid w:val="009F6394"/>
    <w:rsid w:val="009F63BB"/>
    <w:rsid w:val="009F66AA"/>
    <w:rsid w:val="009F6E53"/>
    <w:rsid w:val="009F765A"/>
    <w:rsid w:val="009F7CD9"/>
    <w:rsid w:val="00A0004A"/>
    <w:rsid w:val="00A00078"/>
    <w:rsid w:val="00A001A9"/>
    <w:rsid w:val="00A00850"/>
    <w:rsid w:val="00A010F2"/>
    <w:rsid w:val="00A0135C"/>
    <w:rsid w:val="00A01419"/>
    <w:rsid w:val="00A01E79"/>
    <w:rsid w:val="00A02C1A"/>
    <w:rsid w:val="00A03097"/>
    <w:rsid w:val="00A034DD"/>
    <w:rsid w:val="00A03E5F"/>
    <w:rsid w:val="00A04484"/>
    <w:rsid w:val="00A0496A"/>
    <w:rsid w:val="00A04C11"/>
    <w:rsid w:val="00A05BD3"/>
    <w:rsid w:val="00A067ED"/>
    <w:rsid w:val="00A068B1"/>
    <w:rsid w:val="00A06DAF"/>
    <w:rsid w:val="00A06DFB"/>
    <w:rsid w:val="00A07167"/>
    <w:rsid w:val="00A073DA"/>
    <w:rsid w:val="00A076B8"/>
    <w:rsid w:val="00A076CE"/>
    <w:rsid w:val="00A07C7C"/>
    <w:rsid w:val="00A100AA"/>
    <w:rsid w:val="00A10538"/>
    <w:rsid w:val="00A10C64"/>
    <w:rsid w:val="00A11068"/>
    <w:rsid w:val="00A11616"/>
    <w:rsid w:val="00A11C35"/>
    <w:rsid w:val="00A11D70"/>
    <w:rsid w:val="00A1227B"/>
    <w:rsid w:val="00A1276C"/>
    <w:rsid w:val="00A12921"/>
    <w:rsid w:val="00A12BEF"/>
    <w:rsid w:val="00A12C32"/>
    <w:rsid w:val="00A12C44"/>
    <w:rsid w:val="00A130E8"/>
    <w:rsid w:val="00A1369C"/>
    <w:rsid w:val="00A14455"/>
    <w:rsid w:val="00A148EB"/>
    <w:rsid w:val="00A14A09"/>
    <w:rsid w:val="00A14B2F"/>
    <w:rsid w:val="00A14E3D"/>
    <w:rsid w:val="00A1515F"/>
    <w:rsid w:val="00A152E3"/>
    <w:rsid w:val="00A153FD"/>
    <w:rsid w:val="00A15580"/>
    <w:rsid w:val="00A15931"/>
    <w:rsid w:val="00A15D04"/>
    <w:rsid w:val="00A15F83"/>
    <w:rsid w:val="00A16531"/>
    <w:rsid w:val="00A16C28"/>
    <w:rsid w:val="00A17365"/>
    <w:rsid w:val="00A17854"/>
    <w:rsid w:val="00A17B1B"/>
    <w:rsid w:val="00A17F75"/>
    <w:rsid w:val="00A20561"/>
    <w:rsid w:val="00A2069C"/>
    <w:rsid w:val="00A20E75"/>
    <w:rsid w:val="00A20FD3"/>
    <w:rsid w:val="00A211AD"/>
    <w:rsid w:val="00A21B51"/>
    <w:rsid w:val="00A21FA3"/>
    <w:rsid w:val="00A21FDA"/>
    <w:rsid w:val="00A220DE"/>
    <w:rsid w:val="00A2224F"/>
    <w:rsid w:val="00A22939"/>
    <w:rsid w:val="00A236A9"/>
    <w:rsid w:val="00A23DDE"/>
    <w:rsid w:val="00A23F2B"/>
    <w:rsid w:val="00A248FF"/>
    <w:rsid w:val="00A24F7C"/>
    <w:rsid w:val="00A25438"/>
    <w:rsid w:val="00A25597"/>
    <w:rsid w:val="00A25D37"/>
    <w:rsid w:val="00A25FDF"/>
    <w:rsid w:val="00A2602B"/>
    <w:rsid w:val="00A261E9"/>
    <w:rsid w:val="00A26364"/>
    <w:rsid w:val="00A266B1"/>
    <w:rsid w:val="00A26AC1"/>
    <w:rsid w:val="00A26B37"/>
    <w:rsid w:val="00A26DF3"/>
    <w:rsid w:val="00A27083"/>
    <w:rsid w:val="00A278AE"/>
    <w:rsid w:val="00A27CF5"/>
    <w:rsid w:val="00A27E62"/>
    <w:rsid w:val="00A30030"/>
    <w:rsid w:val="00A3126B"/>
    <w:rsid w:val="00A312FA"/>
    <w:rsid w:val="00A317E9"/>
    <w:rsid w:val="00A319C8"/>
    <w:rsid w:val="00A31F63"/>
    <w:rsid w:val="00A3245D"/>
    <w:rsid w:val="00A32521"/>
    <w:rsid w:val="00A325A6"/>
    <w:rsid w:val="00A32E81"/>
    <w:rsid w:val="00A33795"/>
    <w:rsid w:val="00A338A7"/>
    <w:rsid w:val="00A33931"/>
    <w:rsid w:val="00A33BCA"/>
    <w:rsid w:val="00A34429"/>
    <w:rsid w:val="00A3489D"/>
    <w:rsid w:val="00A35381"/>
    <w:rsid w:val="00A35CFD"/>
    <w:rsid w:val="00A35DDF"/>
    <w:rsid w:val="00A35F1C"/>
    <w:rsid w:val="00A36999"/>
    <w:rsid w:val="00A36B68"/>
    <w:rsid w:val="00A37602"/>
    <w:rsid w:val="00A41399"/>
    <w:rsid w:val="00A41979"/>
    <w:rsid w:val="00A41ACA"/>
    <w:rsid w:val="00A41BED"/>
    <w:rsid w:val="00A41D22"/>
    <w:rsid w:val="00A41EE0"/>
    <w:rsid w:val="00A42233"/>
    <w:rsid w:val="00A430F8"/>
    <w:rsid w:val="00A4350C"/>
    <w:rsid w:val="00A43528"/>
    <w:rsid w:val="00A43A83"/>
    <w:rsid w:val="00A43C45"/>
    <w:rsid w:val="00A44F22"/>
    <w:rsid w:val="00A4529D"/>
    <w:rsid w:val="00A45A96"/>
    <w:rsid w:val="00A45C57"/>
    <w:rsid w:val="00A45D29"/>
    <w:rsid w:val="00A45D7B"/>
    <w:rsid w:val="00A463C8"/>
    <w:rsid w:val="00A464DF"/>
    <w:rsid w:val="00A46B9E"/>
    <w:rsid w:val="00A47362"/>
    <w:rsid w:val="00A47A38"/>
    <w:rsid w:val="00A509E5"/>
    <w:rsid w:val="00A50E24"/>
    <w:rsid w:val="00A51826"/>
    <w:rsid w:val="00A51A52"/>
    <w:rsid w:val="00A51BCA"/>
    <w:rsid w:val="00A522B6"/>
    <w:rsid w:val="00A5280C"/>
    <w:rsid w:val="00A52B1E"/>
    <w:rsid w:val="00A52ED7"/>
    <w:rsid w:val="00A5313D"/>
    <w:rsid w:val="00A53166"/>
    <w:rsid w:val="00A5343B"/>
    <w:rsid w:val="00A53761"/>
    <w:rsid w:val="00A539E4"/>
    <w:rsid w:val="00A53F8E"/>
    <w:rsid w:val="00A54708"/>
    <w:rsid w:val="00A55166"/>
    <w:rsid w:val="00A551DB"/>
    <w:rsid w:val="00A55E82"/>
    <w:rsid w:val="00A561EE"/>
    <w:rsid w:val="00A565A5"/>
    <w:rsid w:val="00A56D34"/>
    <w:rsid w:val="00A574EC"/>
    <w:rsid w:val="00A57830"/>
    <w:rsid w:val="00A6004A"/>
    <w:rsid w:val="00A60F61"/>
    <w:rsid w:val="00A614FB"/>
    <w:rsid w:val="00A61676"/>
    <w:rsid w:val="00A61F7B"/>
    <w:rsid w:val="00A621C2"/>
    <w:rsid w:val="00A628A9"/>
    <w:rsid w:val="00A628ED"/>
    <w:rsid w:val="00A6299D"/>
    <w:rsid w:val="00A62C87"/>
    <w:rsid w:val="00A62E52"/>
    <w:rsid w:val="00A62EFF"/>
    <w:rsid w:val="00A63A9F"/>
    <w:rsid w:val="00A63B95"/>
    <w:rsid w:val="00A64106"/>
    <w:rsid w:val="00A652A0"/>
    <w:rsid w:val="00A654DA"/>
    <w:rsid w:val="00A6566D"/>
    <w:rsid w:val="00A65BAE"/>
    <w:rsid w:val="00A66181"/>
    <w:rsid w:val="00A662B3"/>
    <w:rsid w:val="00A663E4"/>
    <w:rsid w:val="00A66487"/>
    <w:rsid w:val="00A666A9"/>
    <w:rsid w:val="00A66929"/>
    <w:rsid w:val="00A67664"/>
    <w:rsid w:val="00A67A87"/>
    <w:rsid w:val="00A70B52"/>
    <w:rsid w:val="00A70CC2"/>
    <w:rsid w:val="00A70D90"/>
    <w:rsid w:val="00A70DD1"/>
    <w:rsid w:val="00A713E0"/>
    <w:rsid w:val="00A71677"/>
    <w:rsid w:val="00A71DFC"/>
    <w:rsid w:val="00A72F2F"/>
    <w:rsid w:val="00A730FA"/>
    <w:rsid w:val="00A731B2"/>
    <w:rsid w:val="00A7321C"/>
    <w:rsid w:val="00A732B5"/>
    <w:rsid w:val="00A734C4"/>
    <w:rsid w:val="00A73559"/>
    <w:rsid w:val="00A73F1E"/>
    <w:rsid w:val="00A73F8F"/>
    <w:rsid w:val="00A748EF"/>
    <w:rsid w:val="00A749F5"/>
    <w:rsid w:val="00A74B8D"/>
    <w:rsid w:val="00A74BEE"/>
    <w:rsid w:val="00A74F33"/>
    <w:rsid w:val="00A74F7B"/>
    <w:rsid w:val="00A75940"/>
    <w:rsid w:val="00A75B4F"/>
    <w:rsid w:val="00A75BCF"/>
    <w:rsid w:val="00A75CD5"/>
    <w:rsid w:val="00A75D26"/>
    <w:rsid w:val="00A76154"/>
    <w:rsid w:val="00A76559"/>
    <w:rsid w:val="00A76A5B"/>
    <w:rsid w:val="00A7789D"/>
    <w:rsid w:val="00A8089F"/>
    <w:rsid w:val="00A80C39"/>
    <w:rsid w:val="00A80FD7"/>
    <w:rsid w:val="00A81101"/>
    <w:rsid w:val="00A8157C"/>
    <w:rsid w:val="00A815A5"/>
    <w:rsid w:val="00A81B67"/>
    <w:rsid w:val="00A826EA"/>
    <w:rsid w:val="00A828B2"/>
    <w:rsid w:val="00A829A9"/>
    <w:rsid w:val="00A82C5B"/>
    <w:rsid w:val="00A830AD"/>
    <w:rsid w:val="00A834A2"/>
    <w:rsid w:val="00A84460"/>
    <w:rsid w:val="00A84700"/>
    <w:rsid w:val="00A84B7A"/>
    <w:rsid w:val="00A84F47"/>
    <w:rsid w:val="00A851B0"/>
    <w:rsid w:val="00A85617"/>
    <w:rsid w:val="00A856E1"/>
    <w:rsid w:val="00A8592E"/>
    <w:rsid w:val="00A8626D"/>
    <w:rsid w:val="00A86BB6"/>
    <w:rsid w:val="00A87367"/>
    <w:rsid w:val="00A873DC"/>
    <w:rsid w:val="00A87507"/>
    <w:rsid w:val="00A876BB"/>
    <w:rsid w:val="00A879C3"/>
    <w:rsid w:val="00A879FA"/>
    <w:rsid w:val="00A90989"/>
    <w:rsid w:val="00A909AF"/>
    <w:rsid w:val="00A91021"/>
    <w:rsid w:val="00A913B0"/>
    <w:rsid w:val="00A91969"/>
    <w:rsid w:val="00A9200B"/>
    <w:rsid w:val="00A9290F"/>
    <w:rsid w:val="00A92AAE"/>
    <w:rsid w:val="00A92AFF"/>
    <w:rsid w:val="00A9345F"/>
    <w:rsid w:val="00A94AAE"/>
    <w:rsid w:val="00A94FDB"/>
    <w:rsid w:val="00A958C3"/>
    <w:rsid w:val="00A95995"/>
    <w:rsid w:val="00A95BE6"/>
    <w:rsid w:val="00A95EA8"/>
    <w:rsid w:val="00A95EF0"/>
    <w:rsid w:val="00A968C2"/>
    <w:rsid w:val="00A97264"/>
    <w:rsid w:val="00A97AD6"/>
    <w:rsid w:val="00AA0075"/>
    <w:rsid w:val="00AA025A"/>
    <w:rsid w:val="00AA06B8"/>
    <w:rsid w:val="00AA0819"/>
    <w:rsid w:val="00AA09CC"/>
    <w:rsid w:val="00AA1399"/>
    <w:rsid w:val="00AA19A0"/>
    <w:rsid w:val="00AA1E77"/>
    <w:rsid w:val="00AA2268"/>
    <w:rsid w:val="00AA2428"/>
    <w:rsid w:val="00AA2589"/>
    <w:rsid w:val="00AA26C6"/>
    <w:rsid w:val="00AA295A"/>
    <w:rsid w:val="00AA2BC6"/>
    <w:rsid w:val="00AA37E3"/>
    <w:rsid w:val="00AA41F0"/>
    <w:rsid w:val="00AA42EA"/>
    <w:rsid w:val="00AA4716"/>
    <w:rsid w:val="00AA4732"/>
    <w:rsid w:val="00AA4A0C"/>
    <w:rsid w:val="00AA4B94"/>
    <w:rsid w:val="00AA4ECA"/>
    <w:rsid w:val="00AA5212"/>
    <w:rsid w:val="00AA626D"/>
    <w:rsid w:val="00AA6FBC"/>
    <w:rsid w:val="00AA7A26"/>
    <w:rsid w:val="00AA7B0F"/>
    <w:rsid w:val="00AB1242"/>
    <w:rsid w:val="00AB1C0D"/>
    <w:rsid w:val="00AB20EA"/>
    <w:rsid w:val="00AB2292"/>
    <w:rsid w:val="00AB2664"/>
    <w:rsid w:val="00AB26C7"/>
    <w:rsid w:val="00AB2E1E"/>
    <w:rsid w:val="00AB31EA"/>
    <w:rsid w:val="00AB34F8"/>
    <w:rsid w:val="00AB38D6"/>
    <w:rsid w:val="00AB4420"/>
    <w:rsid w:val="00AB4A0D"/>
    <w:rsid w:val="00AB4BE8"/>
    <w:rsid w:val="00AB4C50"/>
    <w:rsid w:val="00AB4CBB"/>
    <w:rsid w:val="00AB4EC1"/>
    <w:rsid w:val="00AB624C"/>
    <w:rsid w:val="00AB67F0"/>
    <w:rsid w:val="00AB6AA8"/>
    <w:rsid w:val="00AB6AAD"/>
    <w:rsid w:val="00AB6D1C"/>
    <w:rsid w:val="00AB722D"/>
    <w:rsid w:val="00AB746E"/>
    <w:rsid w:val="00AB78A5"/>
    <w:rsid w:val="00AB78A9"/>
    <w:rsid w:val="00AC0433"/>
    <w:rsid w:val="00AC050D"/>
    <w:rsid w:val="00AC096D"/>
    <w:rsid w:val="00AC0B75"/>
    <w:rsid w:val="00AC13A6"/>
    <w:rsid w:val="00AC1719"/>
    <w:rsid w:val="00AC1AD5"/>
    <w:rsid w:val="00AC1BDB"/>
    <w:rsid w:val="00AC1E97"/>
    <w:rsid w:val="00AC2461"/>
    <w:rsid w:val="00AC2841"/>
    <w:rsid w:val="00AC286F"/>
    <w:rsid w:val="00AC2BCA"/>
    <w:rsid w:val="00AC3178"/>
    <w:rsid w:val="00AC369F"/>
    <w:rsid w:val="00AC4110"/>
    <w:rsid w:val="00AC4445"/>
    <w:rsid w:val="00AC48BA"/>
    <w:rsid w:val="00AC4C56"/>
    <w:rsid w:val="00AC54F9"/>
    <w:rsid w:val="00AC564F"/>
    <w:rsid w:val="00AC5AAB"/>
    <w:rsid w:val="00AC5B46"/>
    <w:rsid w:val="00AC6706"/>
    <w:rsid w:val="00AC79AC"/>
    <w:rsid w:val="00AC79C8"/>
    <w:rsid w:val="00AC7EDD"/>
    <w:rsid w:val="00AD0BDD"/>
    <w:rsid w:val="00AD2376"/>
    <w:rsid w:val="00AD262F"/>
    <w:rsid w:val="00AD296C"/>
    <w:rsid w:val="00AD29DA"/>
    <w:rsid w:val="00AD3F06"/>
    <w:rsid w:val="00AD445B"/>
    <w:rsid w:val="00AD44A3"/>
    <w:rsid w:val="00AD4B8F"/>
    <w:rsid w:val="00AD4DAB"/>
    <w:rsid w:val="00AD63A0"/>
    <w:rsid w:val="00AD6417"/>
    <w:rsid w:val="00AD67E3"/>
    <w:rsid w:val="00AD6809"/>
    <w:rsid w:val="00AD74B3"/>
    <w:rsid w:val="00AD7901"/>
    <w:rsid w:val="00AD7A47"/>
    <w:rsid w:val="00AE0A9C"/>
    <w:rsid w:val="00AE0F1D"/>
    <w:rsid w:val="00AE100C"/>
    <w:rsid w:val="00AE1143"/>
    <w:rsid w:val="00AE1911"/>
    <w:rsid w:val="00AE2395"/>
    <w:rsid w:val="00AE2A49"/>
    <w:rsid w:val="00AE2B06"/>
    <w:rsid w:val="00AE3DD9"/>
    <w:rsid w:val="00AE3FFB"/>
    <w:rsid w:val="00AE43F2"/>
    <w:rsid w:val="00AE488B"/>
    <w:rsid w:val="00AE48B4"/>
    <w:rsid w:val="00AE4CE2"/>
    <w:rsid w:val="00AE4EEA"/>
    <w:rsid w:val="00AE527B"/>
    <w:rsid w:val="00AE5713"/>
    <w:rsid w:val="00AE5D81"/>
    <w:rsid w:val="00AE5FAE"/>
    <w:rsid w:val="00AE61CE"/>
    <w:rsid w:val="00AE66BF"/>
    <w:rsid w:val="00AE6C40"/>
    <w:rsid w:val="00AE6E1B"/>
    <w:rsid w:val="00AE7503"/>
    <w:rsid w:val="00AE7FF7"/>
    <w:rsid w:val="00AF0173"/>
    <w:rsid w:val="00AF0F73"/>
    <w:rsid w:val="00AF10A8"/>
    <w:rsid w:val="00AF1663"/>
    <w:rsid w:val="00AF1CC2"/>
    <w:rsid w:val="00AF1CCB"/>
    <w:rsid w:val="00AF20C7"/>
    <w:rsid w:val="00AF23ED"/>
    <w:rsid w:val="00AF2988"/>
    <w:rsid w:val="00AF39E1"/>
    <w:rsid w:val="00AF3AED"/>
    <w:rsid w:val="00AF4831"/>
    <w:rsid w:val="00AF4982"/>
    <w:rsid w:val="00AF4DF9"/>
    <w:rsid w:val="00AF53B4"/>
    <w:rsid w:val="00AF5F98"/>
    <w:rsid w:val="00AF606B"/>
    <w:rsid w:val="00AF61AA"/>
    <w:rsid w:val="00AF650E"/>
    <w:rsid w:val="00AF6780"/>
    <w:rsid w:val="00AF6833"/>
    <w:rsid w:val="00AF6E34"/>
    <w:rsid w:val="00AF74E8"/>
    <w:rsid w:val="00AF787B"/>
    <w:rsid w:val="00AF7D69"/>
    <w:rsid w:val="00AF7D8A"/>
    <w:rsid w:val="00AF7E0E"/>
    <w:rsid w:val="00B00698"/>
    <w:rsid w:val="00B00D4B"/>
    <w:rsid w:val="00B00F9A"/>
    <w:rsid w:val="00B01104"/>
    <w:rsid w:val="00B0110A"/>
    <w:rsid w:val="00B015E5"/>
    <w:rsid w:val="00B026F3"/>
    <w:rsid w:val="00B02831"/>
    <w:rsid w:val="00B029F6"/>
    <w:rsid w:val="00B03A82"/>
    <w:rsid w:val="00B03C7F"/>
    <w:rsid w:val="00B03DD4"/>
    <w:rsid w:val="00B04210"/>
    <w:rsid w:val="00B04372"/>
    <w:rsid w:val="00B04B59"/>
    <w:rsid w:val="00B04E0F"/>
    <w:rsid w:val="00B05103"/>
    <w:rsid w:val="00B054B2"/>
    <w:rsid w:val="00B05C70"/>
    <w:rsid w:val="00B06007"/>
    <w:rsid w:val="00B061BB"/>
    <w:rsid w:val="00B06332"/>
    <w:rsid w:val="00B067C8"/>
    <w:rsid w:val="00B06871"/>
    <w:rsid w:val="00B069F7"/>
    <w:rsid w:val="00B07758"/>
    <w:rsid w:val="00B101AD"/>
    <w:rsid w:val="00B10D7E"/>
    <w:rsid w:val="00B10E73"/>
    <w:rsid w:val="00B10FD4"/>
    <w:rsid w:val="00B118B7"/>
    <w:rsid w:val="00B11B39"/>
    <w:rsid w:val="00B12300"/>
    <w:rsid w:val="00B1244C"/>
    <w:rsid w:val="00B12EAB"/>
    <w:rsid w:val="00B135FF"/>
    <w:rsid w:val="00B1375D"/>
    <w:rsid w:val="00B13E57"/>
    <w:rsid w:val="00B14509"/>
    <w:rsid w:val="00B148A1"/>
    <w:rsid w:val="00B14A99"/>
    <w:rsid w:val="00B15277"/>
    <w:rsid w:val="00B153D2"/>
    <w:rsid w:val="00B15430"/>
    <w:rsid w:val="00B15459"/>
    <w:rsid w:val="00B15551"/>
    <w:rsid w:val="00B15D65"/>
    <w:rsid w:val="00B16546"/>
    <w:rsid w:val="00B16839"/>
    <w:rsid w:val="00B1687B"/>
    <w:rsid w:val="00B16AC6"/>
    <w:rsid w:val="00B16D67"/>
    <w:rsid w:val="00B17195"/>
    <w:rsid w:val="00B17449"/>
    <w:rsid w:val="00B205AE"/>
    <w:rsid w:val="00B20975"/>
    <w:rsid w:val="00B209A6"/>
    <w:rsid w:val="00B20AA8"/>
    <w:rsid w:val="00B21304"/>
    <w:rsid w:val="00B21E14"/>
    <w:rsid w:val="00B21E39"/>
    <w:rsid w:val="00B2241B"/>
    <w:rsid w:val="00B22745"/>
    <w:rsid w:val="00B227A2"/>
    <w:rsid w:val="00B22B7F"/>
    <w:rsid w:val="00B22DCA"/>
    <w:rsid w:val="00B230C1"/>
    <w:rsid w:val="00B23BC2"/>
    <w:rsid w:val="00B23CD1"/>
    <w:rsid w:val="00B2464D"/>
    <w:rsid w:val="00B24C89"/>
    <w:rsid w:val="00B251E1"/>
    <w:rsid w:val="00B25460"/>
    <w:rsid w:val="00B25D17"/>
    <w:rsid w:val="00B25D3E"/>
    <w:rsid w:val="00B25F2C"/>
    <w:rsid w:val="00B25F34"/>
    <w:rsid w:val="00B26473"/>
    <w:rsid w:val="00B26691"/>
    <w:rsid w:val="00B26E67"/>
    <w:rsid w:val="00B270D6"/>
    <w:rsid w:val="00B2777B"/>
    <w:rsid w:val="00B30AEE"/>
    <w:rsid w:val="00B30B30"/>
    <w:rsid w:val="00B30D24"/>
    <w:rsid w:val="00B31559"/>
    <w:rsid w:val="00B31587"/>
    <w:rsid w:val="00B31D35"/>
    <w:rsid w:val="00B31F03"/>
    <w:rsid w:val="00B3273E"/>
    <w:rsid w:val="00B337AB"/>
    <w:rsid w:val="00B340E0"/>
    <w:rsid w:val="00B34970"/>
    <w:rsid w:val="00B34F88"/>
    <w:rsid w:val="00B3563A"/>
    <w:rsid w:val="00B36A13"/>
    <w:rsid w:val="00B36B1B"/>
    <w:rsid w:val="00B37075"/>
    <w:rsid w:val="00B3764C"/>
    <w:rsid w:val="00B40280"/>
    <w:rsid w:val="00B40358"/>
    <w:rsid w:val="00B40431"/>
    <w:rsid w:val="00B40E1E"/>
    <w:rsid w:val="00B40FE3"/>
    <w:rsid w:val="00B41664"/>
    <w:rsid w:val="00B4218F"/>
    <w:rsid w:val="00B42225"/>
    <w:rsid w:val="00B42582"/>
    <w:rsid w:val="00B428F2"/>
    <w:rsid w:val="00B42BA5"/>
    <w:rsid w:val="00B42D5F"/>
    <w:rsid w:val="00B42E3B"/>
    <w:rsid w:val="00B4304C"/>
    <w:rsid w:val="00B4318D"/>
    <w:rsid w:val="00B43764"/>
    <w:rsid w:val="00B439BB"/>
    <w:rsid w:val="00B43B5C"/>
    <w:rsid w:val="00B43DF3"/>
    <w:rsid w:val="00B43FD0"/>
    <w:rsid w:val="00B442C7"/>
    <w:rsid w:val="00B443C4"/>
    <w:rsid w:val="00B44C52"/>
    <w:rsid w:val="00B45B63"/>
    <w:rsid w:val="00B45CCA"/>
    <w:rsid w:val="00B45E4A"/>
    <w:rsid w:val="00B4609B"/>
    <w:rsid w:val="00B46296"/>
    <w:rsid w:val="00B465AB"/>
    <w:rsid w:val="00B4677F"/>
    <w:rsid w:val="00B46F2B"/>
    <w:rsid w:val="00B47060"/>
    <w:rsid w:val="00B47577"/>
    <w:rsid w:val="00B479E9"/>
    <w:rsid w:val="00B50761"/>
    <w:rsid w:val="00B50872"/>
    <w:rsid w:val="00B50AE2"/>
    <w:rsid w:val="00B50D10"/>
    <w:rsid w:val="00B5112C"/>
    <w:rsid w:val="00B51A5F"/>
    <w:rsid w:val="00B5222B"/>
    <w:rsid w:val="00B52387"/>
    <w:rsid w:val="00B523D4"/>
    <w:rsid w:val="00B524B6"/>
    <w:rsid w:val="00B52F88"/>
    <w:rsid w:val="00B53009"/>
    <w:rsid w:val="00B5338F"/>
    <w:rsid w:val="00B53B7B"/>
    <w:rsid w:val="00B540ED"/>
    <w:rsid w:val="00B54526"/>
    <w:rsid w:val="00B54A21"/>
    <w:rsid w:val="00B54C4D"/>
    <w:rsid w:val="00B54F0A"/>
    <w:rsid w:val="00B54F8D"/>
    <w:rsid w:val="00B551CC"/>
    <w:rsid w:val="00B551EC"/>
    <w:rsid w:val="00B5527B"/>
    <w:rsid w:val="00B55BD5"/>
    <w:rsid w:val="00B55C68"/>
    <w:rsid w:val="00B55D6B"/>
    <w:rsid w:val="00B55D92"/>
    <w:rsid w:val="00B56336"/>
    <w:rsid w:val="00B56AA0"/>
    <w:rsid w:val="00B56D4F"/>
    <w:rsid w:val="00B56F6A"/>
    <w:rsid w:val="00B57450"/>
    <w:rsid w:val="00B57674"/>
    <w:rsid w:val="00B5769F"/>
    <w:rsid w:val="00B576EA"/>
    <w:rsid w:val="00B603D7"/>
    <w:rsid w:val="00B606C2"/>
    <w:rsid w:val="00B607D6"/>
    <w:rsid w:val="00B60D6E"/>
    <w:rsid w:val="00B61DD5"/>
    <w:rsid w:val="00B62080"/>
    <w:rsid w:val="00B621D6"/>
    <w:rsid w:val="00B6225B"/>
    <w:rsid w:val="00B622EF"/>
    <w:rsid w:val="00B62618"/>
    <w:rsid w:val="00B626DD"/>
    <w:rsid w:val="00B62C74"/>
    <w:rsid w:val="00B62CF0"/>
    <w:rsid w:val="00B6361A"/>
    <w:rsid w:val="00B63854"/>
    <w:rsid w:val="00B64B34"/>
    <w:rsid w:val="00B64F65"/>
    <w:rsid w:val="00B6516D"/>
    <w:rsid w:val="00B65197"/>
    <w:rsid w:val="00B65805"/>
    <w:rsid w:val="00B65A54"/>
    <w:rsid w:val="00B65DAB"/>
    <w:rsid w:val="00B663D3"/>
    <w:rsid w:val="00B666C1"/>
    <w:rsid w:val="00B666CE"/>
    <w:rsid w:val="00B66A72"/>
    <w:rsid w:val="00B66C1B"/>
    <w:rsid w:val="00B67461"/>
    <w:rsid w:val="00B675A8"/>
    <w:rsid w:val="00B67948"/>
    <w:rsid w:val="00B67C1B"/>
    <w:rsid w:val="00B67E02"/>
    <w:rsid w:val="00B703E9"/>
    <w:rsid w:val="00B708AE"/>
    <w:rsid w:val="00B709D6"/>
    <w:rsid w:val="00B713C4"/>
    <w:rsid w:val="00B719F3"/>
    <w:rsid w:val="00B71C9E"/>
    <w:rsid w:val="00B72505"/>
    <w:rsid w:val="00B72C0C"/>
    <w:rsid w:val="00B72E03"/>
    <w:rsid w:val="00B73E36"/>
    <w:rsid w:val="00B740C1"/>
    <w:rsid w:val="00B7423A"/>
    <w:rsid w:val="00B74739"/>
    <w:rsid w:val="00B75088"/>
    <w:rsid w:val="00B75963"/>
    <w:rsid w:val="00B75C10"/>
    <w:rsid w:val="00B75D95"/>
    <w:rsid w:val="00B76216"/>
    <w:rsid w:val="00B76326"/>
    <w:rsid w:val="00B76434"/>
    <w:rsid w:val="00B764F9"/>
    <w:rsid w:val="00B765C8"/>
    <w:rsid w:val="00B76878"/>
    <w:rsid w:val="00B76CCE"/>
    <w:rsid w:val="00B773B7"/>
    <w:rsid w:val="00B77C7C"/>
    <w:rsid w:val="00B802AD"/>
    <w:rsid w:val="00B803E6"/>
    <w:rsid w:val="00B8061B"/>
    <w:rsid w:val="00B80676"/>
    <w:rsid w:val="00B810DC"/>
    <w:rsid w:val="00B81226"/>
    <w:rsid w:val="00B81A53"/>
    <w:rsid w:val="00B81CCB"/>
    <w:rsid w:val="00B81E55"/>
    <w:rsid w:val="00B8207F"/>
    <w:rsid w:val="00B827C2"/>
    <w:rsid w:val="00B8281F"/>
    <w:rsid w:val="00B82B4F"/>
    <w:rsid w:val="00B82B92"/>
    <w:rsid w:val="00B83A47"/>
    <w:rsid w:val="00B83B5F"/>
    <w:rsid w:val="00B8507F"/>
    <w:rsid w:val="00B850B1"/>
    <w:rsid w:val="00B85237"/>
    <w:rsid w:val="00B8536E"/>
    <w:rsid w:val="00B85888"/>
    <w:rsid w:val="00B8595C"/>
    <w:rsid w:val="00B85B45"/>
    <w:rsid w:val="00B85D91"/>
    <w:rsid w:val="00B86362"/>
    <w:rsid w:val="00B86CEF"/>
    <w:rsid w:val="00B86DBE"/>
    <w:rsid w:val="00B8725C"/>
    <w:rsid w:val="00B875F6"/>
    <w:rsid w:val="00B87703"/>
    <w:rsid w:val="00B87CC6"/>
    <w:rsid w:val="00B9043E"/>
    <w:rsid w:val="00B90982"/>
    <w:rsid w:val="00B90E05"/>
    <w:rsid w:val="00B90E9E"/>
    <w:rsid w:val="00B91064"/>
    <w:rsid w:val="00B91731"/>
    <w:rsid w:val="00B91A47"/>
    <w:rsid w:val="00B926ED"/>
    <w:rsid w:val="00B927B6"/>
    <w:rsid w:val="00B92D4B"/>
    <w:rsid w:val="00B930C2"/>
    <w:rsid w:val="00B93254"/>
    <w:rsid w:val="00B93597"/>
    <w:rsid w:val="00B936AB"/>
    <w:rsid w:val="00B93B24"/>
    <w:rsid w:val="00B9605E"/>
    <w:rsid w:val="00B964F9"/>
    <w:rsid w:val="00B96D36"/>
    <w:rsid w:val="00B97016"/>
    <w:rsid w:val="00B97148"/>
    <w:rsid w:val="00B979B9"/>
    <w:rsid w:val="00B97BCF"/>
    <w:rsid w:val="00B97F59"/>
    <w:rsid w:val="00B97FDE"/>
    <w:rsid w:val="00BA0106"/>
    <w:rsid w:val="00BA1270"/>
    <w:rsid w:val="00BA150A"/>
    <w:rsid w:val="00BA1BF4"/>
    <w:rsid w:val="00BA200D"/>
    <w:rsid w:val="00BA203B"/>
    <w:rsid w:val="00BA25F5"/>
    <w:rsid w:val="00BA27B7"/>
    <w:rsid w:val="00BA2957"/>
    <w:rsid w:val="00BA2A39"/>
    <w:rsid w:val="00BA2D85"/>
    <w:rsid w:val="00BA3188"/>
    <w:rsid w:val="00BA34EA"/>
    <w:rsid w:val="00BA3B5E"/>
    <w:rsid w:val="00BA4556"/>
    <w:rsid w:val="00BA4A86"/>
    <w:rsid w:val="00BA4D58"/>
    <w:rsid w:val="00BA4E0F"/>
    <w:rsid w:val="00BA4E46"/>
    <w:rsid w:val="00BA54C3"/>
    <w:rsid w:val="00BA56BF"/>
    <w:rsid w:val="00BA570B"/>
    <w:rsid w:val="00BA64AB"/>
    <w:rsid w:val="00BA652F"/>
    <w:rsid w:val="00BA6DAD"/>
    <w:rsid w:val="00BA6F7D"/>
    <w:rsid w:val="00BA7826"/>
    <w:rsid w:val="00BA7987"/>
    <w:rsid w:val="00BA7CA0"/>
    <w:rsid w:val="00BA7EE6"/>
    <w:rsid w:val="00BB06C1"/>
    <w:rsid w:val="00BB0731"/>
    <w:rsid w:val="00BB0BF3"/>
    <w:rsid w:val="00BB0F1C"/>
    <w:rsid w:val="00BB0FD8"/>
    <w:rsid w:val="00BB1685"/>
    <w:rsid w:val="00BB1F60"/>
    <w:rsid w:val="00BB240B"/>
    <w:rsid w:val="00BB2A8B"/>
    <w:rsid w:val="00BB2CB9"/>
    <w:rsid w:val="00BB3D66"/>
    <w:rsid w:val="00BB4675"/>
    <w:rsid w:val="00BB46F4"/>
    <w:rsid w:val="00BB4F58"/>
    <w:rsid w:val="00BB5314"/>
    <w:rsid w:val="00BB5CB8"/>
    <w:rsid w:val="00BB5DCB"/>
    <w:rsid w:val="00BB61AA"/>
    <w:rsid w:val="00BB62E1"/>
    <w:rsid w:val="00BB6804"/>
    <w:rsid w:val="00BB7949"/>
    <w:rsid w:val="00BC005E"/>
    <w:rsid w:val="00BC09B1"/>
    <w:rsid w:val="00BC0BDA"/>
    <w:rsid w:val="00BC0C5F"/>
    <w:rsid w:val="00BC0CA6"/>
    <w:rsid w:val="00BC0F98"/>
    <w:rsid w:val="00BC0FBC"/>
    <w:rsid w:val="00BC1BB3"/>
    <w:rsid w:val="00BC219E"/>
    <w:rsid w:val="00BC3D6B"/>
    <w:rsid w:val="00BC3EF3"/>
    <w:rsid w:val="00BC4976"/>
    <w:rsid w:val="00BC4B55"/>
    <w:rsid w:val="00BC4C7F"/>
    <w:rsid w:val="00BC50B0"/>
    <w:rsid w:val="00BC51EA"/>
    <w:rsid w:val="00BC5EA0"/>
    <w:rsid w:val="00BC6088"/>
    <w:rsid w:val="00BC677E"/>
    <w:rsid w:val="00BC6F10"/>
    <w:rsid w:val="00BC7D1C"/>
    <w:rsid w:val="00BD0052"/>
    <w:rsid w:val="00BD0195"/>
    <w:rsid w:val="00BD07E6"/>
    <w:rsid w:val="00BD0A95"/>
    <w:rsid w:val="00BD0B9A"/>
    <w:rsid w:val="00BD0D43"/>
    <w:rsid w:val="00BD0E41"/>
    <w:rsid w:val="00BD11FB"/>
    <w:rsid w:val="00BD131B"/>
    <w:rsid w:val="00BD161E"/>
    <w:rsid w:val="00BD19E8"/>
    <w:rsid w:val="00BD2205"/>
    <w:rsid w:val="00BD247E"/>
    <w:rsid w:val="00BD2A84"/>
    <w:rsid w:val="00BD2AFB"/>
    <w:rsid w:val="00BD33DC"/>
    <w:rsid w:val="00BD3482"/>
    <w:rsid w:val="00BD358A"/>
    <w:rsid w:val="00BD359E"/>
    <w:rsid w:val="00BD3606"/>
    <w:rsid w:val="00BD3ABF"/>
    <w:rsid w:val="00BD3FE5"/>
    <w:rsid w:val="00BD49FB"/>
    <w:rsid w:val="00BD4D15"/>
    <w:rsid w:val="00BD5984"/>
    <w:rsid w:val="00BD6ADE"/>
    <w:rsid w:val="00BD6BBC"/>
    <w:rsid w:val="00BD6C2D"/>
    <w:rsid w:val="00BD6F39"/>
    <w:rsid w:val="00BD7278"/>
    <w:rsid w:val="00BD7280"/>
    <w:rsid w:val="00BD740E"/>
    <w:rsid w:val="00BD7812"/>
    <w:rsid w:val="00BD7C63"/>
    <w:rsid w:val="00BD7D55"/>
    <w:rsid w:val="00BE00F5"/>
    <w:rsid w:val="00BE02D5"/>
    <w:rsid w:val="00BE0A8F"/>
    <w:rsid w:val="00BE108D"/>
    <w:rsid w:val="00BE1807"/>
    <w:rsid w:val="00BE1A0A"/>
    <w:rsid w:val="00BE1C87"/>
    <w:rsid w:val="00BE1EDD"/>
    <w:rsid w:val="00BE2AC6"/>
    <w:rsid w:val="00BE3596"/>
    <w:rsid w:val="00BE483A"/>
    <w:rsid w:val="00BE48B6"/>
    <w:rsid w:val="00BE498E"/>
    <w:rsid w:val="00BE506B"/>
    <w:rsid w:val="00BE5084"/>
    <w:rsid w:val="00BE51A0"/>
    <w:rsid w:val="00BE5380"/>
    <w:rsid w:val="00BE5EEE"/>
    <w:rsid w:val="00BE5FAD"/>
    <w:rsid w:val="00BE60B0"/>
    <w:rsid w:val="00BE610B"/>
    <w:rsid w:val="00BE62A5"/>
    <w:rsid w:val="00BE77EF"/>
    <w:rsid w:val="00BF02C1"/>
    <w:rsid w:val="00BF05CA"/>
    <w:rsid w:val="00BF066B"/>
    <w:rsid w:val="00BF0C0F"/>
    <w:rsid w:val="00BF0C59"/>
    <w:rsid w:val="00BF0CE7"/>
    <w:rsid w:val="00BF0FA7"/>
    <w:rsid w:val="00BF13C0"/>
    <w:rsid w:val="00BF18A1"/>
    <w:rsid w:val="00BF1A27"/>
    <w:rsid w:val="00BF1B62"/>
    <w:rsid w:val="00BF2076"/>
    <w:rsid w:val="00BF218C"/>
    <w:rsid w:val="00BF22BC"/>
    <w:rsid w:val="00BF230F"/>
    <w:rsid w:val="00BF25B6"/>
    <w:rsid w:val="00BF29EE"/>
    <w:rsid w:val="00BF2F5F"/>
    <w:rsid w:val="00BF3A5B"/>
    <w:rsid w:val="00BF3B65"/>
    <w:rsid w:val="00BF3F62"/>
    <w:rsid w:val="00BF407A"/>
    <w:rsid w:val="00BF4A1F"/>
    <w:rsid w:val="00BF4ACE"/>
    <w:rsid w:val="00BF4F30"/>
    <w:rsid w:val="00BF5026"/>
    <w:rsid w:val="00BF5503"/>
    <w:rsid w:val="00BF57A5"/>
    <w:rsid w:val="00BF5F26"/>
    <w:rsid w:val="00BF622C"/>
    <w:rsid w:val="00BF6466"/>
    <w:rsid w:val="00BF73AA"/>
    <w:rsid w:val="00BF75FE"/>
    <w:rsid w:val="00BF77AE"/>
    <w:rsid w:val="00BF7867"/>
    <w:rsid w:val="00BF7A9A"/>
    <w:rsid w:val="00BF7CCD"/>
    <w:rsid w:val="00BF7D99"/>
    <w:rsid w:val="00BF7E11"/>
    <w:rsid w:val="00BF7EBB"/>
    <w:rsid w:val="00C0065D"/>
    <w:rsid w:val="00C0082A"/>
    <w:rsid w:val="00C0116C"/>
    <w:rsid w:val="00C01191"/>
    <w:rsid w:val="00C01777"/>
    <w:rsid w:val="00C01832"/>
    <w:rsid w:val="00C018CC"/>
    <w:rsid w:val="00C01FC3"/>
    <w:rsid w:val="00C01FE0"/>
    <w:rsid w:val="00C0241E"/>
    <w:rsid w:val="00C02A47"/>
    <w:rsid w:val="00C02DE2"/>
    <w:rsid w:val="00C02F7F"/>
    <w:rsid w:val="00C038C8"/>
    <w:rsid w:val="00C03D60"/>
    <w:rsid w:val="00C040DA"/>
    <w:rsid w:val="00C04406"/>
    <w:rsid w:val="00C0497C"/>
    <w:rsid w:val="00C04DE9"/>
    <w:rsid w:val="00C050FE"/>
    <w:rsid w:val="00C057AC"/>
    <w:rsid w:val="00C05986"/>
    <w:rsid w:val="00C05C4F"/>
    <w:rsid w:val="00C06B0D"/>
    <w:rsid w:val="00C07012"/>
    <w:rsid w:val="00C07217"/>
    <w:rsid w:val="00C074D9"/>
    <w:rsid w:val="00C0762A"/>
    <w:rsid w:val="00C07A01"/>
    <w:rsid w:val="00C07BB6"/>
    <w:rsid w:val="00C07D13"/>
    <w:rsid w:val="00C101E9"/>
    <w:rsid w:val="00C1053E"/>
    <w:rsid w:val="00C10726"/>
    <w:rsid w:val="00C10B0B"/>
    <w:rsid w:val="00C10B60"/>
    <w:rsid w:val="00C1187C"/>
    <w:rsid w:val="00C11989"/>
    <w:rsid w:val="00C119FD"/>
    <w:rsid w:val="00C11B98"/>
    <w:rsid w:val="00C11CCF"/>
    <w:rsid w:val="00C11D29"/>
    <w:rsid w:val="00C11DCD"/>
    <w:rsid w:val="00C12008"/>
    <w:rsid w:val="00C12459"/>
    <w:rsid w:val="00C12E74"/>
    <w:rsid w:val="00C133A5"/>
    <w:rsid w:val="00C133D2"/>
    <w:rsid w:val="00C13EFF"/>
    <w:rsid w:val="00C147EB"/>
    <w:rsid w:val="00C14A0B"/>
    <w:rsid w:val="00C14FD6"/>
    <w:rsid w:val="00C15540"/>
    <w:rsid w:val="00C1558C"/>
    <w:rsid w:val="00C158F5"/>
    <w:rsid w:val="00C15D93"/>
    <w:rsid w:val="00C15E5F"/>
    <w:rsid w:val="00C16FA3"/>
    <w:rsid w:val="00C17A40"/>
    <w:rsid w:val="00C17B85"/>
    <w:rsid w:val="00C20CE8"/>
    <w:rsid w:val="00C211EA"/>
    <w:rsid w:val="00C215CC"/>
    <w:rsid w:val="00C217AF"/>
    <w:rsid w:val="00C21CD8"/>
    <w:rsid w:val="00C22759"/>
    <w:rsid w:val="00C22768"/>
    <w:rsid w:val="00C229CE"/>
    <w:rsid w:val="00C23613"/>
    <w:rsid w:val="00C23A58"/>
    <w:rsid w:val="00C23E79"/>
    <w:rsid w:val="00C23EEA"/>
    <w:rsid w:val="00C24056"/>
    <w:rsid w:val="00C2448D"/>
    <w:rsid w:val="00C245D3"/>
    <w:rsid w:val="00C248E0"/>
    <w:rsid w:val="00C25019"/>
    <w:rsid w:val="00C25045"/>
    <w:rsid w:val="00C25145"/>
    <w:rsid w:val="00C252A8"/>
    <w:rsid w:val="00C25488"/>
    <w:rsid w:val="00C25864"/>
    <w:rsid w:val="00C259E4"/>
    <w:rsid w:val="00C260F2"/>
    <w:rsid w:val="00C26549"/>
    <w:rsid w:val="00C2671C"/>
    <w:rsid w:val="00C26B03"/>
    <w:rsid w:val="00C2708A"/>
    <w:rsid w:val="00C306DB"/>
    <w:rsid w:val="00C3071A"/>
    <w:rsid w:val="00C30B06"/>
    <w:rsid w:val="00C30C59"/>
    <w:rsid w:val="00C30C6B"/>
    <w:rsid w:val="00C30D55"/>
    <w:rsid w:val="00C3168A"/>
    <w:rsid w:val="00C316AB"/>
    <w:rsid w:val="00C31885"/>
    <w:rsid w:val="00C31BDA"/>
    <w:rsid w:val="00C31C68"/>
    <w:rsid w:val="00C31D00"/>
    <w:rsid w:val="00C31E26"/>
    <w:rsid w:val="00C327FC"/>
    <w:rsid w:val="00C33012"/>
    <w:rsid w:val="00C33373"/>
    <w:rsid w:val="00C3390C"/>
    <w:rsid w:val="00C33B17"/>
    <w:rsid w:val="00C33BAD"/>
    <w:rsid w:val="00C340FD"/>
    <w:rsid w:val="00C3480F"/>
    <w:rsid w:val="00C34838"/>
    <w:rsid w:val="00C34F54"/>
    <w:rsid w:val="00C3558F"/>
    <w:rsid w:val="00C35C57"/>
    <w:rsid w:val="00C3607F"/>
    <w:rsid w:val="00C360D4"/>
    <w:rsid w:val="00C364F6"/>
    <w:rsid w:val="00C36842"/>
    <w:rsid w:val="00C36D88"/>
    <w:rsid w:val="00C373DF"/>
    <w:rsid w:val="00C373FA"/>
    <w:rsid w:val="00C37610"/>
    <w:rsid w:val="00C376A2"/>
    <w:rsid w:val="00C4014C"/>
    <w:rsid w:val="00C41DB2"/>
    <w:rsid w:val="00C42194"/>
    <w:rsid w:val="00C427E1"/>
    <w:rsid w:val="00C42B30"/>
    <w:rsid w:val="00C42EA5"/>
    <w:rsid w:val="00C430D0"/>
    <w:rsid w:val="00C4344C"/>
    <w:rsid w:val="00C43745"/>
    <w:rsid w:val="00C438D3"/>
    <w:rsid w:val="00C43A0D"/>
    <w:rsid w:val="00C443AD"/>
    <w:rsid w:val="00C448B1"/>
    <w:rsid w:val="00C4749D"/>
    <w:rsid w:val="00C47B01"/>
    <w:rsid w:val="00C47D3D"/>
    <w:rsid w:val="00C50920"/>
    <w:rsid w:val="00C50FAA"/>
    <w:rsid w:val="00C513F8"/>
    <w:rsid w:val="00C51683"/>
    <w:rsid w:val="00C517F5"/>
    <w:rsid w:val="00C51A62"/>
    <w:rsid w:val="00C51B9D"/>
    <w:rsid w:val="00C51E8E"/>
    <w:rsid w:val="00C52871"/>
    <w:rsid w:val="00C52F60"/>
    <w:rsid w:val="00C53198"/>
    <w:rsid w:val="00C53436"/>
    <w:rsid w:val="00C539C0"/>
    <w:rsid w:val="00C53C92"/>
    <w:rsid w:val="00C543D6"/>
    <w:rsid w:val="00C54459"/>
    <w:rsid w:val="00C54787"/>
    <w:rsid w:val="00C54F61"/>
    <w:rsid w:val="00C55052"/>
    <w:rsid w:val="00C55383"/>
    <w:rsid w:val="00C55935"/>
    <w:rsid w:val="00C559C7"/>
    <w:rsid w:val="00C56463"/>
    <w:rsid w:val="00C565BD"/>
    <w:rsid w:val="00C5678F"/>
    <w:rsid w:val="00C56E5A"/>
    <w:rsid w:val="00C57282"/>
    <w:rsid w:val="00C57333"/>
    <w:rsid w:val="00C57694"/>
    <w:rsid w:val="00C57E50"/>
    <w:rsid w:val="00C57F3B"/>
    <w:rsid w:val="00C604BA"/>
    <w:rsid w:val="00C6098B"/>
    <w:rsid w:val="00C61A2B"/>
    <w:rsid w:val="00C61EFF"/>
    <w:rsid w:val="00C61F81"/>
    <w:rsid w:val="00C62889"/>
    <w:rsid w:val="00C62AA5"/>
    <w:rsid w:val="00C63004"/>
    <w:rsid w:val="00C639EA"/>
    <w:rsid w:val="00C63FA6"/>
    <w:rsid w:val="00C63FB6"/>
    <w:rsid w:val="00C6418E"/>
    <w:rsid w:val="00C64442"/>
    <w:rsid w:val="00C64C77"/>
    <w:rsid w:val="00C64CC2"/>
    <w:rsid w:val="00C651C7"/>
    <w:rsid w:val="00C65580"/>
    <w:rsid w:val="00C656F1"/>
    <w:rsid w:val="00C659F6"/>
    <w:rsid w:val="00C65CED"/>
    <w:rsid w:val="00C65EF5"/>
    <w:rsid w:val="00C67522"/>
    <w:rsid w:val="00C67698"/>
    <w:rsid w:val="00C678E8"/>
    <w:rsid w:val="00C67BE3"/>
    <w:rsid w:val="00C70A29"/>
    <w:rsid w:val="00C70B28"/>
    <w:rsid w:val="00C71036"/>
    <w:rsid w:val="00C71667"/>
    <w:rsid w:val="00C71E6B"/>
    <w:rsid w:val="00C71EFF"/>
    <w:rsid w:val="00C71FF6"/>
    <w:rsid w:val="00C72552"/>
    <w:rsid w:val="00C727E7"/>
    <w:rsid w:val="00C7305A"/>
    <w:rsid w:val="00C73B2B"/>
    <w:rsid w:val="00C73DB9"/>
    <w:rsid w:val="00C73F85"/>
    <w:rsid w:val="00C740B1"/>
    <w:rsid w:val="00C7436D"/>
    <w:rsid w:val="00C74577"/>
    <w:rsid w:val="00C75C0B"/>
    <w:rsid w:val="00C75F2A"/>
    <w:rsid w:val="00C763C6"/>
    <w:rsid w:val="00C764C8"/>
    <w:rsid w:val="00C769D9"/>
    <w:rsid w:val="00C76DE8"/>
    <w:rsid w:val="00C774D9"/>
    <w:rsid w:val="00C8001E"/>
    <w:rsid w:val="00C803E6"/>
    <w:rsid w:val="00C8076E"/>
    <w:rsid w:val="00C80A2F"/>
    <w:rsid w:val="00C80CD2"/>
    <w:rsid w:val="00C80D34"/>
    <w:rsid w:val="00C80DC8"/>
    <w:rsid w:val="00C81720"/>
    <w:rsid w:val="00C818D3"/>
    <w:rsid w:val="00C818FA"/>
    <w:rsid w:val="00C81B9F"/>
    <w:rsid w:val="00C81BE5"/>
    <w:rsid w:val="00C824F9"/>
    <w:rsid w:val="00C82816"/>
    <w:rsid w:val="00C8292D"/>
    <w:rsid w:val="00C82CD8"/>
    <w:rsid w:val="00C82E51"/>
    <w:rsid w:val="00C83100"/>
    <w:rsid w:val="00C83308"/>
    <w:rsid w:val="00C83969"/>
    <w:rsid w:val="00C83B96"/>
    <w:rsid w:val="00C84395"/>
    <w:rsid w:val="00C850F3"/>
    <w:rsid w:val="00C851C1"/>
    <w:rsid w:val="00C85464"/>
    <w:rsid w:val="00C8578C"/>
    <w:rsid w:val="00C86047"/>
    <w:rsid w:val="00C8609A"/>
    <w:rsid w:val="00C86156"/>
    <w:rsid w:val="00C873A4"/>
    <w:rsid w:val="00C8748E"/>
    <w:rsid w:val="00C87BB4"/>
    <w:rsid w:val="00C900A5"/>
    <w:rsid w:val="00C90ED2"/>
    <w:rsid w:val="00C911D9"/>
    <w:rsid w:val="00C9125C"/>
    <w:rsid w:val="00C91B23"/>
    <w:rsid w:val="00C91C12"/>
    <w:rsid w:val="00C91C9B"/>
    <w:rsid w:val="00C91DBF"/>
    <w:rsid w:val="00C921C1"/>
    <w:rsid w:val="00C92C30"/>
    <w:rsid w:val="00C92E57"/>
    <w:rsid w:val="00C930E5"/>
    <w:rsid w:val="00C9371F"/>
    <w:rsid w:val="00C93B07"/>
    <w:rsid w:val="00C93DFC"/>
    <w:rsid w:val="00C93EA3"/>
    <w:rsid w:val="00C9433F"/>
    <w:rsid w:val="00C94E1F"/>
    <w:rsid w:val="00C9554B"/>
    <w:rsid w:val="00C95CC3"/>
    <w:rsid w:val="00C962D8"/>
    <w:rsid w:val="00C969F2"/>
    <w:rsid w:val="00C96BE9"/>
    <w:rsid w:val="00C96D26"/>
    <w:rsid w:val="00C96DA4"/>
    <w:rsid w:val="00C971D3"/>
    <w:rsid w:val="00C97455"/>
    <w:rsid w:val="00C97B44"/>
    <w:rsid w:val="00C97E74"/>
    <w:rsid w:val="00CA00AA"/>
    <w:rsid w:val="00CA022E"/>
    <w:rsid w:val="00CA036D"/>
    <w:rsid w:val="00CA03AD"/>
    <w:rsid w:val="00CA0439"/>
    <w:rsid w:val="00CA0ADA"/>
    <w:rsid w:val="00CA0C63"/>
    <w:rsid w:val="00CA0D90"/>
    <w:rsid w:val="00CA0DD5"/>
    <w:rsid w:val="00CA0E42"/>
    <w:rsid w:val="00CA1101"/>
    <w:rsid w:val="00CA1176"/>
    <w:rsid w:val="00CA1579"/>
    <w:rsid w:val="00CA173C"/>
    <w:rsid w:val="00CA1756"/>
    <w:rsid w:val="00CA19B2"/>
    <w:rsid w:val="00CA19D6"/>
    <w:rsid w:val="00CA20F9"/>
    <w:rsid w:val="00CA2212"/>
    <w:rsid w:val="00CA247F"/>
    <w:rsid w:val="00CA26DD"/>
    <w:rsid w:val="00CA27FC"/>
    <w:rsid w:val="00CA2B55"/>
    <w:rsid w:val="00CA2EB1"/>
    <w:rsid w:val="00CA30D7"/>
    <w:rsid w:val="00CA3634"/>
    <w:rsid w:val="00CA39D8"/>
    <w:rsid w:val="00CA56C2"/>
    <w:rsid w:val="00CA59B6"/>
    <w:rsid w:val="00CA5F46"/>
    <w:rsid w:val="00CA6A98"/>
    <w:rsid w:val="00CA6DE6"/>
    <w:rsid w:val="00CA6FB4"/>
    <w:rsid w:val="00CA7438"/>
    <w:rsid w:val="00CA7756"/>
    <w:rsid w:val="00CA7A04"/>
    <w:rsid w:val="00CA7B19"/>
    <w:rsid w:val="00CA7D7E"/>
    <w:rsid w:val="00CA7FA6"/>
    <w:rsid w:val="00CB010C"/>
    <w:rsid w:val="00CB0BC8"/>
    <w:rsid w:val="00CB0CD6"/>
    <w:rsid w:val="00CB1391"/>
    <w:rsid w:val="00CB14A5"/>
    <w:rsid w:val="00CB14B7"/>
    <w:rsid w:val="00CB161A"/>
    <w:rsid w:val="00CB1C39"/>
    <w:rsid w:val="00CB21D4"/>
    <w:rsid w:val="00CB271F"/>
    <w:rsid w:val="00CB3022"/>
    <w:rsid w:val="00CB3833"/>
    <w:rsid w:val="00CB3EB9"/>
    <w:rsid w:val="00CB4D74"/>
    <w:rsid w:val="00CB55C8"/>
    <w:rsid w:val="00CB5BD3"/>
    <w:rsid w:val="00CB602A"/>
    <w:rsid w:val="00CB65BE"/>
    <w:rsid w:val="00CB6731"/>
    <w:rsid w:val="00CB6ADA"/>
    <w:rsid w:val="00CB6E73"/>
    <w:rsid w:val="00CB732B"/>
    <w:rsid w:val="00CB7E06"/>
    <w:rsid w:val="00CC0B3F"/>
    <w:rsid w:val="00CC0DD1"/>
    <w:rsid w:val="00CC1028"/>
    <w:rsid w:val="00CC1372"/>
    <w:rsid w:val="00CC1996"/>
    <w:rsid w:val="00CC274D"/>
    <w:rsid w:val="00CC2AFF"/>
    <w:rsid w:val="00CC2CDE"/>
    <w:rsid w:val="00CC325B"/>
    <w:rsid w:val="00CC3378"/>
    <w:rsid w:val="00CC3847"/>
    <w:rsid w:val="00CC3A8A"/>
    <w:rsid w:val="00CC4159"/>
    <w:rsid w:val="00CC41E1"/>
    <w:rsid w:val="00CC464D"/>
    <w:rsid w:val="00CC4820"/>
    <w:rsid w:val="00CC4947"/>
    <w:rsid w:val="00CC49BA"/>
    <w:rsid w:val="00CC4ABF"/>
    <w:rsid w:val="00CC4CCD"/>
    <w:rsid w:val="00CC502C"/>
    <w:rsid w:val="00CC5634"/>
    <w:rsid w:val="00CC5F70"/>
    <w:rsid w:val="00CC62A2"/>
    <w:rsid w:val="00CC7097"/>
    <w:rsid w:val="00CC7275"/>
    <w:rsid w:val="00CC7A84"/>
    <w:rsid w:val="00CD0270"/>
    <w:rsid w:val="00CD03A4"/>
    <w:rsid w:val="00CD07C7"/>
    <w:rsid w:val="00CD0D21"/>
    <w:rsid w:val="00CD0D22"/>
    <w:rsid w:val="00CD167C"/>
    <w:rsid w:val="00CD1927"/>
    <w:rsid w:val="00CD19D5"/>
    <w:rsid w:val="00CD1DB0"/>
    <w:rsid w:val="00CD1DD6"/>
    <w:rsid w:val="00CD1FE7"/>
    <w:rsid w:val="00CD28D9"/>
    <w:rsid w:val="00CD2E44"/>
    <w:rsid w:val="00CD3735"/>
    <w:rsid w:val="00CD4335"/>
    <w:rsid w:val="00CD447E"/>
    <w:rsid w:val="00CD44C6"/>
    <w:rsid w:val="00CD47D7"/>
    <w:rsid w:val="00CD4DB8"/>
    <w:rsid w:val="00CD592F"/>
    <w:rsid w:val="00CD5F82"/>
    <w:rsid w:val="00CD666D"/>
    <w:rsid w:val="00CD6B09"/>
    <w:rsid w:val="00CD6F79"/>
    <w:rsid w:val="00CD6FE2"/>
    <w:rsid w:val="00CD7BD7"/>
    <w:rsid w:val="00CE082E"/>
    <w:rsid w:val="00CE142C"/>
    <w:rsid w:val="00CE15F9"/>
    <w:rsid w:val="00CE17B6"/>
    <w:rsid w:val="00CE1994"/>
    <w:rsid w:val="00CE1CE5"/>
    <w:rsid w:val="00CE2EDF"/>
    <w:rsid w:val="00CE3F29"/>
    <w:rsid w:val="00CE4FAF"/>
    <w:rsid w:val="00CE507E"/>
    <w:rsid w:val="00CE50A4"/>
    <w:rsid w:val="00CE541E"/>
    <w:rsid w:val="00CE562E"/>
    <w:rsid w:val="00CE5965"/>
    <w:rsid w:val="00CE5B3E"/>
    <w:rsid w:val="00CE630D"/>
    <w:rsid w:val="00CE6C89"/>
    <w:rsid w:val="00CE6E95"/>
    <w:rsid w:val="00CE70BC"/>
    <w:rsid w:val="00CE7320"/>
    <w:rsid w:val="00CE7731"/>
    <w:rsid w:val="00CE7A47"/>
    <w:rsid w:val="00CF010E"/>
    <w:rsid w:val="00CF1212"/>
    <w:rsid w:val="00CF127C"/>
    <w:rsid w:val="00CF13D3"/>
    <w:rsid w:val="00CF15FA"/>
    <w:rsid w:val="00CF18D0"/>
    <w:rsid w:val="00CF1F85"/>
    <w:rsid w:val="00CF2448"/>
    <w:rsid w:val="00CF465F"/>
    <w:rsid w:val="00CF4944"/>
    <w:rsid w:val="00CF4D65"/>
    <w:rsid w:val="00CF5407"/>
    <w:rsid w:val="00CF562A"/>
    <w:rsid w:val="00CF5C3F"/>
    <w:rsid w:val="00CF5DA8"/>
    <w:rsid w:val="00CF670C"/>
    <w:rsid w:val="00CF6786"/>
    <w:rsid w:val="00CF6846"/>
    <w:rsid w:val="00CF69AC"/>
    <w:rsid w:val="00CF6F49"/>
    <w:rsid w:val="00CF739C"/>
    <w:rsid w:val="00D00358"/>
    <w:rsid w:val="00D004E0"/>
    <w:rsid w:val="00D00FE2"/>
    <w:rsid w:val="00D01065"/>
    <w:rsid w:val="00D01381"/>
    <w:rsid w:val="00D02061"/>
    <w:rsid w:val="00D020A0"/>
    <w:rsid w:val="00D02672"/>
    <w:rsid w:val="00D0296A"/>
    <w:rsid w:val="00D029BE"/>
    <w:rsid w:val="00D031CC"/>
    <w:rsid w:val="00D03583"/>
    <w:rsid w:val="00D0373A"/>
    <w:rsid w:val="00D03E9B"/>
    <w:rsid w:val="00D042C8"/>
    <w:rsid w:val="00D042EB"/>
    <w:rsid w:val="00D048DA"/>
    <w:rsid w:val="00D04EAD"/>
    <w:rsid w:val="00D0517B"/>
    <w:rsid w:val="00D052E7"/>
    <w:rsid w:val="00D05A90"/>
    <w:rsid w:val="00D0642D"/>
    <w:rsid w:val="00D079C2"/>
    <w:rsid w:val="00D07D93"/>
    <w:rsid w:val="00D07E02"/>
    <w:rsid w:val="00D10220"/>
    <w:rsid w:val="00D10B69"/>
    <w:rsid w:val="00D10E30"/>
    <w:rsid w:val="00D10F70"/>
    <w:rsid w:val="00D1123C"/>
    <w:rsid w:val="00D11270"/>
    <w:rsid w:val="00D12117"/>
    <w:rsid w:val="00D1211D"/>
    <w:rsid w:val="00D1268E"/>
    <w:rsid w:val="00D12E54"/>
    <w:rsid w:val="00D13D40"/>
    <w:rsid w:val="00D13DCD"/>
    <w:rsid w:val="00D13E39"/>
    <w:rsid w:val="00D14827"/>
    <w:rsid w:val="00D149AE"/>
    <w:rsid w:val="00D15032"/>
    <w:rsid w:val="00D1608B"/>
    <w:rsid w:val="00D16163"/>
    <w:rsid w:val="00D16865"/>
    <w:rsid w:val="00D178C2"/>
    <w:rsid w:val="00D17D2C"/>
    <w:rsid w:val="00D20230"/>
    <w:rsid w:val="00D204AE"/>
    <w:rsid w:val="00D20D7C"/>
    <w:rsid w:val="00D21588"/>
    <w:rsid w:val="00D2171E"/>
    <w:rsid w:val="00D21CCD"/>
    <w:rsid w:val="00D22345"/>
    <w:rsid w:val="00D229CD"/>
    <w:rsid w:val="00D22AA8"/>
    <w:rsid w:val="00D22CDB"/>
    <w:rsid w:val="00D22D63"/>
    <w:rsid w:val="00D22EBB"/>
    <w:rsid w:val="00D23282"/>
    <w:rsid w:val="00D232F2"/>
    <w:rsid w:val="00D23E49"/>
    <w:rsid w:val="00D245EB"/>
    <w:rsid w:val="00D24612"/>
    <w:rsid w:val="00D24D28"/>
    <w:rsid w:val="00D24F8E"/>
    <w:rsid w:val="00D24FC9"/>
    <w:rsid w:val="00D25657"/>
    <w:rsid w:val="00D25CE5"/>
    <w:rsid w:val="00D25D68"/>
    <w:rsid w:val="00D25E06"/>
    <w:rsid w:val="00D26229"/>
    <w:rsid w:val="00D263FE"/>
    <w:rsid w:val="00D26623"/>
    <w:rsid w:val="00D26F9F"/>
    <w:rsid w:val="00D2786C"/>
    <w:rsid w:val="00D31121"/>
    <w:rsid w:val="00D3178B"/>
    <w:rsid w:val="00D31ABA"/>
    <w:rsid w:val="00D333C9"/>
    <w:rsid w:val="00D33B2E"/>
    <w:rsid w:val="00D3400B"/>
    <w:rsid w:val="00D344A3"/>
    <w:rsid w:val="00D34A26"/>
    <w:rsid w:val="00D34AAD"/>
    <w:rsid w:val="00D3505D"/>
    <w:rsid w:val="00D35408"/>
    <w:rsid w:val="00D3565D"/>
    <w:rsid w:val="00D3569D"/>
    <w:rsid w:val="00D3570D"/>
    <w:rsid w:val="00D35909"/>
    <w:rsid w:val="00D35C30"/>
    <w:rsid w:val="00D35E04"/>
    <w:rsid w:val="00D36CA6"/>
    <w:rsid w:val="00D3703C"/>
    <w:rsid w:val="00D3770B"/>
    <w:rsid w:val="00D37A90"/>
    <w:rsid w:val="00D37DDB"/>
    <w:rsid w:val="00D40314"/>
    <w:rsid w:val="00D40B0A"/>
    <w:rsid w:val="00D40C2C"/>
    <w:rsid w:val="00D412F5"/>
    <w:rsid w:val="00D4140F"/>
    <w:rsid w:val="00D41783"/>
    <w:rsid w:val="00D422EF"/>
    <w:rsid w:val="00D426AB"/>
    <w:rsid w:val="00D42B3A"/>
    <w:rsid w:val="00D42B4A"/>
    <w:rsid w:val="00D437B1"/>
    <w:rsid w:val="00D43F30"/>
    <w:rsid w:val="00D44491"/>
    <w:rsid w:val="00D446C6"/>
    <w:rsid w:val="00D44FDD"/>
    <w:rsid w:val="00D45854"/>
    <w:rsid w:val="00D45AAB"/>
    <w:rsid w:val="00D45AC8"/>
    <w:rsid w:val="00D4601C"/>
    <w:rsid w:val="00D467A9"/>
    <w:rsid w:val="00D4688A"/>
    <w:rsid w:val="00D46FCA"/>
    <w:rsid w:val="00D47253"/>
    <w:rsid w:val="00D47CBE"/>
    <w:rsid w:val="00D47EE6"/>
    <w:rsid w:val="00D5016F"/>
    <w:rsid w:val="00D5070D"/>
    <w:rsid w:val="00D50964"/>
    <w:rsid w:val="00D509CC"/>
    <w:rsid w:val="00D50FB5"/>
    <w:rsid w:val="00D5171C"/>
    <w:rsid w:val="00D51AAB"/>
    <w:rsid w:val="00D51E4E"/>
    <w:rsid w:val="00D520FE"/>
    <w:rsid w:val="00D527BD"/>
    <w:rsid w:val="00D52E31"/>
    <w:rsid w:val="00D52F42"/>
    <w:rsid w:val="00D53BC6"/>
    <w:rsid w:val="00D53F8F"/>
    <w:rsid w:val="00D542C7"/>
    <w:rsid w:val="00D543CC"/>
    <w:rsid w:val="00D549FA"/>
    <w:rsid w:val="00D551E9"/>
    <w:rsid w:val="00D553F7"/>
    <w:rsid w:val="00D55C75"/>
    <w:rsid w:val="00D55DBD"/>
    <w:rsid w:val="00D5635C"/>
    <w:rsid w:val="00D56363"/>
    <w:rsid w:val="00D56663"/>
    <w:rsid w:val="00D5699D"/>
    <w:rsid w:val="00D56BBC"/>
    <w:rsid w:val="00D57209"/>
    <w:rsid w:val="00D5775A"/>
    <w:rsid w:val="00D578F2"/>
    <w:rsid w:val="00D609D6"/>
    <w:rsid w:val="00D61A05"/>
    <w:rsid w:val="00D61DFE"/>
    <w:rsid w:val="00D61E62"/>
    <w:rsid w:val="00D62205"/>
    <w:rsid w:val="00D6238D"/>
    <w:rsid w:val="00D62531"/>
    <w:rsid w:val="00D6271D"/>
    <w:rsid w:val="00D627C1"/>
    <w:rsid w:val="00D62C80"/>
    <w:rsid w:val="00D62E52"/>
    <w:rsid w:val="00D63AF9"/>
    <w:rsid w:val="00D63B0F"/>
    <w:rsid w:val="00D646C2"/>
    <w:rsid w:val="00D6486E"/>
    <w:rsid w:val="00D6497F"/>
    <w:rsid w:val="00D65437"/>
    <w:rsid w:val="00D6560A"/>
    <w:rsid w:val="00D657FE"/>
    <w:rsid w:val="00D65905"/>
    <w:rsid w:val="00D65D99"/>
    <w:rsid w:val="00D66885"/>
    <w:rsid w:val="00D66B8A"/>
    <w:rsid w:val="00D66E22"/>
    <w:rsid w:val="00D67241"/>
    <w:rsid w:val="00D674DF"/>
    <w:rsid w:val="00D67D53"/>
    <w:rsid w:val="00D67E28"/>
    <w:rsid w:val="00D67F57"/>
    <w:rsid w:val="00D70923"/>
    <w:rsid w:val="00D70E3B"/>
    <w:rsid w:val="00D70EC8"/>
    <w:rsid w:val="00D70FC5"/>
    <w:rsid w:val="00D7155B"/>
    <w:rsid w:val="00D71A7E"/>
    <w:rsid w:val="00D71B79"/>
    <w:rsid w:val="00D71DAA"/>
    <w:rsid w:val="00D71ED3"/>
    <w:rsid w:val="00D7219F"/>
    <w:rsid w:val="00D726F0"/>
    <w:rsid w:val="00D728E9"/>
    <w:rsid w:val="00D72946"/>
    <w:rsid w:val="00D72B8A"/>
    <w:rsid w:val="00D738A0"/>
    <w:rsid w:val="00D74FC6"/>
    <w:rsid w:val="00D7583B"/>
    <w:rsid w:val="00D75B3E"/>
    <w:rsid w:val="00D75E05"/>
    <w:rsid w:val="00D75F87"/>
    <w:rsid w:val="00D762DF"/>
    <w:rsid w:val="00D7630D"/>
    <w:rsid w:val="00D76E9F"/>
    <w:rsid w:val="00D76F8E"/>
    <w:rsid w:val="00D7709A"/>
    <w:rsid w:val="00D778D3"/>
    <w:rsid w:val="00D77B2D"/>
    <w:rsid w:val="00D77F59"/>
    <w:rsid w:val="00D8148D"/>
    <w:rsid w:val="00D81509"/>
    <w:rsid w:val="00D81A0A"/>
    <w:rsid w:val="00D82083"/>
    <w:rsid w:val="00D822D1"/>
    <w:rsid w:val="00D8261B"/>
    <w:rsid w:val="00D82C50"/>
    <w:rsid w:val="00D832FE"/>
    <w:rsid w:val="00D83A20"/>
    <w:rsid w:val="00D83CB7"/>
    <w:rsid w:val="00D83FD2"/>
    <w:rsid w:val="00D843B6"/>
    <w:rsid w:val="00D84534"/>
    <w:rsid w:val="00D84BBE"/>
    <w:rsid w:val="00D84D19"/>
    <w:rsid w:val="00D84EED"/>
    <w:rsid w:val="00D852B4"/>
    <w:rsid w:val="00D856E6"/>
    <w:rsid w:val="00D857FC"/>
    <w:rsid w:val="00D85A2A"/>
    <w:rsid w:val="00D85AD3"/>
    <w:rsid w:val="00D8630E"/>
    <w:rsid w:val="00D86A98"/>
    <w:rsid w:val="00D8703F"/>
    <w:rsid w:val="00D87D95"/>
    <w:rsid w:val="00D87E2C"/>
    <w:rsid w:val="00D9064B"/>
    <w:rsid w:val="00D906AD"/>
    <w:rsid w:val="00D90837"/>
    <w:rsid w:val="00D9087E"/>
    <w:rsid w:val="00D90C50"/>
    <w:rsid w:val="00D90C7E"/>
    <w:rsid w:val="00D90F5E"/>
    <w:rsid w:val="00D9120F"/>
    <w:rsid w:val="00D91E3B"/>
    <w:rsid w:val="00D921A1"/>
    <w:rsid w:val="00D92CB2"/>
    <w:rsid w:val="00D9320E"/>
    <w:rsid w:val="00D932ED"/>
    <w:rsid w:val="00D94042"/>
    <w:rsid w:val="00D947EA"/>
    <w:rsid w:val="00D9494C"/>
    <w:rsid w:val="00D94A57"/>
    <w:rsid w:val="00D94BF1"/>
    <w:rsid w:val="00D954D7"/>
    <w:rsid w:val="00D95CB4"/>
    <w:rsid w:val="00D96396"/>
    <w:rsid w:val="00D96970"/>
    <w:rsid w:val="00D972E4"/>
    <w:rsid w:val="00D973BF"/>
    <w:rsid w:val="00D97485"/>
    <w:rsid w:val="00D9756C"/>
    <w:rsid w:val="00D97628"/>
    <w:rsid w:val="00D978DF"/>
    <w:rsid w:val="00D97D04"/>
    <w:rsid w:val="00DA009E"/>
    <w:rsid w:val="00DA0225"/>
    <w:rsid w:val="00DA02A3"/>
    <w:rsid w:val="00DA15DA"/>
    <w:rsid w:val="00DA16BA"/>
    <w:rsid w:val="00DA1A7F"/>
    <w:rsid w:val="00DA1F27"/>
    <w:rsid w:val="00DA20ED"/>
    <w:rsid w:val="00DA3C50"/>
    <w:rsid w:val="00DA4B9D"/>
    <w:rsid w:val="00DA500E"/>
    <w:rsid w:val="00DA51D0"/>
    <w:rsid w:val="00DA5364"/>
    <w:rsid w:val="00DA5509"/>
    <w:rsid w:val="00DA56E2"/>
    <w:rsid w:val="00DA588C"/>
    <w:rsid w:val="00DA5A9D"/>
    <w:rsid w:val="00DA5C35"/>
    <w:rsid w:val="00DA6902"/>
    <w:rsid w:val="00DA6CAF"/>
    <w:rsid w:val="00DA71EF"/>
    <w:rsid w:val="00DA7306"/>
    <w:rsid w:val="00DA7627"/>
    <w:rsid w:val="00DA77D1"/>
    <w:rsid w:val="00DA78A7"/>
    <w:rsid w:val="00DA7D55"/>
    <w:rsid w:val="00DB05D5"/>
    <w:rsid w:val="00DB076B"/>
    <w:rsid w:val="00DB0C18"/>
    <w:rsid w:val="00DB0FF0"/>
    <w:rsid w:val="00DB1269"/>
    <w:rsid w:val="00DB15B8"/>
    <w:rsid w:val="00DB1A88"/>
    <w:rsid w:val="00DB1E12"/>
    <w:rsid w:val="00DB2265"/>
    <w:rsid w:val="00DB2782"/>
    <w:rsid w:val="00DB2783"/>
    <w:rsid w:val="00DB28D6"/>
    <w:rsid w:val="00DB29E3"/>
    <w:rsid w:val="00DB29F9"/>
    <w:rsid w:val="00DB2B68"/>
    <w:rsid w:val="00DB2B7E"/>
    <w:rsid w:val="00DB2C8F"/>
    <w:rsid w:val="00DB3D11"/>
    <w:rsid w:val="00DB4293"/>
    <w:rsid w:val="00DB42FB"/>
    <w:rsid w:val="00DB4DD3"/>
    <w:rsid w:val="00DB55B2"/>
    <w:rsid w:val="00DB5687"/>
    <w:rsid w:val="00DB6CEF"/>
    <w:rsid w:val="00DB6E1D"/>
    <w:rsid w:val="00DB710D"/>
    <w:rsid w:val="00DB76E7"/>
    <w:rsid w:val="00DB7B70"/>
    <w:rsid w:val="00DB7CA8"/>
    <w:rsid w:val="00DB7CD1"/>
    <w:rsid w:val="00DC0014"/>
    <w:rsid w:val="00DC0E59"/>
    <w:rsid w:val="00DC0F1C"/>
    <w:rsid w:val="00DC0FE0"/>
    <w:rsid w:val="00DC1DC6"/>
    <w:rsid w:val="00DC236E"/>
    <w:rsid w:val="00DC2EA5"/>
    <w:rsid w:val="00DC2FFC"/>
    <w:rsid w:val="00DC37E3"/>
    <w:rsid w:val="00DC39B4"/>
    <w:rsid w:val="00DC40B5"/>
    <w:rsid w:val="00DC48E4"/>
    <w:rsid w:val="00DC51A7"/>
    <w:rsid w:val="00DC55ED"/>
    <w:rsid w:val="00DC688A"/>
    <w:rsid w:val="00DC7CA0"/>
    <w:rsid w:val="00DC7D6F"/>
    <w:rsid w:val="00DD0464"/>
    <w:rsid w:val="00DD12D5"/>
    <w:rsid w:val="00DD1417"/>
    <w:rsid w:val="00DD15B2"/>
    <w:rsid w:val="00DD1635"/>
    <w:rsid w:val="00DD18AB"/>
    <w:rsid w:val="00DD2231"/>
    <w:rsid w:val="00DD2DF9"/>
    <w:rsid w:val="00DD2E04"/>
    <w:rsid w:val="00DD30BB"/>
    <w:rsid w:val="00DD32F7"/>
    <w:rsid w:val="00DD349A"/>
    <w:rsid w:val="00DD3705"/>
    <w:rsid w:val="00DD38FE"/>
    <w:rsid w:val="00DD398B"/>
    <w:rsid w:val="00DD3ED3"/>
    <w:rsid w:val="00DD451F"/>
    <w:rsid w:val="00DD4693"/>
    <w:rsid w:val="00DD49D5"/>
    <w:rsid w:val="00DD6A6F"/>
    <w:rsid w:val="00DD6F45"/>
    <w:rsid w:val="00DD7095"/>
    <w:rsid w:val="00DD72B8"/>
    <w:rsid w:val="00DD7412"/>
    <w:rsid w:val="00DD7708"/>
    <w:rsid w:val="00DD794D"/>
    <w:rsid w:val="00DE04C0"/>
    <w:rsid w:val="00DE0813"/>
    <w:rsid w:val="00DE10B8"/>
    <w:rsid w:val="00DE125D"/>
    <w:rsid w:val="00DE1927"/>
    <w:rsid w:val="00DE1985"/>
    <w:rsid w:val="00DE2821"/>
    <w:rsid w:val="00DE2B85"/>
    <w:rsid w:val="00DE2EAB"/>
    <w:rsid w:val="00DE2F9F"/>
    <w:rsid w:val="00DE3319"/>
    <w:rsid w:val="00DE3ACB"/>
    <w:rsid w:val="00DE3ADF"/>
    <w:rsid w:val="00DE42D0"/>
    <w:rsid w:val="00DE43AB"/>
    <w:rsid w:val="00DE4E8E"/>
    <w:rsid w:val="00DE52DE"/>
    <w:rsid w:val="00DE5AC0"/>
    <w:rsid w:val="00DE5E3C"/>
    <w:rsid w:val="00DE62D1"/>
    <w:rsid w:val="00DE65F8"/>
    <w:rsid w:val="00DE69E3"/>
    <w:rsid w:val="00DE72C3"/>
    <w:rsid w:val="00DE740F"/>
    <w:rsid w:val="00DF0040"/>
    <w:rsid w:val="00DF05F2"/>
    <w:rsid w:val="00DF0AAD"/>
    <w:rsid w:val="00DF0B5F"/>
    <w:rsid w:val="00DF103A"/>
    <w:rsid w:val="00DF1271"/>
    <w:rsid w:val="00DF1CF5"/>
    <w:rsid w:val="00DF2013"/>
    <w:rsid w:val="00DF2432"/>
    <w:rsid w:val="00DF2A00"/>
    <w:rsid w:val="00DF2B3E"/>
    <w:rsid w:val="00DF323B"/>
    <w:rsid w:val="00DF3A44"/>
    <w:rsid w:val="00DF3B08"/>
    <w:rsid w:val="00DF3EF7"/>
    <w:rsid w:val="00DF3F06"/>
    <w:rsid w:val="00DF46B7"/>
    <w:rsid w:val="00DF559E"/>
    <w:rsid w:val="00DF57D7"/>
    <w:rsid w:val="00DF58D6"/>
    <w:rsid w:val="00DF5AC1"/>
    <w:rsid w:val="00DF5D8F"/>
    <w:rsid w:val="00DF6925"/>
    <w:rsid w:val="00DF69D4"/>
    <w:rsid w:val="00DF6D66"/>
    <w:rsid w:val="00DF72AA"/>
    <w:rsid w:val="00DF72DA"/>
    <w:rsid w:val="00DF7469"/>
    <w:rsid w:val="00DF7683"/>
    <w:rsid w:val="00DF7AD2"/>
    <w:rsid w:val="00DF7CEA"/>
    <w:rsid w:val="00DF7FBA"/>
    <w:rsid w:val="00E003B5"/>
    <w:rsid w:val="00E00A85"/>
    <w:rsid w:val="00E00B68"/>
    <w:rsid w:val="00E00F58"/>
    <w:rsid w:val="00E01472"/>
    <w:rsid w:val="00E01CDC"/>
    <w:rsid w:val="00E01E0A"/>
    <w:rsid w:val="00E021E4"/>
    <w:rsid w:val="00E02ACF"/>
    <w:rsid w:val="00E02DCA"/>
    <w:rsid w:val="00E0308A"/>
    <w:rsid w:val="00E03093"/>
    <w:rsid w:val="00E0333C"/>
    <w:rsid w:val="00E03D6A"/>
    <w:rsid w:val="00E03E78"/>
    <w:rsid w:val="00E03F5A"/>
    <w:rsid w:val="00E045EF"/>
    <w:rsid w:val="00E04E1B"/>
    <w:rsid w:val="00E05191"/>
    <w:rsid w:val="00E057FE"/>
    <w:rsid w:val="00E062ED"/>
    <w:rsid w:val="00E06DDF"/>
    <w:rsid w:val="00E06DEB"/>
    <w:rsid w:val="00E07377"/>
    <w:rsid w:val="00E073DD"/>
    <w:rsid w:val="00E075D9"/>
    <w:rsid w:val="00E077D0"/>
    <w:rsid w:val="00E07AC1"/>
    <w:rsid w:val="00E07D72"/>
    <w:rsid w:val="00E07DC2"/>
    <w:rsid w:val="00E07E1C"/>
    <w:rsid w:val="00E07EC6"/>
    <w:rsid w:val="00E1099B"/>
    <w:rsid w:val="00E10B7D"/>
    <w:rsid w:val="00E10C74"/>
    <w:rsid w:val="00E11977"/>
    <w:rsid w:val="00E11AFB"/>
    <w:rsid w:val="00E11D92"/>
    <w:rsid w:val="00E1288A"/>
    <w:rsid w:val="00E12A77"/>
    <w:rsid w:val="00E12CD6"/>
    <w:rsid w:val="00E12CF3"/>
    <w:rsid w:val="00E1385B"/>
    <w:rsid w:val="00E1386F"/>
    <w:rsid w:val="00E13AB7"/>
    <w:rsid w:val="00E141CA"/>
    <w:rsid w:val="00E14E6B"/>
    <w:rsid w:val="00E14FDD"/>
    <w:rsid w:val="00E15387"/>
    <w:rsid w:val="00E15988"/>
    <w:rsid w:val="00E15A81"/>
    <w:rsid w:val="00E162B2"/>
    <w:rsid w:val="00E16DF5"/>
    <w:rsid w:val="00E17106"/>
    <w:rsid w:val="00E17275"/>
    <w:rsid w:val="00E17EE6"/>
    <w:rsid w:val="00E2066C"/>
    <w:rsid w:val="00E20B67"/>
    <w:rsid w:val="00E21020"/>
    <w:rsid w:val="00E214D3"/>
    <w:rsid w:val="00E21DD4"/>
    <w:rsid w:val="00E21FE8"/>
    <w:rsid w:val="00E222B1"/>
    <w:rsid w:val="00E22634"/>
    <w:rsid w:val="00E22AF8"/>
    <w:rsid w:val="00E22C0E"/>
    <w:rsid w:val="00E22D35"/>
    <w:rsid w:val="00E22FF7"/>
    <w:rsid w:val="00E231FE"/>
    <w:rsid w:val="00E235A2"/>
    <w:rsid w:val="00E236BA"/>
    <w:rsid w:val="00E239C2"/>
    <w:rsid w:val="00E23A93"/>
    <w:rsid w:val="00E24710"/>
    <w:rsid w:val="00E24EAC"/>
    <w:rsid w:val="00E251BB"/>
    <w:rsid w:val="00E259BA"/>
    <w:rsid w:val="00E25C7D"/>
    <w:rsid w:val="00E260CB"/>
    <w:rsid w:val="00E262AD"/>
    <w:rsid w:val="00E26852"/>
    <w:rsid w:val="00E269D1"/>
    <w:rsid w:val="00E26A50"/>
    <w:rsid w:val="00E278E1"/>
    <w:rsid w:val="00E27A13"/>
    <w:rsid w:val="00E27B0B"/>
    <w:rsid w:val="00E30030"/>
    <w:rsid w:val="00E30533"/>
    <w:rsid w:val="00E3096B"/>
    <w:rsid w:val="00E312F0"/>
    <w:rsid w:val="00E3133C"/>
    <w:rsid w:val="00E31740"/>
    <w:rsid w:val="00E31E50"/>
    <w:rsid w:val="00E31E9A"/>
    <w:rsid w:val="00E324FE"/>
    <w:rsid w:val="00E32896"/>
    <w:rsid w:val="00E328DF"/>
    <w:rsid w:val="00E32A3C"/>
    <w:rsid w:val="00E32DD2"/>
    <w:rsid w:val="00E32FDF"/>
    <w:rsid w:val="00E3319B"/>
    <w:rsid w:val="00E334AE"/>
    <w:rsid w:val="00E33654"/>
    <w:rsid w:val="00E33E73"/>
    <w:rsid w:val="00E349D5"/>
    <w:rsid w:val="00E34E6E"/>
    <w:rsid w:val="00E34F97"/>
    <w:rsid w:val="00E35023"/>
    <w:rsid w:val="00E3525C"/>
    <w:rsid w:val="00E353B6"/>
    <w:rsid w:val="00E35659"/>
    <w:rsid w:val="00E356A9"/>
    <w:rsid w:val="00E35D2F"/>
    <w:rsid w:val="00E35E90"/>
    <w:rsid w:val="00E3642F"/>
    <w:rsid w:val="00E3647E"/>
    <w:rsid w:val="00E36FBF"/>
    <w:rsid w:val="00E3725D"/>
    <w:rsid w:val="00E375CA"/>
    <w:rsid w:val="00E379D2"/>
    <w:rsid w:val="00E37D94"/>
    <w:rsid w:val="00E401AF"/>
    <w:rsid w:val="00E408D8"/>
    <w:rsid w:val="00E40B36"/>
    <w:rsid w:val="00E412C5"/>
    <w:rsid w:val="00E4131B"/>
    <w:rsid w:val="00E414CC"/>
    <w:rsid w:val="00E41957"/>
    <w:rsid w:val="00E424C6"/>
    <w:rsid w:val="00E42F7E"/>
    <w:rsid w:val="00E4410D"/>
    <w:rsid w:val="00E443CD"/>
    <w:rsid w:val="00E44623"/>
    <w:rsid w:val="00E446EB"/>
    <w:rsid w:val="00E44E00"/>
    <w:rsid w:val="00E45166"/>
    <w:rsid w:val="00E451D4"/>
    <w:rsid w:val="00E455BE"/>
    <w:rsid w:val="00E4609E"/>
    <w:rsid w:val="00E46114"/>
    <w:rsid w:val="00E46288"/>
    <w:rsid w:val="00E465CB"/>
    <w:rsid w:val="00E47070"/>
    <w:rsid w:val="00E472CA"/>
    <w:rsid w:val="00E4740D"/>
    <w:rsid w:val="00E47C7F"/>
    <w:rsid w:val="00E503B6"/>
    <w:rsid w:val="00E50CF6"/>
    <w:rsid w:val="00E512F9"/>
    <w:rsid w:val="00E516CA"/>
    <w:rsid w:val="00E520D5"/>
    <w:rsid w:val="00E526ED"/>
    <w:rsid w:val="00E52932"/>
    <w:rsid w:val="00E52A82"/>
    <w:rsid w:val="00E53163"/>
    <w:rsid w:val="00E534D2"/>
    <w:rsid w:val="00E5360F"/>
    <w:rsid w:val="00E539A1"/>
    <w:rsid w:val="00E53AC8"/>
    <w:rsid w:val="00E53C35"/>
    <w:rsid w:val="00E540AB"/>
    <w:rsid w:val="00E54705"/>
    <w:rsid w:val="00E54BA0"/>
    <w:rsid w:val="00E5501D"/>
    <w:rsid w:val="00E5573F"/>
    <w:rsid w:val="00E557EA"/>
    <w:rsid w:val="00E56013"/>
    <w:rsid w:val="00E56C5F"/>
    <w:rsid w:val="00E56FCA"/>
    <w:rsid w:val="00E56FE3"/>
    <w:rsid w:val="00E5786B"/>
    <w:rsid w:val="00E57EA9"/>
    <w:rsid w:val="00E604F6"/>
    <w:rsid w:val="00E60C55"/>
    <w:rsid w:val="00E61699"/>
    <w:rsid w:val="00E618BD"/>
    <w:rsid w:val="00E61B64"/>
    <w:rsid w:val="00E62244"/>
    <w:rsid w:val="00E6249D"/>
    <w:rsid w:val="00E62800"/>
    <w:rsid w:val="00E6341E"/>
    <w:rsid w:val="00E6372D"/>
    <w:rsid w:val="00E64AA9"/>
    <w:rsid w:val="00E64C38"/>
    <w:rsid w:val="00E64DEC"/>
    <w:rsid w:val="00E64F51"/>
    <w:rsid w:val="00E654E2"/>
    <w:rsid w:val="00E65ABD"/>
    <w:rsid w:val="00E660D2"/>
    <w:rsid w:val="00E66465"/>
    <w:rsid w:val="00E66CAE"/>
    <w:rsid w:val="00E6757B"/>
    <w:rsid w:val="00E67C97"/>
    <w:rsid w:val="00E67CA6"/>
    <w:rsid w:val="00E67E99"/>
    <w:rsid w:val="00E70A02"/>
    <w:rsid w:val="00E711DF"/>
    <w:rsid w:val="00E7151E"/>
    <w:rsid w:val="00E722B7"/>
    <w:rsid w:val="00E72B2B"/>
    <w:rsid w:val="00E72B79"/>
    <w:rsid w:val="00E72DCF"/>
    <w:rsid w:val="00E73D32"/>
    <w:rsid w:val="00E73DBF"/>
    <w:rsid w:val="00E740F8"/>
    <w:rsid w:val="00E74397"/>
    <w:rsid w:val="00E7446F"/>
    <w:rsid w:val="00E745F5"/>
    <w:rsid w:val="00E7481F"/>
    <w:rsid w:val="00E748D5"/>
    <w:rsid w:val="00E74B49"/>
    <w:rsid w:val="00E755E2"/>
    <w:rsid w:val="00E756FF"/>
    <w:rsid w:val="00E7582E"/>
    <w:rsid w:val="00E75A2C"/>
    <w:rsid w:val="00E7650F"/>
    <w:rsid w:val="00E76A3B"/>
    <w:rsid w:val="00E76F10"/>
    <w:rsid w:val="00E771C2"/>
    <w:rsid w:val="00E773D6"/>
    <w:rsid w:val="00E77B36"/>
    <w:rsid w:val="00E800C2"/>
    <w:rsid w:val="00E801D9"/>
    <w:rsid w:val="00E805A2"/>
    <w:rsid w:val="00E81995"/>
    <w:rsid w:val="00E819FD"/>
    <w:rsid w:val="00E819FE"/>
    <w:rsid w:val="00E81E9D"/>
    <w:rsid w:val="00E820CA"/>
    <w:rsid w:val="00E82A0D"/>
    <w:rsid w:val="00E82FC2"/>
    <w:rsid w:val="00E82FD4"/>
    <w:rsid w:val="00E83086"/>
    <w:rsid w:val="00E8350F"/>
    <w:rsid w:val="00E83916"/>
    <w:rsid w:val="00E8394B"/>
    <w:rsid w:val="00E840AB"/>
    <w:rsid w:val="00E84178"/>
    <w:rsid w:val="00E84DAB"/>
    <w:rsid w:val="00E8527E"/>
    <w:rsid w:val="00E852E0"/>
    <w:rsid w:val="00E85522"/>
    <w:rsid w:val="00E8599F"/>
    <w:rsid w:val="00E85C9F"/>
    <w:rsid w:val="00E86168"/>
    <w:rsid w:val="00E86218"/>
    <w:rsid w:val="00E871A3"/>
    <w:rsid w:val="00E871B4"/>
    <w:rsid w:val="00E8742D"/>
    <w:rsid w:val="00E87F35"/>
    <w:rsid w:val="00E90069"/>
    <w:rsid w:val="00E90C00"/>
    <w:rsid w:val="00E90F08"/>
    <w:rsid w:val="00E91817"/>
    <w:rsid w:val="00E923EA"/>
    <w:rsid w:val="00E92646"/>
    <w:rsid w:val="00E9295E"/>
    <w:rsid w:val="00E92AE1"/>
    <w:rsid w:val="00E92BE7"/>
    <w:rsid w:val="00E92C4B"/>
    <w:rsid w:val="00E930A6"/>
    <w:rsid w:val="00E932BA"/>
    <w:rsid w:val="00E93779"/>
    <w:rsid w:val="00E93C80"/>
    <w:rsid w:val="00E93CBA"/>
    <w:rsid w:val="00E93ECE"/>
    <w:rsid w:val="00E94220"/>
    <w:rsid w:val="00E94B5D"/>
    <w:rsid w:val="00E9505F"/>
    <w:rsid w:val="00E951EC"/>
    <w:rsid w:val="00E95A11"/>
    <w:rsid w:val="00E960AC"/>
    <w:rsid w:val="00E961E0"/>
    <w:rsid w:val="00E9630A"/>
    <w:rsid w:val="00E963FB"/>
    <w:rsid w:val="00E964A0"/>
    <w:rsid w:val="00E96827"/>
    <w:rsid w:val="00E96D6D"/>
    <w:rsid w:val="00E96E52"/>
    <w:rsid w:val="00EA050E"/>
    <w:rsid w:val="00EA06AA"/>
    <w:rsid w:val="00EA113E"/>
    <w:rsid w:val="00EA1D4D"/>
    <w:rsid w:val="00EA1E0C"/>
    <w:rsid w:val="00EA209F"/>
    <w:rsid w:val="00EA2AD9"/>
    <w:rsid w:val="00EA2BF2"/>
    <w:rsid w:val="00EA2CAF"/>
    <w:rsid w:val="00EA2DCB"/>
    <w:rsid w:val="00EA2E8C"/>
    <w:rsid w:val="00EA3106"/>
    <w:rsid w:val="00EA355A"/>
    <w:rsid w:val="00EA4090"/>
    <w:rsid w:val="00EA5114"/>
    <w:rsid w:val="00EA547F"/>
    <w:rsid w:val="00EA5C08"/>
    <w:rsid w:val="00EA6599"/>
    <w:rsid w:val="00EA65C6"/>
    <w:rsid w:val="00EA6E86"/>
    <w:rsid w:val="00EA6F43"/>
    <w:rsid w:val="00EA768D"/>
    <w:rsid w:val="00EA789A"/>
    <w:rsid w:val="00EA7C62"/>
    <w:rsid w:val="00EB0707"/>
    <w:rsid w:val="00EB2B7D"/>
    <w:rsid w:val="00EB3860"/>
    <w:rsid w:val="00EB3ED7"/>
    <w:rsid w:val="00EB3FA1"/>
    <w:rsid w:val="00EB403C"/>
    <w:rsid w:val="00EB40AF"/>
    <w:rsid w:val="00EB4664"/>
    <w:rsid w:val="00EB585A"/>
    <w:rsid w:val="00EB5D9A"/>
    <w:rsid w:val="00EB741A"/>
    <w:rsid w:val="00EB775D"/>
    <w:rsid w:val="00EB7CD8"/>
    <w:rsid w:val="00EC0E29"/>
    <w:rsid w:val="00EC119E"/>
    <w:rsid w:val="00EC1216"/>
    <w:rsid w:val="00EC1330"/>
    <w:rsid w:val="00EC1462"/>
    <w:rsid w:val="00EC164B"/>
    <w:rsid w:val="00EC264E"/>
    <w:rsid w:val="00EC27C4"/>
    <w:rsid w:val="00EC3650"/>
    <w:rsid w:val="00EC3E0C"/>
    <w:rsid w:val="00EC3F2A"/>
    <w:rsid w:val="00EC40EA"/>
    <w:rsid w:val="00EC4794"/>
    <w:rsid w:val="00EC4A8C"/>
    <w:rsid w:val="00EC4BC5"/>
    <w:rsid w:val="00EC4EA0"/>
    <w:rsid w:val="00EC594B"/>
    <w:rsid w:val="00EC59BC"/>
    <w:rsid w:val="00EC5AED"/>
    <w:rsid w:val="00EC5EBD"/>
    <w:rsid w:val="00EC62E3"/>
    <w:rsid w:val="00EC649A"/>
    <w:rsid w:val="00EC672F"/>
    <w:rsid w:val="00EC67B6"/>
    <w:rsid w:val="00EC6B8A"/>
    <w:rsid w:val="00EC7585"/>
    <w:rsid w:val="00EC76EC"/>
    <w:rsid w:val="00EC7B59"/>
    <w:rsid w:val="00EC7F38"/>
    <w:rsid w:val="00ED0336"/>
    <w:rsid w:val="00ED097E"/>
    <w:rsid w:val="00ED0CEC"/>
    <w:rsid w:val="00ED0E99"/>
    <w:rsid w:val="00ED166E"/>
    <w:rsid w:val="00ED181F"/>
    <w:rsid w:val="00ED1CEC"/>
    <w:rsid w:val="00ED2861"/>
    <w:rsid w:val="00ED2C96"/>
    <w:rsid w:val="00ED2EB5"/>
    <w:rsid w:val="00ED3AC6"/>
    <w:rsid w:val="00ED3B9A"/>
    <w:rsid w:val="00ED48BC"/>
    <w:rsid w:val="00ED490E"/>
    <w:rsid w:val="00ED496A"/>
    <w:rsid w:val="00ED4B74"/>
    <w:rsid w:val="00ED4DD0"/>
    <w:rsid w:val="00ED506B"/>
    <w:rsid w:val="00ED55F8"/>
    <w:rsid w:val="00ED5701"/>
    <w:rsid w:val="00ED57AB"/>
    <w:rsid w:val="00ED5F7B"/>
    <w:rsid w:val="00ED65FB"/>
    <w:rsid w:val="00ED676C"/>
    <w:rsid w:val="00ED67E9"/>
    <w:rsid w:val="00ED6A9D"/>
    <w:rsid w:val="00ED6D89"/>
    <w:rsid w:val="00ED7742"/>
    <w:rsid w:val="00ED7CAD"/>
    <w:rsid w:val="00ED7E71"/>
    <w:rsid w:val="00EE0353"/>
    <w:rsid w:val="00EE0399"/>
    <w:rsid w:val="00EE0E45"/>
    <w:rsid w:val="00EE145E"/>
    <w:rsid w:val="00EE1473"/>
    <w:rsid w:val="00EE1588"/>
    <w:rsid w:val="00EE1704"/>
    <w:rsid w:val="00EE2465"/>
    <w:rsid w:val="00EE2696"/>
    <w:rsid w:val="00EE34AD"/>
    <w:rsid w:val="00EE3A71"/>
    <w:rsid w:val="00EE3E17"/>
    <w:rsid w:val="00EE4644"/>
    <w:rsid w:val="00EE46B7"/>
    <w:rsid w:val="00EE476C"/>
    <w:rsid w:val="00EE47D9"/>
    <w:rsid w:val="00EE4A98"/>
    <w:rsid w:val="00EE4D70"/>
    <w:rsid w:val="00EE588F"/>
    <w:rsid w:val="00EE5C17"/>
    <w:rsid w:val="00EE5F74"/>
    <w:rsid w:val="00EE5FF7"/>
    <w:rsid w:val="00EE6084"/>
    <w:rsid w:val="00EE6087"/>
    <w:rsid w:val="00EE661A"/>
    <w:rsid w:val="00EE679B"/>
    <w:rsid w:val="00EE69EA"/>
    <w:rsid w:val="00EE709A"/>
    <w:rsid w:val="00EE7726"/>
    <w:rsid w:val="00EE7AE1"/>
    <w:rsid w:val="00EE7D42"/>
    <w:rsid w:val="00EF01A9"/>
    <w:rsid w:val="00EF1A95"/>
    <w:rsid w:val="00EF1BFB"/>
    <w:rsid w:val="00EF1DB0"/>
    <w:rsid w:val="00EF21F0"/>
    <w:rsid w:val="00EF2299"/>
    <w:rsid w:val="00EF2575"/>
    <w:rsid w:val="00EF27C1"/>
    <w:rsid w:val="00EF2F15"/>
    <w:rsid w:val="00EF3693"/>
    <w:rsid w:val="00EF409F"/>
    <w:rsid w:val="00EF4149"/>
    <w:rsid w:val="00EF4A32"/>
    <w:rsid w:val="00EF4A6E"/>
    <w:rsid w:val="00EF4D6D"/>
    <w:rsid w:val="00EF5137"/>
    <w:rsid w:val="00EF51C6"/>
    <w:rsid w:val="00EF5734"/>
    <w:rsid w:val="00EF64A2"/>
    <w:rsid w:val="00EF6B6F"/>
    <w:rsid w:val="00EF792A"/>
    <w:rsid w:val="00F00829"/>
    <w:rsid w:val="00F00B83"/>
    <w:rsid w:val="00F01EB6"/>
    <w:rsid w:val="00F02514"/>
    <w:rsid w:val="00F02884"/>
    <w:rsid w:val="00F02A46"/>
    <w:rsid w:val="00F02AE6"/>
    <w:rsid w:val="00F034A7"/>
    <w:rsid w:val="00F034B5"/>
    <w:rsid w:val="00F03815"/>
    <w:rsid w:val="00F039CB"/>
    <w:rsid w:val="00F03A5C"/>
    <w:rsid w:val="00F03EFD"/>
    <w:rsid w:val="00F04190"/>
    <w:rsid w:val="00F044D0"/>
    <w:rsid w:val="00F047C6"/>
    <w:rsid w:val="00F04953"/>
    <w:rsid w:val="00F04A64"/>
    <w:rsid w:val="00F053CA"/>
    <w:rsid w:val="00F0562A"/>
    <w:rsid w:val="00F059DA"/>
    <w:rsid w:val="00F05B64"/>
    <w:rsid w:val="00F05D78"/>
    <w:rsid w:val="00F05EF1"/>
    <w:rsid w:val="00F06692"/>
    <w:rsid w:val="00F077CF"/>
    <w:rsid w:val="00F078A8"/>
    <w:rsid w:val="00F07E31"/>
    <w:rsid w:val="00F104FD"/>
    <w:rsid w:val="00F10A3C"/>
    <w:rsid w:val="00F10BF0"/>
    <w:rsid w:val="00F110BB"/>
    <w:rsid w:val="00F11F73"/>
    <w:rsid w:val="00F12054"/>
    <w:rsid w:val="00F1209D"/>
    <w:rsid w:val="00F126B0"/>
    <w:rsid w:val="00F12AAF"/>
    <w:rsid w:val="00F12E09"/>
    <w:rsid w:val="00F13114"/>
    <w:rsid w:val="00F13556"/>
    <w:rsid w:val="00F1383F"/>
    <w:rsid w:val="00F13866"/>
    <w:rsid w:val="00F138FA"/>
    <w:rsid w:val="00F13AFD"/>
    <w:rsid w:val="00F14711"/>
    <w:rsid w:val="00F14957"/>
    <w:rsid w:val="00F14A27"/>
    <w:rsid w:val="00F1539B"/>
    <w:rsid w:val="00F16AE1"/>
    <w:rsid w:val="00F17528"/>
    <w:rsid w:val="00F175A4"/>
    <w:rsid w:val="00F176E7"/>
    <w:rsid w:val="00F17C26"/>
    <w:rsid w:val="00F17EBE"/>
    <w:rsid w:val="00F2034E"/>
    <w:rsid w:val="00F20655"/>
    <w:rsid w:val="00F20774"/>
    <w:rsid w:val="00F20E32"/>
    <w:rsid w:val="00F20F7F"/>
    <w:rsid w:val="00F21A1B"/>
    <w:rsid w:val="00F21F62"/>
    <w:rsid w:val="00F22106"/>
    <w:rsid w:val="00F22313"/>
    <w:rsid w:val="00F2253C"/>
    <w:rsid w:val="00F22B44"/>
    <w:rsid w:val="00F2301C"/>
    <w:rsid w:val="00F23066"/>
    <w:rsid w:val="00F237FA"/>
    <w:rsid w:val="00F23E66"/>
    <w:rsid w:val="00F2415B"/>
    <w:rsid w:val="00F25255"/>
    <w:rsid w:val="00F2550F"/>
    <w:rsid w:val="00F25603"/>
    <w:rsid w:val="00F256A6"/>
    <w:rsid w:val="00F25ACF"/>
    <w:rsid w:val="00F25FC6"/>
    <w:rsid w:val="00F26BD4"/>
    <w:rsid w:val="00F27294"/>
    <w:rsid w:val="00F274B3"/>
    <w:rsid w:val="00F275FA"/>
    <w:rsid w:val="00F27806"/>
    <w:rsid w:val="00F279AD"/>
    <w:rsid w:val="00F27BE9"/>
    <w:rsid w:val="00F27C37"/>
    <w:rsid w:val="00F27D1D"/>
    <w:rsid w:val="00F3032A"/>
    <w:rsid w:val="00F303B5"/>
    <w:rsid w:val="00F30FF1"/>
    <w:rsid w:val="00F31111"/>
    <w:rsid w:val="00F31232"/>
    <w:rsid w:val="00F31336"/>
    <w:rsid w:val="00F31577"/>
    <w:rsid w:val="00F317A8"/>
    <w:rsid w:val="00F31B7B"/>
    <w:rsid w:val="00F32198"/>
    <w:rsid w:val="00F324A8"/>
    <w:rsid w:val="00F3264C"/>
    <w:rsid w:val="00F33168"/>
    <w:rsid w:val="00F3371D"/>
    <w:rsid w:val="00F33FF4"/>
    <w:rsid w:val="00F342EC"/>
    <w:rsid w:val="00F352B2"/>
    <w:rsid w:val="00F35456"/>
    <w:rsid w:val="00F355F0"/>
    <w:rsid w:val="00F35682"/>
    <w:rsid w:val="00F35B6A"/>
    <w:rsid w:val="00F35C33"/>
    <w:rsid w:val="00F366E5"/>
    <w:rsid w:val="00F369E1"/>
    <w:rsid w:val="00F36E8F"/>
    <w:rsid w:val="00F37641"/>
    <w:rsid w:val="00F4033A"/>
    <w:rsid w:val="00F40438"/>
    <w:rsid w:val="00F406BB"/>
    <w:rsid w:val="00F407AA"/>
    <w:rsid w:val="00F40DD1"/>
    <w:rsid w:val="00F40E9D"/>
    <w:rsid w:val="00F40F96"/>
    <w:rsid w:val="00F414B9"/>
    <w:rsid w:val="00F41A65"/>
    <w:rsid w:val="00F42A32"/>
    <w:rsid w:val="00F42BED"/>
    <w:rsid w:val="00F42EC1"/>
    <w:rsid w:val="00F43519"/>
    <w:rsid w:val="00F435B1"/>
    <w:rsid w:val="00F43F97"/>
    <w:rsid w:val="00F44838"/>
    <w:rsid w:val="00F44AAF"/>
    <w:rsid w:val="00F44E59"/>
    <w:rsid w:val="00F44F7E"/>
    <w:rsid w:val="00F45674"/>
    <w:rsid w:val="00F460BF"/>
    <w:rsid w:val="00F4654F"/>
    <w:rsid w:val="00F4738D"/>
    <w:rsid w:val="00F47C21"/>
    <w:rsid w:val="00F50741"/>
    <w:rsid w:val="00F50A2B"/>
    <w:rsid w:val="00F50E19"/>
    <w:rsid w:val="00F51184"/>
    <w:rsid w:val="00F516B2"/>
    <w:rsid w:val="00F516E6"/>
    <w:rsid w:val="00F518AE"/>
    <w:rsid w:val="00F52127"/>
    <w:rsid w:val="00F524D9"/>
    <w:rsid w:val="00F52E6A"/>
    <w:rsid w:val="00F52FF0"/>
    <w:rsid w:val="00F53393"/>
    <w:rsid w:val="00F5353F"/>
    <w:rsid w:val="00F53715"/>
    <w:rsid w:val="00F53A90"/>
    <w:rsid w:val="00F53B23"/>
    <w:rsid w:val="00F53F8B"/>
    <w:rsid w:val="00F54493"/>
    <w:rsid w:val="00F5453A"/>
    <w:rsid w:val="00F545F1"/>
    <w:rsid w:val="00F54B4B"/>
    <w:rsid w:val="00F55396"/>
    <w:rsid w:val="00F55780"/>
    <w:rsid w:val="00F55991"/>
    <w:rsid w:val="00F567BB"/>
    <w:rsid w:val="00F56864"/>
    <w:rsid w:val="00F56885"/>
    <w:rsid w:val="00F568B2"/>
    <w:rsid w:val="00F56BFA"/>
    <w:rsid w:val="00F56C64"/>
    <w:rsid w:val="00F56E58"/>
    <w:rsid w:val="00F571D0"/>
    <w:rsid w:val="00F571E3"/>
    <w:rsid w:val="00F57780"/>
    <w:rsid w:val="00F57AF6"/>
    <w:rsid w:val="00F6034D"/>
    <w:rsid w:val="00F6067D"/>
    <w:rsid w:val="00F608BD"/>
    <w:rsid w:val="00F61739"/>
    <w:rsid w:val="00F619C8"/>
    <w:rsid w:val="00F630FD"/>
    <w:rsid w:val="00F6333E"/>
    <w:rsid w:val="00F648FE"/>
    <w:rsid w:val="00F649C3"/>
    <w:rsid w:val="00F64CA9"/>
    <w:rsid w:val="00F64CCC"/>
    <w:rsid w:val="00F65698"/>
    <w:rsid w:val="00F65B7C"/>
    <w:rsid w:val="00F65D35"/>
    <w:rsid w:val="00F66BB5"/>
    <w:rsid w:val="00F67165"/>
    <w:rsid w:val="00F67BD1"/>
    <w:rsid w:val="00F7034C"/>
    <w:rsid w:val="00F7042F"/>
    <w:rsid w:val="00F70435"/>
    <w:rsid w:val="00F70C70"/>
    <w:rsid w:val="00F71B32"/>
    <w:rsid w:val="00F71BEA"/>
    <w:rsid w:val="00F71CB9"/>
    <w:rsid w:val="00F7234C"/>
    <w:rsid w:val="00F72469"/>
    <w:rsid w:val="00F731F2"/>
    <w:rsid w:val="00F73681"/>
    <w:rsid w:val="00F73BF9"/>
    <w:rsid w:val="00F73C17"/>
    <w:rsid w:val="00F73C49"/>
    <w:rsid w:val="00F73C99"/>
    <w:rsid w:val="00F73EDC"/>
    <w:rsid w:val="00F744EB"/>
    <w:rsid w:val="00F746F8"/>
    <w:rsid w:val="00F74736"/>
    <w:rsid w:val="00F7492E"/>
    <w:rsid w:val="00F74CAE"/>
    <w:rsid w:val="00F75148"/>
    <w:rsid w:val="00F753F8"/>
    <w:rsid w:val="00F755FE"/>
    <w:rsid w:val="00F75928"/>
    <w:rsid w:val="00F75B1A"/>
    <w:rsid w:val="00F75E83"/>
    <w:rsid w:val="00F75FA5"/>
    <w:rsid w:val="00F76550"/>
    <w:rsid w:val="00F76B70"/>
    <w:rsid w:val="00F76E09"/>
    <w:rsid w:val="00F77043"/>
    <w:rsid w:val="00F771FF"/>
    <w:rsid w:val="00F7742F"/>
    <w:rsid w:val="00F776E2"/>
    <w:rsid w:val="00F779B8"/>
    <w:rsid w:val="00F77C2B"/>
    <w:rsid w:val="00F805EA"/>
    <w:rsid w:val="00F80E28"/>
    <w:rsid w:val="00F812A4"/>
    <w:rsid w:val="00F816C4"/>
    <w:rsid w:val="00F817C4"/>
    <w:rsid w:val="00F81909"/>
    <w:rsid w:val="00F82436"/>
    <w:rsid w:val="00F825CC"/>
    <w:rsid w:val="00F8289E"/>
    <w:rsid w:val="00F82D52"/>
    <w:rsid w:val="00F82E22"/>
    <w:rsid w:val="00F83184"/>
    <w:rsid w:val="00F83CEA"/>
    <w:rsid w:val="00F83FE6"/>
    <w:rsid w:val="00F84332"/>
    <w:rsid w:val="00F8441B"/>
    <w:rsid w:val="00F84C8E"/>
    <w:rsid w:val="00F8525A"/>
    <w:rsid w:val="00F85491"/>
    <w:rsid w:val="00F85630"/>
    <w:rsid w:val="00F85683"/>
    <w:rsid w:val="00F857A1"/>
    <w:rsid w:val="00F85B3B"/>
    <w:rsid w:val="00F85F2D"/>
    <w:rsid w:val="00F86220"/>
    <w:rsid w:val="00F864D7"/>
    <w:rsid w:val="00F86A89"/>
    <w:rsid w:val="00F86DC2"/>
    <w:rsid w:val="00F86F50"/>
    <w:rsid w:val="00F86F7B"/>
    <w:rsid w:val="00F87496"/>
    <w:rsid w:val="00F87543"/>
    <w:rsid w:val="00F876B2"/>
    <w:rsid w:val="00F87C76"/>
    <w:rsid w:val="00F87DCF"/>
    <w:rsid w:val="00F87E81"/>
    <w:rsid w:val="00F900A1"/>
    <w:rsid w:val="00F901E0"/>
    <w:rsid w:val="00F90252"/>
    <w:rsid w:val="00F91319"/>
    <w:rsid w:val="00F91420"/>
    <w:rsid w:val="00F9199D"/>
    <w:rsid w:val="00F919FF"/>
    <w:rsid w:val="00F92093"/>
    <w:rsid w:val="00F924D3"/>
    <w:rsid w:val="00F94154"/>
    <w:rsid w:val="00F94395"/>
    <w:rsid w:val="00F944C8"/>
    <w:rsid w:val="00F951E7"/>
    <w:rsid w:val="00F952C1"/>
    <w:rsid w:val="00F95346"/>
    <w:rsid w:val="00F95838"/>
    <w:rsid w:val="00F95D72"/>
    <w:rsid w:val="00F95F56"/>
    <w:rsid w:val="00F963BB"/>
    <w:rsid w:val="00F967DA"/>
    <w:rsid w:val="00F96ADD"/>
    <w:rsid w:val="00F974C1"/>
    <w:rsid w:val="00F975EA"/>
    <w:rsid w:val="00F97D91"/>
    <w:rsid w:val="00FA01DA"/>
    <w:rsid w:val="00FA04FE"/>
    <w:rsid w:val="00FA1350"/>
    <w:rsid w:val="00FA1E28"/>
    <w:rsid w:val="00FA2071"/>
    <w:rsid w:val="00FA20A8"/>
    <w:rsid w:val="00FA2269"/>
    <w:rsid w:val="00FA297B"/>
    <w:rsid w:val="00FA2A03"/>
    <w:rsid w:val="00FA2DBC"/>
    <w:rsid w:val="00FA30E9"/>
    <w:rsid w:val="00FA33CC"/>
    <w:rsid w:val="00FA3978"/>
    <w:rsid w:val="00FA3E02"/>
    <w:rsid w:val="00FA419C"/>
    <w:rsid w:val="00FA4FDF"/>
    <w:rsid w:val="00FA59D0"/>
    <w:rsid w:val="00FA5CDD"/>
    <w:rsid w:val="00FA6DAB"/>
    <w:rsid w:val="00FA72D0"/>
    <w:rsid w:val="00FA76E4"/>
    <w:rsid w:val="00FA7EAA"/>
    <w:rsid w:val="00FB0653"/>
    <w:rsid w:val="00FB065E"/>
    <w:rsid w:val="00FB0D2F"/>
    <w:rsid w:val="00FB169D"/>
    <w:rsid w:val="00FB1A26"/>
    <w:rsid w:val="00FB2375"/>
    <w:rsid w:val="00FB2B02"/>
    <w:rsid w:val="00FB2C43"/>
    <w:rsid w:val="00FB358C"/>
    <w:rsid w:val="00FB3920"/>
    <w:rsid w:val="00FB4028"/>
    <w:rsid w:val="00FB53D4"/>
    <w:rsid w:val="00FB5A4F"/>
    <w:rsid w:val="00FB5C98"/>
    <w:rsid w:val="00FB5CC0"/>
    <w:rsid w:val="00FB5D76"/>
    <w:rsid w:val="00FB6425"/>
    <w:rsid w:val="00FB69F7"/>
    <w:rsid w:val="00FB6B03"/>
    <w:rsid w:val="00FB6E00"/>
    <w:rsid w:val="00FB6E22"/>
    <w:rsid w:val="00FB75A8"/>
    <w:rsid w:val="00FB75C0"/>
    <w:rsid w:val="00FB7677"/>
    <w:rsid w:val="00FB77B9"/>
    <w:rsid w:val="00FB78B8"/>
    <w:rsid w:val="00FB7CF7"/>
    <w:rsid w:val="00FB7EBC"/>
    <w:rsid w:val="00FC045D"/>
    <w:rsid w:val="00FC05B4"/>
    <w:rsid w:val="00FC07BD"/>
    <w:rsid w:val="00FC1003"/>
    <w:rsid w:val="00FC105D"/>
    <w:rsid w:val="00FC105E"/>
    <w:rsid w:val="00FC10E5"/>
    <w:rsid w:val="00FC233C"/>
    <w:rsid w:val="00FC2B46"/>
    <w:rsid w:val="00FC3CA2"/>
    <w:rsid w:val="00FC4144"/>
    <w:rsid w:val="00FC4145"/>
    <w:rsid w:val="00FC4626"/>
    <w:rsid w:val="00FC4A9A"/>
    <w:rsid w:val="00FC4BC5"/>
    <w:rsid w:val="00FC52EE"/>
    <w:rsid w:val="00FC55EB"/>
    <w:rsid w:val="00FC5703"/>
    <w:rsid w:val="00FC6151"/>
    <w:rsid w:val="00FC6A16"/>
    <w:rsid w:val="00FC7143"/>
    <w:rsid w:val="00FC7C24"/>
    <w:rsid w:val="00FD032F"/>
    <w:rsid w:val="00FD057D"/>
    <w:rsid w:val="00FD0B5E"/>
    <w:rsid w:val="00FD0B85"/>
    <w:rsid w:val="00FD114B"/>
    <w:rsid w:val="00FD141C"/>
    <w:rsid w:val="00FD1A55"/>
    <w:rsid w:val="00FD23E0"/>
    <w:rsid w:val="00FD269B"/>
    <w:rsid w:val="00FD281C"/>
    <w:rsid w:val="00FD28E2"/>
    <w:rsid w:val="00FD3205"/>
    <w:rsid w:val="00FD3C6D"/>
    <w:rsid w:val="00FD3F70"/>
    <w:rsid w:val="00FD417B"/>
    <w:rsid w:val="00FD4321"/>
    <w:rsid w:val="00FD43C3"/>
    <w:rsid w:val="00FD4458"/>
    <w:rsid w:val="00FD46CE"/>
    <w:rsid w:val="00FD46D2"/>
    <w:rsid w:val="00FD4F74"/>
    <w:rsid w:val="00FD4FB1"/>
    <w:rsid w:val="00FD5613"/>
    <w:rsid w:val="00FD6C58"/>
    <w:rsid w:val="00FD7078"/>
    <w:rsid w:val="00FD7108"/>
    <w:rsid w:val="00FD736A"/>
    <w:rsid w:val="00FD7423"/>
    <w:rsid w:val="00FD7A34"/>
    <w:rsid w:val="00FE0060"/>
    <w:rsid w:val="00FE01E0"/>
    <w:rsid w:val="00FE049C"/>
    <w:rsid w:val="00FE053C"/>
    <w:rsid w:val="00FE0789"/>
    <w:rsid w:val="00FE0921"/>
    <w:rsid w:val="00FE0DC0"/>
    <w:rsid w:val="00FE1B15"/>
    <w:rsid w:val="00FE1C83"/>
    <w:rsid w:val="00FE21A4"/>
    <w:rsid w:val="00FE2D0D"/>
    <w:rsid w:val="00FE325D"/>
    <w:rsid w:val="00FE369B"/>
    <w:rsid w:val="00FE4688"/>
    <w:rsid w:val="00FE4D0B"/>
    <w:rsid w:val="00FE4D23"/>
    <w:rsid w:val="00FE54A9"/>
    <w:rsid w:val="00FE5DE8"/>
    <w:rsid w:val="00FE5F49"/>
    <w:rsid w:val="00FE5FDF"/>
    <w:rsid w:val="00FE6142"/>
    <w:rsid w:val="00FE6DC1"/>
    <w:rsid w:val="00FE6DCA"/>
    <w:rsid w:val="00FE6FB4"/>
    <w:rsid w:val="00FE70B8"/>
    <w:rsid w:val="00FE7762"/>
    <w:rsid w:val="00FE77E2"/>
    <w:rsid w:val="00FF013F"/>
    <w:rsid w:val="00FF0438"/>
    <w:rsid w:val="00FF0787"/>
    <w:rsid w:val="00FF0AC9"/>
    <w:rsid w:val="00FF0E10"/>
    <w:rsid w:val="00FF1520"/>
    <w:rsid w:val="00FF1B97"/>
    <w:rsid w:val="00FF200D"/>
    <w:rsid w:val="00FF219A"/>
    <w:rsid w:val="00FF2312"/>
    <w:rsid w:val="00FF24DD"/>
    <w:rsid w:val="00FF25B2"/>
    <w:rsid w:val="00FF27BC"/>
    <w:rsid w:val="00FF2BBD"/>
    <w:rsid w:val="00FF32D1"/>
    <w:rsid w:val="00FF33C3"/>
    <w:rsid w:val="00FF34BF"/>
    <w:rsid w:val="00FF3C93"/>
    <w:rsid w:val="00FF3C9C"/>
    <w:rsid w:val="00FF4202"/>
    <w:rsid w:val="00FF4E4F"/>
    <w:rsid w:val="00FF532E"/>
    <w:rsid w:val="00FF6091"/>
    <w:rsid w:val="00FF61BC"/>
    <w:rsid w:val="00FF651A"/>
    <w:rsid w:val="00FF6713"/>
    <w:rsid w:val="00FF6B4D"/>
    <w:rsid w:val="00FF6D7B"/>
    <w:rsid w:val="00FF6E00"/>
    <w:rsid w:val="00FF70C6"/>
    <w:rsid w:val="00FF733D"/>
    <w:rsid w:val="00FF7B75"/>
  </w:rsids>
  <m:mathPr>
    <m:mathFont m:val="Cambria Math"/>
    <m:brkBin m:val="before"/>
    <m:brkBinSub m:val="--"/>
    <m:smallFrac m:val="0"/>
    <m:dispDef/>
    <m:lMargin m:val="0"/>
    <m:rMargin m:val="0"/>
    <m:defJc m:val="centerGroup"/>
    <m:wrapIndent m:val="1440"/>
    <m:intLim m:val="subSup"/>
    <m:naryLim m:val="undOvr"/>
  </m:mathPr>
  <w:themeFontLang w:val="en-I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3EE32EF"/>
  <w15:docId w15:val="{3E4C9E6A-2D63-415E-9EA8-27E5DF53278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1"/>
        <w:szCs w:val="21"/>
        <w:lang w:val="en-US" w:eastAsia="en-US" w:bidi="ar-SA"/>
      </w:rPr>
    </w:rPrDefault>
    <w:pPrDefault>
      <w:pPr>
        <w:spacing w:after="16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01E4B"/>
  </w:style>
  <w:style w:type="paragraph" w:styleId="Heading1">
    <w:name w:val="heading 1"/>
    <w:basedOn w:val="Normal"/>
    <w:next w:val="Normal"/>
    <w:link w:val="Heading1Char"/>
    <w:uiPriority w:val="9"/>
    <w:qFormat/>
    <w:rsid w:val="00501E4B"/>
    <w:pPr>
      <w:keepNext/>
      <w:keepLines/>
      <w:pBdr>
        <w:bottom w:val="single" w:sz="4" w:space="2" w:color="C0504D" w:themeColor="accent2"/>
      </w:pBdr>
      <w:spacing w:before="360" w:after="120" w:line="240" w:lineRule="auto"/>
      <w:outlineLvl w:val="0"/>
    </w:pPr>
    <w:rPr>
      <w:rFonts w:asciiTheme="majorHAnsi" w:eastAsiaTheme="majorEastAsia" w:hAnsiTheme="majorHAnsi" w:cstheme="majorBidi"/>
      <w:color w:val="262626" w:themeColor="text1" w:themeTint="D9"/>
      <w:sz w:val="40"/>
      <w:szCs w:val="40"/>
    </w:rPr>
  </w:style>
  <w:style w:type="paragraph" w:styleId="Heading2">
    <w:name w:val="heading 2"/>
    <w:basedOn w:val="Normal"/>
    <w:next w:val="Normal"/>
    <w:link w:val="Heading2Char"/>
    <w:uiPriority w:val="9"/>
    <w:unhideWhenUsed/>
    <w:qFormat/>
    <w:rsid w:val="00501E4B"/>
    <w:pPr>
      <w:keepNext/>
      <w:keepLines/>
      <w:spacing w:before="120" w:after="0" w:line="240" w:lineRule="auto"/>
      <w:outlineLvl w:val="1"/>
    </w:pPr>
    <w:rPr>
      <w:rFonts w:asciiTheme="majorHAnsi" w:eastAsiaTheme="majorEastAsia" w:hAnsiTheme="majorHAnsi" w:cstheme="majorBidi"/>
      <w:color w:val="C0504D" w:themeColor="accent2"/>
      <w:sz w:val="36"/>
      <w:szCs w:val="36"/>
    </w:rPr>
  </w:style>
  <w:style w:type="paragraph" w:styleId="Heading3">
    <w:name w:val="heading 3"/>
    <w:basedOn w:val="Normal"/>
    <w:next w:val="Normal"/>
    <w:link w:val="Heading3Char"/>
    <w:uiPriority w:val="9"/>
    <w:unhideWhenUsed/>
    <w:qFormat/>
    <w:rsid w:val="00501E4B"/>
    <w:pPr>
      <w:keepNext/>
      <w:keepLines/>
      <w:spacing w:before="80" w:after="0" w:line="240" w:lineRule="auto"/>
      <w:outlineLvl w:val="2"/>
    </w:pPr>
    <w:rPr>
      <w:rFonts w:asciiTheme="majorHAnsi" w:eastAsiaTheme="majorEastAsia" w:hAnsiTheme="majorHAnsi" w:cstheme="majorBidi"/>
      <w:color w:val="943634" w:themeColor="accent2" w:themeShade="BF"/>
      <w:sz w:val="32"/>
      <w:szCs w:val="32"/>
    </w:rPr>
  </w:style>
  <w:style w:type="paragraph" w:styleId="Heading4">
    <w:name w:val="heading 4"/>
    <w:basedOn w:val="Normal"/>
    <w:next w:val="Normal"/>
    <w:link w:val="Heading4Char"/>
    <w:uiPriority w:val="9"/>
    <w:unhideWhenUsed/>
    <w:qFormat/>
    <w:rsid w:val="00501E4B"/>
    <w:pPr>
      <w:keepNext/>
      <w:keepLines/>
      <w:spacing w:before="80" w:after="0" w:line="240" w:lineRule="auto"/>
      <w:outlineLvl w:val="3"/>
    </w:pPr>
    <w:rPr>
      <w:rFonts w:asciiTheme="majorHAnsi" w:eastAsiaTheme="majorEastAsia" w:hAnsiTheme="majorHAnsi" w:cstheme="majorBidi"/>
      <w:i/>
      <w:iCs/>
      <w:color w:val="632423" w:themeColor="accent2" w:themeShade="80"/>
      <w:sz w:val="28"/>
      <w:szCs w:val="28"/>
    </w:rPr>
  </w:style>
  <w:style w:type="paragraph" w:styleId="Heading5">
    <w:name w:val="heading 5"/>
    <w:basedOn w:val="Normal"/>
    <w:next w:val="Normal"/>
    <w:link w:val="Heading5Char"/>
    <w:uiPriority w:val="9"/>
    <w:unhideWhenUsed/>
    <w:qFormat/>
    <w:rsid w:val="00501E4B"/>
    <w:pPr>
      <w:keepNext/>
      <w:keepLines/>
      <w:spacing w:before="80" w:after="0" w:line="240" w:lineRule="auto"/>
      <w:outlineLvl w:val="4"/>
    </w:pPr>
    <w:rPr>
      <w:rFonts w:asciiTheme="majorHAnsi" w:eastAsiaTheme="majorEastAsia" w:hAnsiTheme="majorHAnsi" w:cstheme="majorBidi"/>
      <w:color w:val="943634" w:themeColor="accent2" w:themeShade="BF"/>
      <w:sz w:val="24"/>
      <w:szCs w:val="24"/>
    </w:rPr>
  </w:style>
  <w:style w:type="paragraph" w:styleId="Heading6">
    <w:name w:val="heading 6"/>
    <w:basedOn w:val="Normal"/>
    <w:next w:val="Normal"/>
    <w:link w:val="Heading6Char"/>
    <w:uiPriority w:val="9"/>
    <w:unhideWhenUsed/>
    <w:qFormat/>
    <w:rsid w:val="00501E4B"/>
    <w:pPr>
      <w:keepNext/>
      <w:keepLines/>
      <w:spacing w:before="80" w:after="0" w:line="240" w:lineRule="auto"/>
      <w:outlineLvl w:val="5"/>
    </w:pPr>
    <w:rPr>
      <w:rFonts w:asciiTheme="majorHAnsi" w:eastAsiaTheme="majorEastAsia" w:hAnsiTheme="majorHAnsi" w:cstheme="majorBidi"/>
      <w:i/>
      <w:iCs/>
      <w:color w:val="632423" w:themeColor="accent2" w:themeShade="80"/>
      <w:sz w:val="24"/>
      <w:szCs w:val="24"/>
    </w:rPr>
  </w:style>
  <w:style w:type="paragraph" w:styleId="Heading7">
    <w:name w:val="heading 7"/>
    <w:basedOn w:val="Normal"/>
    <w:next w:val="Normal"/>
    <w:link w:val="Heading7Char"/>
    <w:uiPriority w:val="9"/>
    <w:unhideWhenUsed/>
    <w:qFormat/>
    <w:rsid w:val="00501E4B"/>
    <w:pPr>
      <w:keepNext/>
      <w:keepLines/>
      <w:spacing w:before="80" w:after="0" w:line="240" w:lineRule="auto"/>
      <w:outlineLvl w:val="6"/>
    </w:pPr>
    <w:rPr>
      <w:rFonts w:asciiTheme="majorHAnsi" w:eastAsiaTheme="majorEastAsia" w:hAnsiTheme="majorHAnsi" w:cstheme="majorBidi"/>
      <w:b/>
      <w:bCs/>
      <w:color w:val="632423" w:themeColor="accent2" w:themeShade="80"/>
      <w:sz w:val="22"/>
      <w:szCs w:val="22"/>
    </w:rPr>
  </w:style>
  <w:style w:type="paragraph" w:styleId="Heading8">
    <w:name w:val="heading 8"/>
    <w:basedOn w:val="Normal"/>
    <w:next w:val="Normal"/>
    <w:link w:val="Heading8Char"/>
    <w:uiPriority w:val="9"/>
    <w:unhideWhenUsed/>
    <w:qFormat/>
    <w:rsid w:val="00501E4B"/>
    <w:pPr>
      <w:keepNext/>
      <w:keepLines/>
      <w:spacing w:before="80" w:after="0" w:line="240" w:lineRule="auto"/>
      <w:outlineLvl w:val="7"/>
    </w:pPr>
    <w:rPr>
      <w:rFonts w:asciiTheme="majorHAnsi" w:eastAsiaTheme="majorEastAsia" w:hAnsiTheme="majorHAnsi" w:cstheme="majorBidi"/>
      <w:color w:val="632423" w:themeColor="accent2" w:themeShade="80"/>
      <w:sz w:val="22"/>
      <w:szCs w:val="22"/>
    </w:rPr>
  </w:style>
  <w:style w:type="paragraph" w:styleId="Heading9">
    <w:name w:val="heading 9"/>
    <w:basedOn w:val="Normal"/>
    <w:next w:val="Normal"/>
    <w:link w:val="Heading9Char"/>
    <w:uiPriority w:val="9"/>
    <w:unhideWhenUsed/>
    <w:qFormat/>
    <w:rsid w:val="00501E4B"/>
    <w:pPr>
      <w:keepNext/>
      <w:keepLines/>
      <w:spacing w:before="80" w:after="0" w:line="240" w:lineRule="auto"/>
      <w:outlineLvl w:val="8"/>
    </w:pPr>
    <w:rPr>
      <w:rFonts w:asciiTheme="majorHAnsi" w:eastAsiaTheme="majorEastAsia" w:hAnsiTheme="majorHAnsi" w:cstheme="majorBidi"/>
      <w:i/>
      <w:iCs/>
      <w:color w:val="632423" w:themeColor="accent2" w:themeShade="80"/>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01E4B"/>
    <w:rPr>
      <w:rFonts w:asciiTheme="majorHAnsi" w:eastAsiaTheme="majorEastAsia" w:hAnsiTheme="majorHAnsi" w:cstheme="majorBidi"/>
      <w:color w:val="262626" w:themeColor="text1" w:themeTint="D9"/>
      <w:sz w:val="40"/>
      <w:szCs w:val="40"/>
    </w:rPr>
  </w:style>
  <w:style w:type="character" w:customStyle="1" w:styleId="Heading2Char">
    <w:name w:val="Heading 2 Char"/>
    <w:basedOn w:val="DefaultParagraphFont"/>
    <w:link w:val="Heading2"/>
    <w:uiPriority w:val="9"/>
    <w:rsid w:val="00501E4B"/>
    <w:rPr>
      <w:rFonts w:asciiTheme="majorHAnsi" w:eastAsiaTheme="majorEastAsia" w:hAnsiTheme="majorHAnsi" w:cstheme="majorBidi"/>
      <w:color w:val="C0504D" w:themeColor="accent2"/>
      <w:sz w:val="36"/>
      <w:szCs w:val="36"/>
    </w:rPr>
  </w:style>
  <w:style w:type="character" w:customStyle="1" w:styleId="Heading3Char">
    <w:name w:val="Heading 3 Char"/>
    <w:basedOn w:val="DefaultParagraphFont"/>
    <w:link w:val="Heading3"/>
    <w:uiPriority w:val="9"/>
    <w:rsid w:val="00501E4B"/>
    <w:rPr>
      <w:rFonts w:asciiTheme="majorHAnsi" w:eastAsiaTheme="majorEastAsia" w:hAnsiTheme="majorHAnsi" w:cstheme="majorBidi"/>
      <w:color w:val="943634" w:themeColor="accent2" w:themeShade="BF"/>
      <w:sz w:val="32"/>
      <w:szCs w:val="32"/>
    </w:rPr>
  </w:style>
  <w:style w:type="paragraph" w:styleId="BalloonText">
    <w:name w:val="Balloon Text"/>
    <w:basedOn w:val="Normal"/>
    <w:link w:val="BalloonTextChar"/>
    <w:uiPriority w:val="99"/>
    <w:unhideWhenUsed/>
    <w:rsid w:val="008D7CFC"/>
    <w:pPr>
      <w:spacing w:after="0" w:line="240" w:lineRule="auto"/>
    </w:pPr>
    <w:rPr>
      <w:rFonts w:ascii="Segoe UI" w:hAnsi="Segoe UI" w:cs="Segoe UI"/>
      <w:sz w:val="18"/>
      <w:szCs w:val="18"/>
    </w:rPr>
  </w:style>
  <w:style w:type="character" w:customStyle="1" w:styleId="BalloonTextChar">
    <w:name w:val="Balloon Text Char"/>
    <w:link w:val="BalloonText"/>
    <w:uiPriority w:val="99"/>
    <w:rsid w:val="008D7CFC"/>
    <w:rPr>
      <w:rFonts w:ascii="Segoe UI" w:hAnsi="Segoe UI" w:cs="Segoe UI"/>
      <w:sz w:val="18"/>
      <w:szCs w:val="18"/>
    </w:rPr>
  </w:style>
  <w:style w:type="character" w:styleId="CommentReference">
    <w:name w:val="annotation reference"/>
    <w:uiPriority w:val="99"/>
    <w:semiHidden/>
    <w:unhideWhenUsed/>
    <w:rsid w:val="004B1E14"/>
    <w:rPr>
      <w:sz w:val="16"/>
      <w:szCs w:val="16"/>
    </w:rPr>
  </w:style>
  <w:style w:type="paragraph" w:styleId="CommentText">
    <w:name w:val="annotation text"/>
    <w:basedOn w:val="Normal"/>
    <w:link w:val="CommentTextChar"/>
    <w:uiPriority w:val="99"/>
    <w:unhideWhenUsed/>
    <w:rsid w:val="004B1E14"/>
    <w:pPr>
      <w:spacing w:line="240" w:lineRule="auto"/>
    </w:pPr>
    <w:rPr>
      <w:sz w:val="20"/>
      <w:szCs w:val="20"/>
    </w:rPr>
  </w:style>
  <w:style w:type="character" w:customStyle="1" w:styleId="CommentTextChar">
    <w:name w:val="Comment Text Char"/>
    <w:link w:val="CommentText"/>
    <w:uiPriority w:val="99"/>
    <w:rsid w:val="004B1E14"/>
    <w:rPr>
      <w:sz w:val="20"/>
      <w:szCs w:val="20"/>
    </w:rPr>
  </w:style>
  <w:style w:type="paragraph" w:styleId="CommentSubject">
    <w:name w:val="annotation subject"/>
    <w:basedOn w:val="CommentText"/>
    <w:next w:val="CommentText"/>
    <w:link w:val="CommentSubjectChar"/>
    <w:uiPriority w:val="99"/>
    <w:semiHidden/>
    <w:unhideWhenUsed/>
    <w:rsid w:val="004B1E14"/>
    <w:rPr>
      <w:b/>
      <w:bCs/>
    </w:rPr>
  </w:style>
  <w:style w:type="character" w:customStyle="1" w:styleId="CommentSubjectChar">
    <w:name w:val="Comment Subject Char"/>
    <w:link w:val="CommentSubject"/>
    <w:uiPriority w:val="99"/>
    <w:semiHidden/>
    <w:rsid w:val="004B1E14"/>
    <w:rPr>
      <w:b/>
      <w:bCs/>
      <w:sz w:val="20"/>
      <w:szCs w:val="20"/>
    </w:rPr>
  </w:style>
  <w:style w:type="paragraph" w:styleId="NormalWeb">
    <w:name w:val="Normal (Web)"/>
    <w:basedOn w:val="Normal"/>
    <w:uiPriority w:val="99"/>
    <w:unhideWhenUsed/>
    <w:rsid w:val="006A50F4"/>
    <w:pPr>
      <w:spacing w:before="100" w:beforeAutospacing="1" w:after="100" w:afterAutospacing="1" w:line="240" w:lineRule="auto"/>
    </w:pPr>
    <w:rPr>
      <w:rFonts w:ascii="Times New Roman" w:eastAsia="DengXian" w:hAnsi="Times New Roman"/>
      <w:sz w:val="24"/>
      <w:szCs w:val="24"/>
    </w:rPr>
  </w:style>
  <w:style w:type="paragraph" w:styleId="ListParagraph">
    <w:name w:val="List Paragraph"/>
    <w:basedOn w:val="Normal"/>
    <w:link w:val="ListParagraphChar"/>
    <w:uiPriority w:val="34"/>
    <w:qFormat/>
    <w:rsid w:val="00304251"/>
    <w:pPr>
      <w:ind w:left="720"/>
      <w:contextualSpacing/>
    </w:pPr>
  </w:style>
  <w:style w:type="character" w:styleId="Hyperlink">
    <w:name w:val="Hyperlink"/>
    <w:uiPriority w:val="99"/>
    <w:unhideWhenUsed/>
    <w:rsid w:val="00B15459"/>
    <w:rPr>
      <w:color w:val="0000FF"/>
      <w:u w:val="single"/>
    </w:rPr>
  </w:style>
  <w:style w:type="character" w:customStyle="1" w:styleId="apple-converted-space">
    <w:name w:val="apple-converted-space"/>
    <w:basedOn w:val="DefaultParagraphFont"/>
    <w:rsid w:val="00B15459"/>
  </w:style>
  <w:style w:type="paragraph" w:customStyle="1" w:styleId="Default">
    <w:name w:val="Default"/>
    <w:rsid w:val="00880ED3"/>
    <w:pPr>
      <w:autoSpaceDE w:val="0"/>
      <w:autoSpaceDN w:val="0"/>
      <w:adjustRightInd w:val="0"/>
    </w:pPr>
    <w:rPr>
      <w:rFonts w:ascii="Arial" w:hAnsi="Arial" w:cs="Arial"/>
      <w:color w:val="000000"/>
      <w:sz w:val="24"/>
      <w:szCs w:val="24"/>
    </w:rPr>
  </w:style>
  <w:style w:type="character" w:customStyle="1" w:styleId="A5">
    <w:name w:val="A5"/>
    <w:uiPriority w:val="99"/>
    <w:rsid w:val="00880ED3"/>
    <w:rPr>
      <w:color w:val="000000"/>
      <w:sz w:val="14"/>
      <w:szCs w:val="14"/>
    </w:rPr>
  </w:style>
  <w:style w:type="paragraph" w:styleId="Header">
    <w:name w:val="header"/>
    <w:basedOn w:val="Normal"/>
    <w:link w:val="HeaderChar"/>
    <w:uiPriority w:val="99"/>
    <w:unhideWhenUsed/>
    <w:rsid w:val="00A62EFF"/>
    <w:pPr>
      <w:tabs>
        <w:tab w:val="center" w:pos="4680"/>
        <w:tab w:val="right" w:pos="9360"/>
      </w:tabs>
      <w:spacing w:after="0" w:line="240" w:lineRule="auto"/>
    </w:pPr>
  </w:style>
  <w:style w:type="character" w:customStyle="1" w:styleId="HeaderChar">
    <w:name w:val="Header Char"/>
    <w:basedOn w:val="DefaultParagraphFont"/>
    <w:link w:val="Header"/>
    <w:uiPriority w:val="99"/>
    <w:rsid w:val="00A62EFF"/>
  </w:style>
  <w:style w:type="paragraph" w:styleId="Footer">
    <w:name w:val="footer"/>
    <w:basedOn w:val="Normal"/>
    <w:link w:val="FooterChar"/>
    <w:uiPriority w:val="99"/>
    <w:unhideWhenUsed/>
    <w:rsid w:val="00A62EFF"/>
    <w:pPr>
      <w:tabs>
        <w:tab w:val="center" w:pos="4680"/>
        <w:tab w:val="right" w:pos="9360"/>
      </w:tabs>
      <w:spacing w:after="0" w:line="240" w:lineRule="auto"/>
    </w:pPr>
  </w:style>
  <w:style w:type="character" w:customStyle="1" w:styleId="FooterChar">
    <w:name w:val="Footer Char"/>
    <w:basedOn w:val="DefaultParagraphFont"/>
    <w:link w:val="Footer"/>
    <w:uiPriority w:val="99"/>
    <w:rsid w:val="00A62EFF"/>
  </w:style>
  <w:style w:type="table" w:styleId="TableGrid">
    <w:name w:val="Table Grid"/>
    <w:basedOn w:val="TableNormal"/>
    <w:uiPriority w:val="39"/>
    <w:qFormat/>
    <w:rsid w:val="00601B0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1">
    <w:name w:val="A1"/>
    <w:uiPriority w:val="99"/>
    <w:rsid w:val="009C7546"/>
    <w:rPr>
      <w:rFonts w:cs="Minion Pro"/>
      <w:color w:val="000000"/>
      <w:sz w:val="18"/>
      <w:szCs w:val="18"/>
    </w:rPr>
  </w:style>
  <w:style w:type="paragraph" w:styleId="NoSpacing">
    <w:name w:val="No Spacing"/>
    <w:uiPriority w:val="1"/>
    <w:qFormat/>
    <w:rsid w:val="00501E4B"/>
    <w:pPr>
      <w:spacing w:after="0" w:line="240" w:lineRule="auto"/>
    </w:pPr>
  </w:style>
  <w:style w:type="character" w:customStyle="1" w:styleId="ref-journal">
    <w:name w:val="ref-journal"/>
    <w:basedOn w:val="DefaultParagraphFont"/>
    <w:rsid w:val="003D268D"/>
  </w:style>
  <w:style w:type="character" w:customStyle="1" w:styleId="mixed-citation">
    <w:name w:val="mixed-citation"/>
    <w:basedOn w:val="DefaultParagraphFont"/>
    <w:rsid w:val="003D268D"/>
  </w:style>
  <w:style w:type="character" w:customStyle="1" w:styleId="ref-vol">
    <w:name w:val="ref-vol"/>
    <w:basedOn w:val="DefaultParagraphFont"/>
    <w:rsid w:val="003D268D"/>
  </w:style>
  <w:style w:type="character" w:customStyle="1" w:styleId="nowrap">
    <w:name w:val="nowrap"/>
    <w:basedOn w:val="DefaultParagraphFont"/>
    <w:rsid w:val="003D268D"/>
  </w:style>
  <w:style w:type="character" w:customStyle="1" w:styleId="ecxapple-converted-space">
    <w:name w:val="ecxapple-converted-space"/>
    <w:basedOn w:val="DefaultParagraphFont"/>
    <w:rsid w:val="00E15387"/>
  </w:style>
  <w:style w:type="character" w:styleId="Emphasis">
    <w:name w:val="Emphasis"/>
    <w:basedOn w:val="DefaultParagraphFont"/>
    <w:uiPriority w:val="20"/>
    <w:qFormat/>
    <w:rsid w:val="00501E4B"/>
    <w:rPr>
      <w:i/>
      <w:iCs/>
      <w:color w:val="000000" w:themeColor="text1"/>
    </w:rPr>
  </w:style>
  <w:style w:type="paragraph" w:styleId="HTMLPreformatted">
    <w:name w:val="HTML Preformatted"/>
    <w:basedOn w:val="Normal"/>
    <w:link w:val="HTMLPreformattedChar"/>
    <w:uiPriority w:val="99"/>
    <w:unhideWhenUsed/>
    <w:rsid w:val="007B52B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val="tr-TR" w:eastAsia="tr-TR"/>
    </w:rPr>
  </w:style>
  <w:style w:type="character" w:customStyle="1" w:styleId="HTMLPreformattedChar">
    <w:name w:val="HTML Preformatted Char"/>
    <w:link w:val="HTMLPreformatted"/>
    <w:uiPriority w:val="99"/>
    <w:rsid w:val="007B52B7"/>
    <w:rPr>
      <w:rFonts w:ascii="Courier New" w:eastAsia="Times New Roman" w:hAnsi="Courier New" w:cs="Courier New"/>
      <w:sz w:val="20"/>
      <w:szCs w:val="20"/>
      <w:lang w:val="tr-TR" w:eastAsia="tr-TR"/>
    </w:rPr>
  </w:style>
  <w:style w:type="character" w:customStyle="1" w:styleId="highlight">
    <w:name w:val="highlight"/>
    <w:basedOn w:val="DefaultParagraphFont"/>
    <w:rsid w:val="007B52B7"/>
  </w:style>
  <w:style w:type="table" w:customStyle="1" w:styleId="AkGlgeleme1">
    <w:name w:val="Açık Gölgeleme1"/>
    <w:basedOn w:val="TableNormal"/>
    <w:uiPriority w:val="60"/>
    <w:rsid w:val="00DA588C"/>
    <w:rPr>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paragraph" w:customStyle="1" w:styleId="Normal0">
    <w:name w:val="[Normal]"/>
    <w:rsid w:val="00FD7108"/>
    <w:pPr>
      <w:widowControl w:val="0"/>
      <w:autoSpaceDE w:val="0"/>
      <w:autoSpaceDN w:val="0"/>
      <w:adjustRightInd w:val="0"/>
    </w:pPr>
    <w:rPr>
      <w:rFonts w:ascii="Arial" w:hAnsi="Arial" w:cs="Arial"/>
      <w:sz w:val="24"/>
      <w:szCs w:val="24"/>
    </w:rPr>
  </w:style>
  <w:style w:type="paragraph" w:customStyle="1" w:styleId="TableParagraph">
    <w:name w:val="Table Paragraph"/>
    <w:basedOn w:val="Normal"/>
    <w:uiPriority w:val="1"/>
    <w:rsid w:val="002B4E76"/>
    <w:pPr>
      <w:widowControl w:val="0"/>
      <w:spacing w:after="0" w:line="240" w:lineRule="auto"/>
    </w:pPr>
  </w:style>
  <w:style w:type="paragraph" w:styleId="BodyText">
    <w:name w:val="Body Text"/>
    <w:basedOn w:val="Normal"/>
    <w:link w:val="BodyTextChar"/>
    <w:uiPriority w:val="1"/>
    <w:rsid w:val="00BA1BF4"/>
    <w:pPr>
      <w:widowControl w:val="0"/>
      <w:spacing w:after="0" w:line="240" w:lineRule="auto"/>
      <w:ind w:left="140"/>
    </w:pPr>
    <w:rPr>
      <w:rFonts w:ascii="Times New Roman" w:eastAsia="Times New Roman" w:hAnsi="Times New Roman"/>
      <w:sz w:val="24"/>
      <w:szCs w:val="24"/>
    </w:rPr>
  </w:style>
  <w:style w:type="character" w:customStyle="1" w:styleId="BodyTextChar">
    <w:name w:val="Body Text Char"/>
    <w:link w:val="BodyText"/>
    <w:uiPriority w:val="1"/>
    <w:rsid w:val="00BA1BF4"/>
    <w:rPr>
      <w:rFonts w:ascii="Times New Roman" w:eastAsia="Times New Roman" w:hAnsi="Times New Roman"/>
      <w:sz w:val="24"/>
      <w:szCs w:val="24"/>
    </w:rPr>
  </w:style>
  <w:style w:type="paragraph" w:customStyle="1" w:styleId="p">
    <w:name w:val="p"/>
    <w:basedOn w:val="Normal"/>
    <w:rsid w:val="00471280"/>
    <w:pPr>
      <w:spacing w:before="100" w:beforeAutospacing="1" w:after="100" w:afterAutospacing="1" w:line="240" w:lineRule="auto"/>
    </w:pPr>
    <w:rPr>
      <w:rFonts w:ascii="Times New Roman" w:eastAsia="Times New Roman" w:hAnsi="Times New Roman"/>
      <w:sz w:val="24"/>
      <w:szCs w:val="24"/>
      <w:lang w:val="fr-CA" w:eastAsia="fr-CA"/>
    </w:rPr>
  </w:style>
  <w:style w:type="character" w:styleId="HTMLCite">
    <w:name w:val="HTML Cite"/>
    <w:uiPriority w:val="99"/>
    <w:semiHidden/>
    <w:unhideWhenUsed/>
    <w:rsid w:val="00AF23ED"/>
    <w:rPr>
      <w:i/>
      <w:iCs/>
    </w:rPr>
  </w:style>
  <w:style w:type="character" w:customStyle="1" w:styleId="jrnl">
    <w:name w:val="jrnl"/>
    <w:basedOn w:val="DefaultParagraphFont"/>
    <w:rsid w:val="00AF23ED"/>
  </w:style>
  <w:style w:type="character" w:customStyle="1" w:styleId="name">
    <w:name w:val="name"/>
    <w:basedOn w:val="DefaultParagraphFont"/>
    <w:rsid w:val="00AF23ED"/>
  </w:style>
  <w:style w:type="character" w:customStyle="1" w:styleId="nlmarticle-title">
    <w:name w:val="nlm_article-title"/>
    <w:basedOn w:val="DefaultParagraphFont"/>
    <w:rsid w:val="00AF23ED"/>
  </w:style>
  <w:style w:type="character" w:customStyle="1" w:styleId="citationsource-journal">
    <w:name w:val="citation_source-journal"/>
    <w:basedOn w:val="DefaultParagraphFont"/>
    <w:rsid w:val="00AF23ED"/>
  </w:style>
  <w:style w:type="character" w:customStyle="1" w:styleId="nlmfpage">
    <w:name w:val="nlm_fpage"/>
    <w:basedOn w:val="DefaultParagraphFont"/>
    <w:rsid w:val="00AF23ED"/>
  </w:style>
  <w:style w:type="character" w:customStyle="1" w:styleId="nlmlpage">
    <w:name w:val="nlm_lpage"/>
    <w:basedOn w:val="DefaultParagraphFont"/>
    <w:rsid w:val="00AF23ED"/>
  </w:style>
  <w:style w:type="character" w:styleId="Strong">
    <w:name w:val="Strong"/>
    <w:basedOn w:val="DefaultParagraphFont"/>
    <w:uiPriority w:val="22"/>
    <w:qFormat/>
    <w:rsid w:val="00501E4B"/>
    <w:rPr>
      <w:b/>
      <w:bCs/>
    </w:rPr>
  </w:style>
  <w:style w:type="paragraph" w:customStyle="1" w:styleId="bulletindent1">
    <w:name w:val="bulletindent1"/>
    <w:basedOn w:val="Normal"/>
    <w:rsid w:val="00535C3A"/>
    <w:pPr>
      <w:spacing w:before="100" w:beforeAutospacing="1" w:after="100" w:afterAutospacing="1" w:line="240" w:lineRule="auto"/>
    </w:pPr>
    <w:rPr>
      <w:rFonts w:ascii="Times New Roman" w:eastAsia="Times New Roman" w:hAnsi="Times New Roman"/>
      <w:sz w:val="24"/>
      <w:szCs w:val="24"/>
      <w:lang w:eastAsia="en-IN"/>
    </w:rPr>
  </w:style>
  <w:style w:type="character" w:customStyle="1" w:styleId="glyph">
    <w:name w:val="glyph"/>
    <w:basedOn w:val="DefaultParagraphFont"/>
    <w:rsid w:val="00535C3A"/>
  </w:style>
  <w:style w:type="paragraph" w:customStyle="1" w:styleId="bulletindent2">
    <w:name w:val="bulletindent2"/>
    <w:basedOn w:val="Normal"/>
    <w:rsid w:val="00535C3A"/>
    <w:pPr>
      <w:spacing w:before="100" w:beforeAutospacing="1" w:after="100" w:afterAutospacing="1" w:line="240" w:lineRule="auto"/>
    </w:pPr>
    <w:rPr>
      <w:rFonts w:ascii="Times New Roman" w:eastAsia="Times New Roman" w:hAnsi="Times New Roman"/>
      <w:sz w:val="24"/>
      <w:szCs w:val="24"/>
      <w:lang w:eastAsia="en-IN"/>
    </w:rPr>
  </w:style>
  <w:style w:type="character" w:customStyle="1" w:styleId="citation">
    <w:name w:val="citation"/>
    <w:basedOn w:val="DefaultParagraphFont"/>
    <w:rsid w:val="00535C3A"/>
  </w:style>
  <w:style w:type="character" w:customStyle="1" w:styleId="doi">
    <w:name w:val="doi"/>
    <w:basedOn w:val="DefaultParagraphFont"/>
    <w:rsid w:val="00535C3A"/>
  </w:style>
  <w:style w:type="character" w:customStyle="1" w:styleId="A3">
    <w:name w:val="A3"/>
    <w:uiPriority w:val="99"/>
    <w:rsid w:val="00156405"/>
    <w:rPr>
      <w:rFonts w:cs="Cambria"/>
      <w:color w:val="000000"/>
      <w:sz w:val="18"/>
      <w:szCs w:val="18"/>
    </w:rPr>
  </w:style>
  <w:style w:type="table" w:customStyle="1" w:styleId="TableGrid4">
    <w:name w:val="Table Grid4"/>
    <w:basedOn w:val="TableNormal"/>
    <w:next w:val="TableGrid"/>
    <w:uiPriority w:val="39"/>
    <w:rsid w:val="006A1A4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ighlighted">
    <w:name w:val="highlighted"/>
    <w:basedOn w:val="DefaultParagraphFont"/>
    <w:rsid w:val="00937A61"/>
  </w:style>
  <w:style w:type="character" w:customStyle="1" w:styleId="element-citation">
    <w:name w:val="element-citation"/>
    <w:basedOn w:val="DefaultParagraphFont"/>
    <w:rsid w:val="00637583"/>
  </w:style>
  <w:style w:type="character" w:customStyle="1" w:styleId="FontStyle45">
    <w:name w:val="Font Style45"/>
    <w:uiPriority w:val="99"/>
    <w:rsid w:val="00A430F8"/>
    <w:rPr>
      <w:rFonts w:ascii="Franklin Gothic Medium" w:hAnsi="Franklin Gothic Medium" w:cs="Franklin Gothic Medium"/>
      <w:color w:val="000000"/>
      <w:sz w:val="16"/>
      <w:szCs w:val="16"/>
    </w:rPr>
  </w:style>
  <w:style w:type="character" w:customStyle="1" w:styleId="FontStyle60">
    <w:name w:val="Font Style60"/>
    <w:uiPriority w:val="99"/>
    <w:rsid w:val="00A430F8"/>
    <w:rPr>
      <w:rFonts w:ascii="Times New Roman" w:hAnsi="Times New Roman" w:cs="Times New Roman"/>
      <w:color w:val="000000"/>
      <w:sz w:val="18"/>
      <w:szCs w:val="18"/>
    </w:rPr>
  </w:style>
  <w:style w:type="character" w:customStyle="1" w:styleId="FontStyle56">
    <w:name w:val="Font Style56"/>
    <w:uiPriority w:val="99"/>
    <w:rsid w:val="00A430F8"/>
    <w:rPr>
      <w:rFonts w:ascii="Times New Roman" w:hAnsi="Times New Roman" w:cs="Times New Roman"/>
      <w:b/>
      <w:bCs/>
      <w:color w:val="000000"/>
      <w:sz w:val="18"/>
      <w:szCs w:val="18"/>
    </w:rPr>
  </w:style>
  <w:style w:type="character" w:customStyle="1" w:styleId="FontStyle49">
    <w:name w:val="Font Style49"/>
    <w:uiPriority w:val="99"/>
    <w:rsid w:val="00A430F8"/>
    <w:rPr>
      <w:rFonts w:ascii="Times New Roman" w:hAnsi="Times New Roman" w:cs="Times New Roman"/>
      <w:i/>
      <w:iCs/>
      <w:color w:val="000000"/>
      <w:sz w:val="20"/>
      <w:szCs w:val="20"/>
    </w:rPr>
  </w:style>
  <w:style w:type="character" w:customStyle="1" w:styleId="rpc411">
    <w:name w:val="_rpc_411"/>
    <w:basedOn w:val="DefaultParagraphFont"/>
    <w:rsid w:val="00560235"/>
  </w:style>
  <w:style w:type="paragraph" w:customStyle="1" w:styleId="Title1">
    <w:name w:val="Title1"/>
    <w:basedOn w:val="Normal"/>
    <w:rsid w:val="008B7DD5"/>
    <w:pPr>
      <w:spacing w:before="100" w:beforeAutospacing="1" w:after="100" w:afterAutospacing="1" w:line="240" w:lineRule="auto"/>
    </w:pPr>
    <w:rPr>
      <w:rFonts w:ascii="Times New Roman" w:eastAsia="Times New Roman" w:hAnsi="Times New Roman"/>
      <w:sz w:val="24"/>
      <w:szCs w:val="24"/>
    </w:rPr>
  </w:style>
  <w:style w:type="paragraph" w:customStyle="1" w:styleId="details">
    <w:name w:val="details"/>
    <w:basedOn w:val="Normal"/>
    <w:rsid w:val="008B7DD5"/>
    <w:pPr>
      <w:spacing w:before="100" w:beforeAutospacing="1" w:after="100" w:afterAutospacing="1" w:line="240" w:lineRule="auto"/>
    </w:pPr>
    <w:rPr>
      <w:rFonts w:ascii="Times New Roman" w:eastAsia="Times New Roman" w:hAnsi="Times New Roman"/>
      <w:sz w:val="24"/>
      <w:szCs w:val="24"/>
    </w:rPr>
  </w:style>
  <w:style w:type="character" w:customStyle="1" w:styleId="textbody1">
    <w:name w:val="text_body1"/>
    <w:rsid w:val="008B7DD5"/>
    <w:rPr>
      <w:rFonts w:ascii="Verdana" w:hAnsi="Verdana" w:hint="default"/>
      <w:strike w:val="0"/>
      <w:dstrike w:val="0"/>
      <w:color w:val="000000"/>
      <w:sz w:val="17"/>
      <w:szCs w:val="17"/>
      <w:u w:val="none"/>
      <w:effect w:val="none"/>
    </w:rPr>
  </w:style>
  <w:style w:type="character" w:customStyle="1" w:styleId="authornames">
    <w:name w:val="authornames"/>
    <w:basedOn w:val="DefaultParagraphFont"/>
    <w:rsid w:val="008B7DD5"/>
  </w:style>
  <w:style w:type="character" w:customStyle="1" w:styleId="footer1">
    <w:name w:val="footer1"/>
    <w:rsid w:val="008B7DD5"/>
    <w:rPr>
      <w:rFonts w:ascii="Verdana" w:hAnsi="Verdana" w:hint="default"/>
      <w:b w:val="0"/>
      <w:bCs w:val="0"/>
      <w:strike w:val="0"/>
      <w:dstrike w:val="0"/>
      <w:color w:val="0000CC"/>
      <w:sz w:val="14"/>
      <w:szCs w:val="14"/>
      <w:u w:val="none"/>
      <w:effect w:val="none"/>
    </w:rPr>
  </w:style>
  <w:style w:type="paragraph" w:customStyle="1" w:styleId="Title2">
    <w:name w:val="Title2"/>
    <w:basedOn w:val="Normal"/>
    <w:rsid w:val="00FF4E4F"/>
    <w:pPr>
      <w:spacing w:before="100" w:beforeAutospacing="1" w:after="100" w:afterAutospacing="1" w:line="240" w:lineRule="auto"/>
    </w:pPr>
    <w:rPr>
      <w:rFonts w:ascii="Times New Roman" w:eastAsia="Times New Roman" w:hAnsi="Times New Roman"/>
      <w:sz w:val="24"/>
      <w:szCs w:val="24"/>
      <w:lang w:val="pt-BR" w:eastAsia="pt-BR"/>
    </w:rPr>
  </w:style>
  <w:style w:type="paragraph" w:styleId="BodyTextIndent">
    <w:name w:val="Body Text Indent"/>
    <w:basedOn w:val="Normal"/>
    <w:link w:val="BodyTextIndentChar"/>
    <w:uiPriority w:val="99"/>
    <w:semiHidden/>
    <w:unhideWhenUsed/>
    <w:rsid w:val="00BE5EEE"/>
    <w:pPr>
      <w:spacing w:after="120"/>
      <w:ind w:left="360"/>
    </w:pPr>
  </w:style>
  <w:style w:type="character" w:customStyle="1" w:styleId="BodyTextIndentChar">
    <w:name w:val="Body Text Indent Char"/>
    <w:basedOn w:val="DefaultParagraphFont"/>
    <w:link w:val="BodyTextIndent"/>
    <w:uiPriority w:val="99"/>
    <w:semiHidden/>
    <w:rsid w:val="00BE5EEE"/>
  </w:style>
  <w:style w:type="character" w:customStyle="1" w:styleId="Heading6Char">
    <w:name w:val="Heading 6 Char"/>
    <w:basedOn w:val="DefaultParagraphFont"/>
    <w:link w:val="Heading6"/>
    <w:uiPriority w:val="9"/>
    <w:rsid w:val="00501E4B"/>
    <w:rPr>
      <w:rFonts w:asciiTheme="majorHAnsi" w:eastAsiaTheme="majorEastAsia" w:hAnsiTheme="majorHAnsi" w:cstheme="majorBidi"/>
      <w:i/>
      <w:iCs/>
      <w:color w:val="632423" w:themeColor="accent2" w:themeShade="80"/>
      <w:sz w:val="24"/>
      <w:szCs w:val="24"/>
    </w:rPr>
  </w:style>
  <w:style w:type="character" w:customStyle="1" w:styleId="Heading4Char">
    <w:name w:val="Heading 4 Char"/>
    <w:basedOn w:val="DefaultParagraphFont"/>
    <w:link w:val="Heading4"/>
    <w:uiPriority w:val="9"/>
    <w:rsid w:val="00501E4B"/>
    <w:rPr>
      <w:rFonts w:asciiTheme="majorHAnsi" w:eastAsiaTheme="majorEastAsia" w:hAnsiTheme="majorHAnsi" w:cstheme="majorBidi"/>
      <w:i/>
      <w:iCs/>
      <w:color w:val="632423" w:themeColor="accent2" w:themeShade="80"/>
      <w:sz w:val="28"/>
      <w:szCs w:val="28"/>
    </w:rPr>
  </w:style>
  <w:style w:type="character" w:styleId="FollowedHyperlink">
    <w:name w:val="FollowedHyperlink"/>
    <w:uiPriority w:val="99"/>
    <w:semiHidden/>
    <w:unhideWhenUsed/>
    <w:rsid w:val="005E6B3A"/>
    <w:rPr>
      <w:color w:val="954F72"/>
      <w:u w:val="single"/>
    </w:rPr>
  </w:style>
  <w:style w:type="paragraph" w:customStyle="1" w:styleId="EndNoteBibliographyTitle">
    <w:name w:val="EndNote Bibliography Title"/>
    <w:basedOn w:val="Normal"/>
    <w:link w:val="EndNoteBibliographyTitleChar"/>
    <w:rsid w:val="005E6B3A"/>
    <w:pPr>
      <w:spacing w:after="0"/>
      <w:jc w:val="center"/>
    </w:pPr>
    <w:rPr>
      <w:rFonts w:ascii="Times New Roman" w:hAnsi="Times New Roman"/>
      <w:noProof/>
      <w:sz w:val="24"/>
    </w:rPr>
  </w:style>
  <w:style w:type="character" w:customStyle="1" w:styleId="EndNoteBibliographyTitleChar">
    <w:name w:val="EndNote Bibliography Title Char"/>
    <w:link w:val="EndNoteBibliographyTitle"/>
    <w:rsid w:val="005E6B3A"/>
    <w:rPr>
      <w:rFonts w:ascii="Times New Roman" w:hAnsi="Times New Roman" w:cs="Times New Roman"/>
      <w:noProof/>
      <w:sz w:val="24"/>
    </w:rPr>
  </w:style>
  <w:style w:type="paragraph" w:customStyle="1" w:styleId="EndNoteBibliography">
    <w:name w:val="EndNote Bibliography"/>
    <w:basedOn w:val="Normal"/>
    <w:link w:val="EndNoteBibliographyChar"/>
    <w:rsid w:val="005E6B3A"/>
    <w:pPr>
      <w:spacing w:line="240" w:lineRule="auto"/>
      <w:jc w:val="both"/>
    </w:pPr>
    <w:rPr>
      <w:rFonts w:ascii="Times New Roman" w:hAnsi="Times New Roman"/>
      <w:noProof/>
      <w:sz w:val="24"/>
    </w:rPr>
  </w:style>
  <w:style w:type="character" w:customStyle="1" w:styleId="EndNoteBibliographyChar">
    <w:name w:val="EndNote Bibliography Char"/>
    <w:link w:val="EndNoteBibliography"/>
    <w:rsid w:val="005E6B3A"/>
    <w:rPr>
      <w:rFonts w:ascii="Times New Roman" w:hAnsi="Times New Roman" w:cs="Times New Roman"/>
      <w:noProof/>
      <w:sz w:val="24"/>
    </w:rPr>
  </w:style>
  <w:style w:type="paragraph" w:styleId="Revision">
    <w:name w:val="Revision"/>
    <w:hidden/>
    <w:uiPriority w:val="99"/>
    <w:semiHidden/>
    <w:rsid w:val="005E6B3A"/>
    <w:rPr>
      <w:sz w:val="22"/>
      <w:szCs w:val="22"/>
      <w:lang w:val="en-GB"/>
    </w:rPr>
  </w:style>
  <w:style w:type="paragraph" w:styleId="PlainText">
    <w:name w:val="Plain Text"/>
    <w:basedOn w:val="Normal"/>
    <w:link w:val="PlainTextChar"/>
    <w:uiPriority w:val="99"/>
    <w:unhideWhenUsed/>
    <w:rsid w:val="005E46CB"/>
    <w:pPr>
      <w:spacing w:after="0" w:line="240" w:lineRule="auto"/>
    </w:pPr>
    <w:rPr>
      <w:rFonts w:cs="Consolas"/>
    </w:rPr>
  </w:style>
  <w:style w:type="character" w:customStyle="1" w:styleId="PlainTextChar">
    <w:name w:val="Plain Text Char"/>
    <w:link w:val="PlainText"/>
    <w:uiPriority w:val="99"/>
    <w:rsid w:val="005E46CB"/>
    <w:rPr>
      <w:rFonts w:ascii="Calibri" w:hAnsi="Calibri" w:cs="Consolas"/>
      <w:szCs w:val="21"/>
    </w:rPr>
  </w:style>
  <w:style w:type="paragraph" w:customStyle="1" w:styleId="Pa4">
    <w:name w:val="Pa4"/>
    <w:basedOn w:val="Normal"/>
    <w:next w:val="Normal"/>
    <w:uiPriority w:val="99"/>
    <w:rsid w:val="00C65580"/>
    <w:pPr>
      <w:widowControl w:val="0"/>
      <w:autoSpaceDE w:val="0"/>
      <w:autoSpaceDN w:val="0"/>
      <w:adjustRightInd w:val="0"/>
      <w:spacing w:after="0" w:line="201" w:lineRule="atLeast"/>
    </w:pPr>
    <w:rPr>
      <w:rFonts w:ascii="Times" w:eastAsia="Times"/>
      <w:sz w:val="24"/>
      <w:szCs w:val="24"/>
      <w:lang w:eastAsia="zh-CN"/>
    </w:rPr>
  </w:style>
  <w:style w:type="paragraph" w:customStyle="1" w:styleId="Pa3">
    <w:name w:val="Pa3"/>
    <w:basedOn w:val="Normal"/>
    <w:next w:val="Normal"/>
    <w:uiPriority w:val="99"/>
    <w:rsid w:val="00C65580"/>
    <w:pPr>
      <w:widowControl w:val="0"/>
      <w:autoSpaceDE w:val="0"/>
      <w:autoSpaceDN w:val="0"/>
      <w:adjustRightInd w:val="0"/>
      <w:spacing w:before="160" w:after="0" w:line="201" w:lineRule="atLeast"/>
    </w:pPr>
    <w:rPr>
      <w:rFonts w:ascii="Times" w:eastAsia="Times"/>
      <w:sz w:val="24"/>
      <w:szCs w:val="24"/>
      <w:lang w:eastAsia="zh-CN"/>
    </w:rPr>
  </w:style>
  <w:style w:type="paragraph" w:customStyle="1" w:styleId="Pa12">
    <w:name w:val="Pa12"/>
    <w:basedOn w:val="Default"/>
    <w:next w:val="Default"/>
    <w:uiPriority w:val="99"/>
    <w:rsid w:val="001D613E"/>
    <w:pPr>
      <w:widowControl w:val="0"/>
      <w:spacing w:line="181" w:lineRule="atLeast"/>
    </w:pPr>
    <w:rPr>
      <w:rFonts w:ascii="Times" w:eastAsia="Times" w:hAnsi="Calibri" w:cs="Times New Roman"/>
      <w:color w:val="auto"/>
      <w:lang w:eastAsia="zh-CN"/>
    </w:rPr>
  </w:style>
  <w:style w:type="table" w:customStyle="1" w:styleId="GridTable1Light1">
    <w:name w:val="Grid Table 1 Light1"/>
    <w:basedOn w:val="TableNormal"/>
    <w:uiPriority w:val="46"/>
    <w:rsid w:val="004D2609"/>
    <w:rPr>
      <w:lang w:val="es-CO"/>
    </w:rPr>
    <w:tblPr>
      <w:tblStyleRowBandSize w:val="1"/>
      <w:tblStyleColBandSize w:val="1"/>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Pr>
    <w:tblStylePr w:type="firstRow">
      <w:rPr>
        <w:b/>
        <w:bCs/>
      </w:rPr>
      <w:tblPr/>
      <w:tcPr>
        <w:tcBorders>
          <w:bottom w:val="single" w:sz="12" w:space="0" w:color="666666"/>
        </w:tcBorders>
      </w:tcPr>
    </w:tblStylePr>
    <w:tblStylePr w:type="lastRow">
      <w:rPr>
        <w:b/>
        <w:bCs/>
      </w:rPr>
      <w:tblPr/>
      <w:tcPr>
        <w:tcBorders>
          <w:top w:val="double" w:sz="2" w:space="0" w:color="666666"/>
        </w:tcBorders>
      </w:tcPr>
    </w:tblStylePr>
    <w:tblStylePr w:type="firstCol">
      <w:rPr>
        <w:b/>
        <w:bCs/>
      </w:rPr>
    </w:tblStylePr>
    <w:tblStylePr w:type="lastCol">
      <w:rPr>
        <w:b/>
        <w:bCs/>
      </w:rPr>
    </w:tblStylePr>
  </w:style>
  <w:style w:type="paragraph" w:customStyle="1" w:styleId="svarticlesectionclear">
    <w:name w:val="svarticle section clear"/>
    <w:basedOn w:val="Normal"/>
    <w:rsid w:val="00DF58D6"/>
    <w:pPr>
      <w:spacing w:before="100" w:beforeAutospacing="1" w:after="100" w:afterAutospacing="1" w:line="240" w:lineRule="auto"/>
    </w:pPr>
    <w:rPr>
      <w:rFonts w:ascii="SimSun" w:eastAsia="SimSun" w:hAnsi="SimSun" w:cs="SimSun"/>
      <w:sz w:val="24"/>
      <w:szCs w:val="24"/>
      <w:lang w:eastAsia="zh-CN"/>
    </w:rPr>
  </w:style>
  <w:style w:type="table" w:customStyle="1" w:styleId="TabeladeLista2-Destaque31">
    <w:name w:val="Tabela de Lista 2 - Destaque 31"/>
    <w:basedOn w:val="TableNormal"/>
    <w:uiPriority w:val="47"/>
    <w:rsid w:val="008313F6"/>
    <w:rPr>
      <w:lang w:val="pt-PT"/>
    </w:rPr>
    <w:tblPr>
      <w:tblStyleRowBandSize w:val="1"/>
      <w:tblStyleColBandSize w:val="1"/>
      <w:tblBorders>
        <w:top w:val="single" w:sz="4" w:space="0" w:color="C9C9C9"/>
        <w:bottom w:val="single" w:sz="4" w:space="0" w:color="C9C9C9"/>
        <w:insideH w:val="single" w:sz="4" w:space="0" w:color="C9C9C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DEDED"/>
      </w:tcPr>
    </w:tblStylePr>
    <w:tblStylePr w:type="band1Horz">
      <w:tblPr/>
      <w:tcPr>
        <w:shd w:val="clear" w:color="auto" w:fill="EDEDED"/>
      </w:tcPr>
    </w:tblStylePr>
  </w:style>
  <w:style w:type="table" w:customStyle="1" w:styleId="TabeladeLista6Colorida-Destaque31">
    <w:name w:val="Tabela de Lista 6 Colorida - Destaque 31"/>
    <w:basedOn w:val="TableNormal"/>
    <w:uiPriority w:val="51"/>
    <w:rsid w:val="008313F6"/>
    <w:rPr>
      <w:color w:val="7B7B7B"/>
      <w:lang w:val="pt-PT"/>
    </w:rPr>
    <w:tblPr>
      <w:tblStyleRowBandSize w:val="1"/>
      <w:tblStyleColBandSize w:val="1"/>
      <w:tblBorders>
        <w:top w:val="single" w:sz="4" w:space="0" w:color="A5A5A5"/>
        <w:bottom w:val="single" w:sz="4" w:space="0" w:color="A5A5A5"/>
      </w:tblBorders>
    </w:tblPr>
    <w:tblStylePr w:type="firstRow">
      <w:rPr>
        <w:b/>
        <w:bCs/>
      </w:rPr>
      <w:tblPr/>
      <w:tcPr>
        <w:tcBorders>
          <w:bottom w:val="single" w:sz="4" w:space="0" w:color="A5A5A5"/>
        </w:tcBorders>
      </w:tcPr>
    </w:tblStylePr>
    <w:tblStylePr w:type="lastRow">
      <w:rPr>
        <w:b/>
        <w:bCs/>
      </w:rPr>
      <w:tblPr/>
      <w:tcPr>
        <w:tcBorders>
          <w:top w:val="double" w:sz="4" w:space="0" w:color="A5A5A5"/>
        </w:tcBorders>
      </w:tcPr>
    </w:tblStylePr>
    <w:tblStylePr w:type="firstCol">
      <w:rPr>
        <w:b/>
        <w:bCs/>
      </w:rPr>
    </w:tblStylePr>
    <w:tblStylePr w:type="lastCol">
      <w:rPr>
        <w:b/>
        <w:bCs/>
      </w:rPr>
    </w:tblStylePr>
    <w:tblStylePr w:type="band1Vert">
      <w:tblPr/>
      <w:tcPr>
        <w:shd w:val="clear" w:color="auto" w:fill="EDEDED"/>
      </w:tcPr>
    </w:tblStylePr>
    <w:tblStylePr w:type="band1Horz">
      <w:tblPr/>
      <w:tcPr>
        <w:shd w:val="clear" w:color="auto" w:fill="EDEDED"/>
      </w:tcPr>
    </w:tblStylePr>
  </w:style>
  <w:style w:type="paragraph" w:styleId="Caption">
    <w:name w:val="caption"/>
    <w:basedOn w:val="Normal"/>
    <w:next w:val="Normal"/>
    <w:uiPriority w:val="35"/>
    <w:unhideWhenUsed/>
    <w:qFormat/>
    <w:rsid w:val="00501E4B"/>
    <w:pPr>
      <w:spacing w:line="240" w:lineRule="auto"/>
    </w:pPr>
    <w:rPr>
      <w:b/>
      <w:bCs/>
      <w:color w:val="404040" w:themeColor="text1" w:themeTint="BF"/>
      <w:sz w:val="16"/>
      <w:szCs w:val="16"/>
    </w:rPr>
  </w:style>
  <w:style w:type="paragraph" w:styleId="TableofFigures">
    <w:name w:val="table of figures"/>
    <w:basedOn w:val="Normal"/>
    <w:next w:val="Normal"/>
    <w:uiPriority w:val="99"/>
    <w:unhideWhenUsed/>
    <w:rsid w:val="00C67522"/>
    <w:pPr>
      <w:spacing w:after="0"/>
    </w:pPr>
  </w:style>
  <w:style w:type="character" w:customStyle="1" w:styleId="text">
    <w:name w:val="text"/>
    <w:basedOn w:val="DefaultParagraphFont"/>
    <w:rsid w:val="00C67522"/>
  </w:style>
  <w:style w:type="character" w:customStyle="1" w:styleId="highlight1">
    <w:name w:val="highlight1"/>
    <w:rsid w:val="00F04A64"/>
    <w:rPr>
      <w:rFonts w:cs="Times New Roman"/>
      <w:shd w:val="clear" w:color="auto" w:fill="D6EBF9"/>
    </w:rPr>
  </w:style>
  <w:style w:type="character" w:customStyle="1" w:styleId="web-item2">
    <w:name w:val="web-item2"/>
    <w:rsid w:val="00E259BA"/>
    <w:rPr>
      <w:sz w:val="18"/>
      <w:szCs w:val="18"/>
    </w:rPr>
  </w:style>
  <w:style w:type="paragraph" w:styleId="EndnoteText">
    <w:name w:val="endnote text"/>
    <w:basedOn w:val="Normal"/>
    <w:link w:val="EndnoteTextChar"/>
    <w:uiPriority w:val="99"/>
    <w:semiHidden/>
    <w:unhideWhenUsed/>
    <w:rsid w:val="00B40280"/>
    <w:pPr>
      <w:spacing w:after="0" w:line="240" w:lineRule="auto"/>
    </w:pPr>
    <w:rPr>
      <w:sz w:val="20"/>
      <w:szCs w:val="20"/>
    </w:rPr>
  </w:style>
  <w:style w:type="character" w:customStyle="1" w:styleId="EndnoteTextChar">
    <w:name w:val="Endnote Text Char"/>
    <w:link w:val="EndnoteText"/>
    <w:uiPriority w:val="99"/>
    <w:semiHidden/>
    <w:rsid w:val="00B40280"/>
    <w:rPr>
      <w:sz w:val="20"/>
      <w:szCs w:val="20"/>
    </w:rPr>
  </w:style>
  <w:style w:type="character" w:styleId="EndnoteReference">
    <w:name w:val="endnote reference"/>
    <w:uiPriority w:val="99"/>
    <w:semiHidden/>
    <w:unhideWhenUsed/>
    <w:rsid w:val="00B40280"/>
    <w:rPr>
      <w:vertAlign w:val="superscript"/>
    </w:rPr>
  </w:style>
  <w:style w:type="character" w:customStyle="1" w:styleId="Heading5Char">
    <w:name w:val="Heading 5 Char"/>
    <w:basedOn w:val="DefaultParagraphFont"/>
    <w:link w:val="Heading5"/>
    <w:uiPriority w:val="9"/>
    <w:rsid w:val="00501E4B"/>
    <w:rPr>
      <w:rFonts w:asciiTheme="majorHAnsi" w:eastAsiaTheme="majorEastAsia" w:hAnsiTheme="majorHAnsi" w:cstheme="majorBidi"/>
      <w:color w:val="943634" w:themeColor="accent2" w:themeShade="BF"/>
      <w:sz w:val="24"/>
      <w:szCs w:val="24"/>
    </w:rPr>
  </w:style>
  <w:style w:type="character" w:customStyle="1" w:styleId="Heading7Char">
    <w:name w:val="Heading 7 Char"/>
    <w:basedOn w:val="DefaultParagraphFont"/>
    <w:link w:val="Heading7"/>
    <w:uiPriority w:val="9"/>
    <w:rsid w:val="00501E4B"/>
    <w:rPr>
      <w:rFonts w:asciiTheme="majorHAnsi" w:eastAsiaTheme="majorEastAsia" w:hAnsiTheme="majorHAnsi" w:cstheme="majorBidi"/>
      <w:b/>
      <w:bCs/>
      <w:color w:val="632423" w:themeColor="accent2" w:themeShade="80"/>
      <w:sz w:val="22"/>
      <w:szCs w:val="22"/>
    </w:rPr>
  </w:style>
  <w:style w:type="character" w:customStyle="1" w:styleId="Heading8Char">
    <w:name w:val="Heading 8 Char"/>
    <w:basedOn w:val="DefaultParagraphFont"/>
    <w:link w:val="Heading8"/>
    <w:uiPriority w:val="9"/>
    <w:rsid w:val="00501E4B"/>
    <w:rPr>
      <w:rFonts w:asciiTheme="majorHAnsi" w:eastAsiaTheme="majorEastAsia" w:hAnsiTheme="majorHAnsi" w:cstheme="majorBidi"/>
      <w:color w:val="632423" w:themeColor="accent2" w:themeShade="80"/>
      <w:sz w:val="22"/>
      <w:szCs w:val="22"/>
    </w:rPr>
  </w:style>
  <w:style w:type="character" w:customStyle="1" w:styleId="Heading9Char">
    <w:name w:val="Heading 9 Char"/>
    <w:basedOn w:val="DefaultParagraphFont"/>
    <w:link w:val="Heading9"/>
    <w:uiPriority w:val="9"/>
    <w:rsid w:val="00501E4B"/>
    <w:rPr>
      <w:rFonts w:asciiTheme="majorHAnsi" w:eastAsiaTheme="majorEastAsia" w:hAnsiTheme="majorHAnsi" w:cstheme="majorBidi"/>
      <w:i/>
      <w:iCs/>
      <w:color w:val="632423" w:themeColor="accent2" w:themeShade="80"/>
      <w:sz w:val="22"/>
      <w:szCs w:val="22"/>
    </w:rPr>
  </w:style>
  <w:style w:type="table" w:customStyle="1" w:styleId="GridTable2-Accent51">
    <w:name w:val="Grid Table 2 - Accent 51"/>
    <w:basedOn w:val="TableNormal"/>
    <w:uiPriority w:val="47"/>
    <w:rsid w:val="00DF3F06"/>
    <w:tblPr>
      <w:tblStyleRowBandSize w:val="1"/>
      <w:tblStyleColBandSize w:val="1"/>
      <w:tblBorders>
        <w:top w:val="single" w:sz="2" w:space="0" w:color="8EAADB"/>
        <w:bottom w:val="single" w:sz="2" w:space="0" w:color="8EAADB"/>
        <w:insideH w:val="single" w:sz="2" w:space="0" w:color="8EAADB"/>
        <w:insideV w:val="single" w:sz="2" w:space="0" w:color="8EAADB"/>
      </w:tblBorders>
    </w:tblPr>
    <w:tblStylePr w:type="firstRow">
      <w:rPr>
        <w:b/>
        <w:bCs/>
      </w:rPr>
      <w:tblPr/>
      <w:tcPr>
        <w:tcBorders>
          <w:top w:val="nil"/>
          <w:bottom w:val="single" w:sz="12" w:space="0" w:color="8EAADB"/>
          <w:insideH w:val="nil"/>
          <w:insideV w:val="nil"/>
        </w:tcBorders>
        <w:shd w:val="clear" w:color="auto" w:fill="FFFFFF"/>
      </w:tcPr>
    </w:tblStylePr>
    <w:tblStylePr w:type="lastRow">
      <w:rPr>
        <w:b/>
        <w:bCs/>
      </w:rPr>
      <w:tblPr/>
      <w:tcPr>
        <w:tcBorders>
          <w:top w:val="double" w:sz="2" w:space="0" w:color="8EAADB"/>
          <w:bottom w:val="nil"/>
          <w:insideH w:val="nil"/>
          <w:insideV w:val="nil"/>
        </w:tcBorders>
        <w:shd w:val="clear" w:color="auto" w:fill="FFFFFF"/>
      </w:tcPr>
    </w:tblStylePr>
    <w:tblStylePr w:type="firstCol">
      <w:rPr>
        <w:b/>
        <w:bCs/>
      </w:rPr>
    </w:tblStylePr>
    <w:tblStylePr w:type="lastCol">
      <w:rPr>
        <w:b/>
        <w:bCs/>
      </w:rPr>
    </w:tblStylePr>
    <w:tblStylePr w:type="band1Vert">
      <w:tblPr/>
      <w:tcPr>
        <w:shd w:val="clear" w:color="auto" w:fill="D9E2F3"/>
      </w:tcPr>
    </w:tblStylePr>
    <w:tblStylePr w:type="band1Horz">
      <w:tblPr/>
      <w:tcPr>
        <w:shd w:val="clear" w:color="auto" w:fill="D9E2F3"/>
      </w:tcPr>
    </w:tblStylePr>
  </w:style>
  <w:style w:type="table" w:customStyle="1" w:styleId="ListTable5Dark-Accent51">
    <w:name w:val="List Table 5 Dark - Accent 51"/>
    <w:basedOn w:val="TableNormal"/>
    <w:uiPriority w:val="50"/>
    <w:rsid w:val="00DF3F06"/>
    <w:rPr>
      <w:color w:val="FFFFFF"/>
    </w:rPr>
    <w:tblPr>
      <w:tblStyleRowBandSize w:val="1"/>
      <w:tblStyleColBandSize w:val="1"/>
      <w:tblBorders>
        <w:top w:val="single" w:sz="24" w:space="0" w:color="4472C4"/>
        <w:left w:val="single" w:sz="24" w:space="0" w:color="4472C4"/>
        <w:bottom w:val="single" w:sz="24" w:space="0" w:color="4472C4"/>
        <w:right w:val="single" w:sz="24" w:space="0" w:color="4472C4"/>
      </w:tblBorders>
    </w:tblPr>
    <w:tcPr>
      <w:shd w:val="clear" w:color="auto" w:fill="4472C4"/>
    </w:tcPr>
    <w:tblStylePr w:type="firstRow">
      <w:rPr>
        <w:b/>
        <w:bCs/>
      </w:rPr>
      <w:tblPr/>
      <w:tcPr>
        <w:tcBorders>
          <w:bottom w:val="single" w:sz="18" w:space="0" w:color="FFFFFF"/>
        </w:tcBorders>
      </w:tcPr>
    </w:tblStylePr>
    <w:tblStylePr w:type="lastRow">
      <w:rPr>
        <w:b/>
        <w:bCs/>
      </w:rPr>
      <w:tblPr/>
      <w:tcPr>
        <w:tcBorders>
          <w:top w:val="single" w:sz="4" w:space="0" w:color="FFFFFF"/>
        </w:tcBorders>
      </w:tcPr>
    </w:tblStylePr>
    <w:tblStylePr w:type="firstCol">
      <w:rPr>
        <w:b/>
        <w:bCs/>
      </w:rPr>
      <w:tblPr/>
      <w:tcPr>
        <w:tcBorders>
          <w:right w:val="single" w:sz="4" w:space="0" w:color="FFFFFF"/>
        </w:tcBorders>
      </w:tcPr>
    </w:tblStylePr>
    <w:tblStylePr w:type="lastCol">
      <w:rPr>
        <w:b/>
        <w:bCs/>
      </w:rPr>
      <w:tblPr/>
      <w:tcPr>
        <w:tcBorders>
          <w:left w:val="single" w:sz="4" w:space="0" w:color="FFFFFF"/>
        </w:tcBorders>
      </w:tcPr>
    </w:tblStylePr>
    <w:tblStylePr w:type="band1Vert">
      <w:tblPr/>
      <w:tcPr>
        <w:tcBorders>
          <w:left w:val="single" w:sz="4" w:space="0" w:color="FFFFFF"/>
          <w:right w:val="single" w:sz="4" w:space="0" w:color="FFFFFF"/>
        </w:tcBorders>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Table3-Accent51">
    <w:name w:val="List Table 3 - Accent 51"/>
    <w:basedOn w:val="TableNormal"/>
    <w:uiPriority w:val="48"/>
    <w:rsid w:val="00DF3F06"/>
    <w:tblPr>
      <w:tblStyleRowBandSize w:val="1"/>
      <w:tblStyleColBandSize w:val="1"/>
      <w:tblBorders>
        <w:top w:val="single" w:sz="4" w:space="0" w:color="4472C4"/>
        <w:left w:val="single" w:sz="4" w:space="0" w:color="4472C4"/>
        <w:bottom w:val="single" w:sz="4" w:space="0" w:color="4472C4"/>
        <w:right w:val="single" w:sz="4" w:space="0" w:color="4472C4"/>
      </w:tblBorders>
    </w:tblPr>
    <w:tblStylePr w:type="firstRow">
      <w:rPr>
        <w:b/>
        <w:bCs/>
        <w:color w:val="FFFFFF"/>
      </w:rPr>
      <w:tblPr/>
      <w:tcPr>
        <w:shd w:val="clear" w:color="auto" w:fill="4472C4"/>
      </w:tcPr>
    </w:tblStylePr>
    <w:tblStylePr w:type="lastRow">
      <w:rPr>
        <w:b/>
        <w:bCs/>
      </w:rPr>
      <w:tblPr/>
      <w:tcPr>
        <w:tcBorders>
          <w:top w:val="double" w:sz="4" w:space="0" w:color="4472C4"/>
        </w:tcBorders>
        <w:shd w:val="clear" w:color="auto" w:fill="FFFFFF"/>
      </w:tcPr>
    </w:tblStylePr>
    <w:tblStylePr w:type="firstCol">
      <w:rPr>
        <w:b/>
        <w:bCs/>
      </w:rPr>
      <w:tblPr/>
      <w:tcPr>
        <w:tcBorders>
          <w:right w:val="nil"/>
        </w:tcBorders>
        <w:shd w:val="clear" w:color="auto" w:fill="FFFFFF"/>
      </w:tcPr>
    </w:tblStylePr>
    <w:tblStylePr w:type="lastCol">
      <w:rPr>
        <w:b/>
        <w:bCs/>
      </w:rPr>
      <w:tblPr/>
      <w:tcPr>
        <w:tcBorders>
          <w:left w:val="nil"/>
        </w:tcBorders>
        <w:shd w:val="clear" w:color="auto" w:fill="FFFFFF"/>
      </w:tcPr>
    </w:tblStylePr>
    <w:tblStylePr w:type="band1Vert">
      <w:tblPr/>
      <w:tcPr>
        <w:tcBorders>
          <w:left w:val="single" w:sz="4" w:space="0" w:color="4472C4"/>
          <w:right w:val="single" w:sz="4" w:space="0" w:color="4472C4"/>
        </w:tcBorders>
      </w:tcPr>
    </w:tblStylePr>
    <w:tblStylePr w:type="band1Horz">
      <w:tblPr/>
      <w:tcPr>
        <w:tcBorders>
          <w:top w:val="single" w:sz="4" w:space="0" w:color="4472C4"/>
          <w:bottom w:val="single" w:sz="4" w:space="0" w:color="4472C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472C4"/>
          <w:left w:val="nil"/>
        </w:tcBorders>
      </w:tcPr>
    </w:tblStylePr>
    <w:tblStylePr w:type="swCell">
      <w:tblPr/>
      <w:tcPr>
        <w:tcBorders>
          <w:top w:val="double" w:sz="4" w:space="0" w:color="4472C4"/>
          <w:right w:val="nil"/>
        </w:tcBorders>
      </w:tcPr>
    </w:tblStylePr>
  </w:style>
  <w:style w:type="table" w:customStyle="1" w:styleId="ListTable5Dark-Accent11">
    <w:name w:val="List Table 5 Dark - Accent 11"/>
    <w:basedOn w:val="TableNormal"/>
    <w:uiPriority w:val="50"/>
    <w:rsid w:val="00DF3F06"/>
    <w:rPr>
      <w:color w:val="FFFFFF"/>
    </w:rPr>
    <w:tblPr>
      <w:tblStyleRowBandSize w:val="1"/>
      <w:tblStyleColBandSize w:val="1"/>
      <w:tblBorders>
        <w:top w:val="single" w:sz="24" w:space="0" w:color="5B9BD5"/>
        <w:left w:val="single" w:sz="24" w:space="0" w:color="5B9BD5"/>
        <w:bottom w:val="single" w:sz="24" w:space="0" w:color="5B9BD5"/>
        <w:right w:val="single" w:sz="24" w:space="0" w:color="5B9BD5"/>
      </w:tblBorders>
    </w:tblPr>
    <w:tcPr>
      <w:shd w:val="clear" w:color="auto" w:fill="5B9BD5"/>
    </w:tcPr>
    <w:tblStylePr w:type="firstRow">
      <w:rPr>
        <w:b/>
        <w:bCs/>
      </w:rPr>
      <w:tblPr/>
      <w:tcPr>
        <w:tcBorders>
          <w:bottom w:val="single" w:sz="18" w:space="0" w:color="FFFFFF"/>
        </w:tcBorders>
      </w:tcPr>
    </w:tblStylePr>
    <w:tblStylePr w:type="lastRow">
      <w:rPr>
        <w:b/>
        <w:bCs/>
      </w:rPr>
      <w:tblPr/>
      <w:tcPr>
        <w:tcBorders>
          <w:top w:val="single" w:sz="4" w:space="0" w:color="FFFFFF"/>
        </w:tcBorders>
      </w:tcPr>
    </w:tblStylePr>
    <w:tblStylePr w:type="firstCol">
      <w:rPr>
        <w:b/>
        <w:bCs/>
      </w:rPr>
      <w:tblPr/>
      <w:tcPr>
        <w:tcBorders>
          <w:right w:val="single" w:sz="4" w:space="0" w:color="FFFFFF"/>
        </w:tcBorders>
      </w:tcPr>
    </w:tblStylePr>
    <w:tblStylePr w:type="lastCol">
      <w:rPr>
        <w:b/>
        <w:bCs/>
      </w:rPr>
      <w:tblPr/>
      <w:tcPr>
        <w:tcBorders>
          <w:left w:val="single" w:sz="4" w:space="0" w:color="FFFFFF"/>
        </w:tcBorders>
      </w:tcPr>
    </w:tblStylePr>
    <w:tblStylePr w:type="band1Vert">
      <w:tblPr/>
      <w:tcPr>
        <w:tcBorders>
          <w:left w:val="single" w:sz="4" w:space="0" w:color="FFFFFF"/>
          <w:right w:val="single" w:sz="4" w:space="0" w:color="FFFFFF"/>
        </w:tcBorders>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Table4-Accent51">
    <w:name w:val="List Table 4 - Accent 51"/>
    <w:basedOn w:val="TableNormal"/>
    <w:uiPriority w:val="49"/>
    <w:rsid w:val="00DF3F06"/>
    <w:tblPr>
      <w:tblStyleRowBandSize w:val="1"/>
      <w:tblStyleColBandSize w:val="1"/>
      <w:tblBorders>
        <w:top w:val="single" w:sz="4" w:space="0" w:color="8EAADB"/>
        <w:left w:val="single" w:sz="4" w:space="0" w:color="8EAADB"/>
        <w:bottom w:val="single" w:sz="4" w:space="0" w:color="8EAADB"/>
        <w:right w:val="single" w:sz="4" w:space="0" w:color="8EAADB"/>
        <w:insideH w:val="single" w:sz="4" w:space="0" w:color="8EAADB"/>
      </w:tblBorders>
    </w:tblPr>
    <w:tblStylePr w:type="firstRow">
      <w:rPr>
        <w:b/>
        <w:bCs/>
        <w:color w:val="FFFFFF"/>
      </w:rPr>
      <w:tblPr/>
      <w:tcPr>
        <w:tcBorders>
          <w:top w:val="single" w:sz="4" w:space="0" w:color="4472C4"/>
          <w:left w:val="single" w:sz="4" w:space="0" w:color="4472C4"/>
          <w:bottom w:val="single" w:sz="4" w:space="0" w:color="4472C4"/>
          <w:right w:val="single" w:sz="4" w:space="0" w:color="4472C4"/>
          <w:insideH w:val="nil"/>
        </w:tcBorders>
        <w:shd w:val="clear" w:color="auto" w:fill="4472C4"/>
      </w:tcPr>
    </w:tblStylePr>
    <w:tblStylePr w:type="lastRow">
      <w:rPr>
        <w:b/>
        <w:bCs/>
      </w:rPr>
      <w:tblPr/>
      <w:tcPr>
        <w:tcBorders>
          <w:top w:val="double" w:sz="4" w:space="0" w:color="8EAADB"/>
        </w:tcBorders>
      </w:tcPr>
    </w:tblStylePr>
    <w:tblStylePr w:type="firstCol">
      <w:rPr>
        <w:b/>
        <w:bCs/>
      </w:rPr>
    </w:tblStylePr>
    <w:tblStylePr w:type="lastCol">
      <w:rPr>
        <w:b/>
        <w:bCs/>
      </w:rPr>
    </w:tblStylePr>
    <w:tblStylePr w:type="band1Vert">
      <w:tblPr/>
      <w:tcPr>
        <w:shd w:val="clear" w:color="auto" w:fill="D9E2F3"/>
      </w:tcPr>
    </w:tblStylePr>
    <w:tblStylePr w:type="band1Horz">
      <w:tblPr/>
      <w:tcPr>
        <w:shd w:val="clear" w:color="auto" w:fill="D9E2F3"/>
      </w:tcPr>
    </w:tblStylePr>
  </w:style>
  <w:style w:type="table" w:customStyle="1" w:styleId="ListTable3-Accent61">
    <w:name w:val="List Table 3 - Accent 61"/>
    <w:basedOn w:val="TableNormal"/>
    <w:uiPriority w:val="48"/>
    <w:rsid w:val="00DF3F06"/>
    <w:tblPr>
      <w:tblStyleRowBandSize w:val="1"/>
      <w:tblStyleColBandSize w:val="1"/>
      <w:tblBorders>
        <w:top w:val="single" w:sz="4" w:space="0" w:color="70AD47"/>
        <w:left w:val="single" w:sz="4" w:space="0" w:color="70AD47"/>
        <w:bottom w:val="single" w:sz="4" w:space="0" w:color="70AD47"/>
        <w:right w:val="single" w:sz="4" w:space="0" w:color="70AD47"/>
      </w:tblBorders>
    </w:tblPr>
    <w:tblStylePr w:type="firstRow">
      <w:rPr>
        <w:b/>
        <w:bCs/>
        <w:color w:val="FFFFFF"/>
      </w:rPr>
      <w:tblPr/>
      <w:tcPr>
        <w:shd w:val="clear" w:color="auto" w:fill="70AD47"/>
      </w:tcPr>
    </w:tblStylePr>
    <w:tblStylePr w:type="lastRow">
      <w:rPr>
        <w:b/>
        <w:bCs/>
      </w:rPr>
      <w:tblPr/>
      <w:tcPr>
        <w:tcBorders>
          <w:top w:val="double" w:sz="4" w:space="0" w:color="70AD47"/>
        </w:tcBorders>
        <w:shd w:val="clear" w:color="auto" w:fill="FFFFFF"/>
      </w:tcPr>
    </w:tblStylePr>
    <w:tblStylePr w:type="firstCol">
      <w:rPr>
        <w:b/>
        <w:bCs/>
      </w:rPr>
      <w:tblPr/>
      <w:tcPr>
        <w:tcBorders>
          <w:right w:val="nil"/>
        </w:tcBorders>
        <w:shd w:val="clear" w:color="auto" w:fill="FFFFFF"/>
      </w:tcPr>
    </w:tblStylePr>
    <w:tblStylePr w:type="lastCol">
      <w:rPr>
        <w:b/>
        <w:bCs/>
      </w:rPr>
      <w:tblPr/>
      <w:tcPr>
        <w:tcBorders>
          <w:left w:val="nil"/>
        </w:tcBorders>
        <w:shd w:val="clear" w:color="auto" w:fill="FFFFFF"/>
      </w:tcPr>
    </w:tblStylePr>
    <w:tblStylePr w:type="band1Vert">
      <w:tblPr/>
      <w:tcPr>
        <w:tcBorders>
          <w:left w:val="single" w:sz="4" w:space="0" w:color="70AD47"/>
          <w:right w:val="single" w:sz="4" w:space="0" w:color="70AD47"/>
        </w:tcBorders>
      </w:tcPr>
    </w:tblStylePr>
    <w:tblStylePr w:type="band1Horz">
      <w:tblPr/>
      <w:tcPr>
        <w:tcBorders>
          <w:top w:val="single" w:sz="4" w:space="0" w:color="70AD47"/>
          <w:bottom w:val="single" w:sz="4" w:space="0" w:color="70AD47"/>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70AD47"/>
          <w:left w:val="nil"/>
        </w:tcBorders>
      </w:tcPr>
    </w:tblStylePr>
    <w:tblStylePr w:type="swCell">
      <w:tblPr/>
      <w:tcPr>
        <w:tcBorders>
          <w:top w:val="double" w:sz="4" w:space="0" w:color="70AD47"/>
          <w:right w:val="nil"/>
        </w:tcBorders>
      </w:tcPr>
    </w:tblStylePr>
  </w:style>
  <w:style w:type="table" w:customStyle="1" w:styleId="PlainTable31">
    <w:name w:val="Plain Table 31"/>
    <w:basedOn w:val="TableNormal"/>
    <w:uiPriority w:val="43"/>
    <w:rsid w:val="00DF3F06"/>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table" w:customStyle="1" w:styleId="PlainTable41">
    <w:name w:val="Plain Table 41"/>
    <w:basedOn w:val="TableNormal"/>
    <w:uiPriority w:val="44"/>
    <w:rsid w:val="00DF3F06"/>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cPr>
    </w:tblStylePr>
    <w:tblStylePr w:type="band1Horz">
      <w:tblPr/>
      <w:tcPr>
        <w:shd w:val="clear" w:color="auto" w:fill="F2F2F2"/>
      </w:tcPr>
    </w:tblStylePr>
  </w:style>
  <w:style w:type="paragraph" w:customStyle="1" w:styleId="TOCHeading1">
    <w:name w:val="TOC Heading1"/>
    <w:basedOn w:val="Heading1"/>
    <w:next w:val="Normal"/>
    <w:uiPriority w:val="39"/>
    <w:unhideWhenUsed/>
    <w:rsid w:val="00DF3F06"/>
    <w:pPr>
      <w:spacing w:before="240" w:after="0" w:line="259" w:lineRule="auto"/>
      <w:outlineLvl w:val="9"/>
    </w:pPr>
    <w:rPr>
      <w:rFonts w:ascii="Calibri Light" w:hAnsi="Calibri Light"/>
      <w:b/>
      <w:bCs/>
      <w:color w:val="2E74B5"/>
      <w:sz w:val="32"/>
      <w:szCs w:val="32"/>
    </w:rPr>
  </w:style>
  <w:style w:type="paragraph" w:styleId="TOC1">
    <w:name w:val="toc 1"/>
    <w:basedOn w:val="Normal"/>
    <w:next w:val="Normal"/>
    <w:autoRedefine/>
    <w:uiPriority w:val="39"/>
    <w:unhideWhenUsed/>
    <w:rsid w:val="00DF3F06"/>
    <w:pPr>
      <w:spacing w:before="100" w:beforeAutospacing="1" w:line="252" w:lineRule="auto"/>
    </w:pPr>
    <w:rPr>
      <w:rFonts w:eastAsia="Times New Roman"/>
    </w:rPr>
  </w:style>
  <w:style w:type="paragraph" w:styleId="TOC3">
    <w:name w:val="toc 3"/>
    <w:basedOn w:val="Normal"/>
    <w:next w:val="Normal"/>
    <w:autoRedefine/>
    <w:uiPriority w:val="39"/>
    <w:unhideWhenUsed/>
    <w:rsid w:val="00DF3F06"/>
    <w:pPr>
      <w:spacing w:before="100" w:beforeAutospacing="1" w:line="252" w:lineRule="auto"/>
      <w:ind w:left="440"/>
    </w:pPr>
    <w:rPr>
      <w:rFonts w:eastAsia="Times New Roman"/>
    </w:rPr>
  </w:style>
  <w:style w:type="paragraph" w:styleId="TOC4">
    <w:name w:val="toc 4"/>
    <w:basedOn w:val="Normal"/>
    <w:next w:val="Normal"/>
    <w:autoRedefine/>
    <w:uiPriority w:val="39"/>
    <w:unhideWhenUsed/>
    <w:rsid w:val="00DF3F06"/>
    <w:pPr>
      <w:spacing w:before="100" w:beforeAutospacing="1" w:line="252" w:lineRule="auto"/>
      <w:ind w:left="660"/>
    </w:pPr>
    <w:rPr>
      <w:rFonts w:eastAsia="Times New Roman"/>
    </w:rPr>
  </w:style>
  <w:style w:type="paragraph" w:styleId="TOC5">
    <w:name w:val="toc 5"/>
    <w:basedOn w:val="Normal"/>
    <w:next w:val="Normal"/>
    <w:autoRedefine/>
    <w:uiPriority w:val="39"/>
    <w:unhideWhenUsed/>
    <w:rsid w:val="00DF3F06"/>
    <w:pPr>
      <w:spacing w:before="100" w:beforeAutospacing="1" w:line="252" w:lineRule="auto"/>
      <w:ind w:left="880"/>
    </w:pPr>
    <w:rPr>
      <w:rFonts w:eastAsia="Times New Roman"/>
    </w:rPr>
  </w:style>
  <w:style w:type="paragraph" w:styleId="TOC7">
    <w:name w:val="toc 7"/>
    <w:basedOn w:val="Normal"/>
    <w:next w:val="Normal"/>
    <w:autoRedefine/>
    <w:uiPriority w:val="39"/>
    <w:unhideWhenUsed/>
    <w:rsid w:val="00DF3F06"/>
    <w:pPr>
      <w:spacing w:before="100" w:beforeAutospacing="1" w:line="252" w:lineRule="auto"/>
      <w:ind w:left="1320"/>
    </w:pPr>
    <w:rPr>
      <w:rFonts w:eastAsia="Times New Roman"/>
    </w:rPr>
  </w:style>
  <w:style w:type="paragraph" w:styleId="TOC8">
    <w:name w:val="toc 8"/>
    <w:basedOn w:val="Normal"/>
    <w:next w:val="Normal"/>
    <w:autoRedefine/>
    <w:uiPriority w:val="39"/>
    <w:unhideWhenUsed/>
    <w:rsid w:val="00DF3F06"/>
    <w:pPr>
      <w:spacing w:before="100" w:beforeAutospacing="1" w:line="252" w:lineRule="auto"/>
      <w:ind w:left="1540"/>
    </w:pPr>
    <w:rPr>
      <w:rFonts w:eastAsia="Times New Roman"/>
    </w:rPr>
  </w:style>
  <w:style w:type="paragraph" w:styleId="TOC9">
    <w:name w:val="toc 9"/>
    <w:basedOn w:val="Normal"/>
    <w:next w:val="Normal"/>
    <w:autoRedefine/>
    <w:uiPriority w:val="39"/>
    <w:unhideWhenUsed/>
    <w:rsid w:val="00DF3F06"/>
    <w:pPr>
      <w:spacing w:before="100" w:beforeAutospacing="1" w:line="252" w:lineRule="auto"/>
      <w:ind w:left="1760"/>
    </w:pPr>
    <w:rPr>
      <w:rFonts w:eastAsia="Times New Roman"/>
    </w:rPr>
  </w:style>
  <w:style w:type="character" w:customStyle="1" w:styleId="ilfuvd">
    <w:name w:val="ilfuvd"/>
    <w:basedOn w:val="DefaultParagraphFont"/>
    <w:rsid w:val="00DF3F06"/>
  </w:style>
  <w:style w:type="character" w:customStyle="1" w:styleId="st">
    <w:name w:val="st"/>
    <w:basedOn w:val="DefaultParagraphFont"/>
    <w:rsid w:val="00DF3F06"/>
  </w:style>
  <w:style w:type="character" w:customStyle="1" w:styleId="html-italic">
    <w:name w:val="html-italic"/>
    <w:basedOn w:val="DefaultParagraphFont"/>
    <w:rsid w:val="00DF3F06"/>
  </w:style>
  <w:style w:type="character" w:customStyle="1" w:styleId="articletitle">
    <w:name w:val="articletitle"/>
    <w:basedOn w:val="DefaultParagraphFont"/>
    <w:rsid w:val="00DF3F06"/>
  </w:style>
  <w:style w:type="character" w:customStyle="1" w:styleId="pubyear">
    <w:name w:val="pubyear"/>
    <w:basedOn w:val="DefaultParagraphFont"/>
    <w:rsid w:val="00DF3F06"/>
  </w:style>
  <w:style w:type="character" w:customStyle="1" w:styleId="vol">
    <w:name w:val="vol"/>
    <w:basedOn w:val="DefaultParagraphFont"/>
    <w:rsid w:val="00DF3F06"/>
  </w:style>
  <w:style w:type="character" w:customStyle="1" w:styleId="booktitle">
    <w:name w:val="booktitle"/>
    <w:basedOn w:val="DefaultParagraphFont"/>
    <w:rsid w:val="00DF3F06"/>
  </w:style>
  <w:style w:type="character" w:customStyle="1" w:styleId="edition">
    <w:name w:val="edition"/>
    <w:basedOn w:val="DefaultParagraphFont"/>
    <w:rsid w:val="00DF3F06"/>
  </w:style>
  <w:style w:type="character" w:customStyle="1" w:styleId="ej-keyword">
    <w:name w:val="ej-keyword"/>
    <w:basedOn w:val="DefaultParagraphFont"/>
    <w:rsid w:val="00DF3F06"/>
  </w:style>
  <w:style w:type="table" w:customStyle="1" w:styleId="PlainTable11">
    <w:name w:val="Plain Table 11"/>
    <w:basedOn w:val="TableNormal"/>
    <w:uiPriority w:val="41"/>
    <w:rsid w:val="00DF3F06"/>
    <w:tblPr>
      <w:tblStyleRowBandSize w:val="1"/>
      <w:tblStyleColBandSize w:val="1"/>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tblStylePr w:type="firstRow">
      <w:rPr>
        <w:b/>
        <w:bCs/>
      </w:rPr>
    </w:tblStylePr>
    <w:tblStylePr w:type="lastRow">
      <w:rPr>
        <w:b/>
        <w:bCs/>
      </w:rPr>
      <w:tblPr/>
      <w:tcPr>
        <w:tcBorders>
          <w:top w:val="double" w:sz="4" w:space="0" w:color="BFBFBF"/>
        </w:tcBorders>
      </w:tcPr>
    </w:tblStylePr>
    <w:tblStylePr w:type="firstCol">
      <w:rPr>
        <w:b/>
        <w:bCs/>
      </w:rPr>
    </w:tblStylePr>
    <w:tblStylePr w:type="lastCol">
      <w:rPr>
        <w:b/>
        <w:bCs/>
      </w:rPr>
    </w:tblStylePr>
    <w:tblStylePr w:type="band1Vert">
      <w:tblPr/>
      <w:tcPr>
        <w:shd w:val="clear" w:color="auto" w:fill="F2F2F2"/>
      </w:tcPr>
    </w:tblStylePr>
    <w:tblStylePr w:type="band1Horz">
      <w:tblPr/>
      <w:tcPr>
        <w:shd w:val="clear" w:color="auto" w:fill="F2F2F2"/>
      </w:tcPr>
    </w:tblStylePr>
  </w:style>
  <w:style w:type="table" w:customStyle="1" w:styleId="TableGridLight1">
    <w:name w:val="Table Grid Light1"/>
    <w:basedOn w:val="TableNormal"/>
    <w:uiPriority w:val="40"/>
    <w:rsid w:val="00DF3F06"/>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paragraph" w:customStyle="1" w:styleId="01Title">
    <w:name w:val="01 Title"/>
    <w:basedOn w:val="Normal"/>
    <w:next w:val="Normal"/>
    <w:rsid w:val="00E37D94"/>
    <w:pPr>
      <w:spacing w:before="520" w:after="460" w:line="500" w:lineRule="exact"/>
      <w:jc w:val="center"/>
    </w:pPr>
    <w:rPr>
      <w:rFonts w:ascii="Times New Roman" w:eastAsia="SimSun" w:hAnsi="Times New Roman"/>
      <w:b/>
      <w:sz w:val="40"/>
    </w:rPr>
  </w:style>
  <w:style w:type="paragraph" w:customStyle="1" w:styleId="02Author">
    <w:name w:val="02 Author"/>
    <w:basedOn w:val="Normal"/>
    <w:next w:val="Normal"/>
    <w:rsid w:val="00542F1E"/>
    <w:pPr>
      <w:spacing w:before="360" w:after="200" w:line="240" w:lineRule="auto"/>
      <w:jc w:val="center"/>
    </w:pPr>
    <w:rPr>
      <w:rFonts w:ascii="Times New Roman" w:eastAsia="SimSun" w:hAnsi="Times New Roman"/>
      <w:b/>
      <w:sz w:val="20"/>
    </w:rPr>
  </w:style>
  <w:style w:type="character" w:customStyle="1" w:styleId="09BodyIndentChar">
    <w:name w:val="09 Body Indent Char"/>
    <w:link w:val="09BodyIndent"/>
    <w:rsid w:val="00E72B79"/>
    <w:rPr>
      <w:rFonts w:ascii="Times New Roman" w:eastAsia="Malgun Gothic" w:hAnsi="Times New Roman"/>
    </w:rPr>
  </w:style>
  <w:style w:type="character" w:customStyle="1" w:styleId="08BodyChar">
    <w:name w:val="08 Body Char"/>
    <w:link w:val="08Body"/>
    <w:rsid w:val="00E72B79"/>
    <w:rPr>
      <w:rFonts w:ascii="Times New Roman" w:hAnsi="Times New Roman"/>
      <w:spacing w:val="-8"/>
    </w:rPr>
  </w:style>
  <w:style w:type="paragraph" w:customStyle="1" w:styleId="08Body">
    <w:name w:val="08 Body"/>
    <w:basedOn w:val="Normal"/>
    <w:next w:val="09BodyIndent"/>
    <w:link w:val="08BodyChar"/>
    <w:rsid w:val="00E72B79"/>
    <w:pPr>
      <w:spacing w:after="0" w:line="240" w:lineRule="auto"/>
      <w:jc w:val="both"/>
    </w:pPr>
    <w:rPr>
      <w:rFonts w:ascii="Times New Roman" w:hAnsi="Times New Roman"/>
      <w:spacing w:val="-8"/>
    </w:rPr>
  </w:style>
  <w:style w:type="paragraph" w:customStyle="1" w:styleId="20Heading1">
    <w:name w:val="20 Heading 1"/>
    <w:basedOn w:val="08Body"/>
    <w:rsid w:val="00E72B79"/>
    <w:pPr>
      <w:spacing w:before="360" w:after="200"/>
    </w:pPr>
    <w:rPr>
      <w:b/>
      <w:sz w:val="28"/>
      <w:szCs w:val="28"/>
    </w:rPr>
  </w:style>
  <w:style w:type="paragraph" w:customStyle="1" w:styleId="07KeyWords">
    <w:name w:val="07 Key Words"/>
    <w:basedOn w:val="Normal"/>
    <w:next w:val="08Body"/>
    <w:rsid w:val="00E72B79"/>
    <w:pPr>
      <w:spacing w:before="320" w:after="240" w:line="240" w:lineRule="auto"/>
      <w:ind w:left="318" w:right="318"/>
      <w:jc w:val="both"/>
    </w:pPr>
    <w:rPr>
      <w:rFonts w:ascii="Times New Roman" w:eastAsia="SimSun" w:hAnsi="Times New Roman"/>
      <w:i/>
      <w:spacing w:val="-2"/>
      <w:sz w:val="20"/>
    </w:rPr>
  </w:style>
  <w:style w:type="paragraph" w:customStyle="1" w:styleId="21Heading2">
    <w:name w:val="21 Heading 2"/>
    <w:basedOn w:val="09BodyIndent"/>
    <w:rsid w:val="00E72B79"/>
    <w:pPr>
      <w:spacing w:before="220" w:after="100"/>
      <w:ind w:firstLine="0"/>
    </w:pPr>
    <w:rPr>
      <w:b/>
      <w:sz w:val="24"/>
    </w:rPr>
  </w:style>
  <w:style w:type="paragraph" w:customStyle="1" w:styleId="19FigureMulti-LinesCaption">
    <w:name w:val="19 Figure Multi-Lines Caption"/>
    <w:basedOn w:val="Normal"/>
    <w:next w:val="08Body"/>
    <w:rsid w:val="00E72B79"/>
    <w:pPr>
      <w:spacing w:before="120" w:after="120" w:line="200" w:lineRule="exact"/>
    </w:pPr>
    <w:rPr>
      <w:rFonts w:ascii="Times New Roman" w:eastAsia="SimSun" w:hAnsi="Times New Roman" w:cs="AdvOT8910dd71"/>
      <w:sz w:val="16"/>
      <w:szCs w:val="14"/>
    </w:rPr>
  </w:style>
  <w:style w:type="paragraph" w:customStyle="1" w:styleId="14TableTitle">
    <w:name w:val="14 Table Title"/>
    <w:basedOn w:val="09BodyIndent"/>
    <w:rsid w:val="00E72B79"/>
    <w:pPr>
      <w:spacing w:before="240"/>
      <w:ind w:firstLine="0"/>
      <w:jc w:val="center"/>
    </w:pPr>
    <w:rPr>
      <w:b/>
      <w:sz w:val="16"/>
      <w:szCs w:val="18"/>
    </w:rPr>
  </w:style>
  <w:style w:type="paragraph" w:customStyle="1" w:styleId="BodyText1">
    <w:name w:val="Body Text1"/>
    <w:rsid w:val="00E72B79"/>
    <w:pPr>
      <w:spacing w:after="120" w:line="228" w:lineRule="auto"/>
      <w:ind w:firstLine="288"/>
      <w:jc w:val="both"/>
    </w:pPr>
    <w:rPr>
      <w:rFonts w:ascii="Times New Roman" w:eastAsia="ヒラギノ角ゴ Pro W3" w:hAnsi="Times New Roman"/>
      <w:color w:val="000000"/>
      <w:spacing w:val="-1"/>
      <w:lang w:eastAsia="zh-CN"/>
    </w:rPr>
  </w:style>
  <w:style w:type="paragraph" w:customStyle="1" w:styleId="15TableHeading">
    <w:name w:val="15 Table Heading"/>
    <w:basedOn w:val="09BodyIndent"/>
    <w:rsid w:val="00E72B79"/>
    <w:pPr>
      <w:ind w:firstLine="0"/>
      <w:jc w:val="center"/>
    </w:pPr>
    <w:rPr>
      <w:sz w:val="16"/>
      <w:szCs w:val="18"/>
    </w:rPr>
  </w:style>
  <w:style w:type="paragraph" w:customStyle="1" w:styleId="13Reference">
    <w:name w:val="13 Reference"/>
    <w:basedOn w:val="Normal"/>
    <w:rsid w:val="00E72B79"/>
    <w:pPr>
      <w:numPr>
        <w:numId w:val="1"/>
      </w:numPr>
      <w:autoSpaceDE w:val="0"/>
      <w:autoSpaceDN w:val="0"/>
      <w:adjustRightInd w:val="0"/>
      <w:spacing w:after="0" w:line="240" w:lineRule="auto"/>
      <w:jc w:val="both"/>
    </w:pPr>
    <w:rPr>
      <w:rFonts w:ascii="Times New Roman" w:eastAsia="SimSun" w:hAnsi="Times New Roman" w:cs="AdvOT9cb306be.B"/>
      <w:sz w:val="16"/>
      <w:szCs w:val="18"/>
    </w:rPr>
  </w:style>
  <w:style w:type="paragraph" w:customStyle="1" w:styleId="16TableBody">
    <w:name w:val="16 Table Body"/>
    <w:basedOn w:val="09BodyIndent"/>
    <w:rsid w:val="00E72B79"/>
    <w:pPr>
      <w:ind w:firstLine="0"/>
      <w:jc w:val="center"/>
    </w:pPr>
    <w:rPr>
      <w:sz w:val="16"/>
      <w:szCs w:val="18"/>
    </w:rPr>
  </w:style>
  <w:style w:type="paragraph" w:customStyle="1" w:styleId="09BodyIndent">
    <w:name w:val="09 Body Indent"/>
    <w:basedOn w:val="08Body"/>
    <w:link w:val="09BodyIndentChar"/>
    <w:rsid w:val="00E72B79"/>
    <w:pPr>
      <w:autoSpaceDE w:val="0"/>
      <w:autoSpaceDN w:val="0"/>
      <w:adjustRightInd w:val="0"/>
      <w:ind w:firstLine="210"/>
    </w:pPr>
    <w:rPr>
      <w:rFonts w:eastAsia="Malgun Gothic"/>
      <w:spacing w:val="0"/>
    </w:rPr>
  </w:style>
  <w:style w:type="table" w:customStyle="1" w:styleId="TableGrid1">
    <w:name w:val="Table Grid1"/>
    <w:basedOn w:val="TableNormal"/>
    <w:next w:val="TableGrid"/>
    <w:uiPriority w:val="59"/>
    <w:rsid w:val="00CC464D"/>
    <w:rPr>
      <w:rFonts w:eastAsia="Times New Roman" w:cs="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List">
    <w:name w:val="Light List"/>
    <w:basedOn w:val="TableNormal"/>
    <w:uiPriority w:val="61"/>
    <w:rsid w:val="00ED55F8"/>
    <w:rPr>
      <w:sz w:val="22"/>
      <w:szCs w:val="22"/>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paragraph" w:customStyle="1" w:styleId="CitaviLiteraturverzeichnis">
    <w:name w:val="Citavi Literaturverzeichnis"/>
    <w:basedOn w:val="Normal"/>
    <w:rsid w:val="00AC4445"/>
    <w:pPr>
      <w:spacing w:after="0" w:line="240" w:lineRule="auto"/>
      <w:ind w:left="340" w:hanging="340"/>
    </w:pPr>
    <w:rPr>
      <w:rFonts w:ascii="Segoe UI" w:eastAsia="Segoe UI" w:hAnsi="Segoe UI" w:cs="Segoe UI"/>
      <w:sz w:val="18"/>
      <w:szCs w:val="18"/>
      <w:lang w:val="de-AT" w:eastAsia="de-AT"/>
    </w:rPr>
  </w:style>
  <w:style w:type="table" w:styleId="LightShading">
    <w:name w:val="Light Shading"/>
    <w:basedOn w:val="TableNormal"/>
    <w:uiPriority w:val="60"/>
    <w:rsid w:val="00AC4445"/>
    <w:rPr>
      <w:color w:val="000000"/>
      <w:sz w:val="22"/>
      <w:szCs w:val="22"/>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character" w:styleId="LineNumber">
    <w:name w:val="line number"/>
    <w:uiPriority w:val="99"/>
    <w:semiHidden/>
    <w:unhideWhenUsed/>
    <w:rsid w:val="00AC4445"/>
  </w:style>
  <w:style w:type="character" w:customStyle="1" w:styleId="ListParagraphChar">
    <w:name w:val="List Paragraph Char"/>
    <w:link w:val="ListParagraph"/>
    <w:uiPriority w:val="34"/>
    <w:locked/>
    <w:rsid w:val="00AC4445"/>
  </w:style>
  <w:style w:type="character" w:customStyle="1" w:styleId="collabsible-text">
    <w:name w:val="collabsible-text"/>
    <w:rsid w:val="00AC4445"/>
  </w:style>
  <w:style w:type="character" w:customStyle="1" w:styleId="current-selection">
    <w:name w:val="current-selection"/>
    <w:rsid w:val="00AC4445"/>
  </w:style>
  <w:style w:type="character" w:customStyle="1" w:styleId="a">
    <w:name w:val="_"/>
    <w:rsid w:val="00AC4445"/>
  </w:style>
  <w:style w:type="paragraph" w:customStyle="1" w:styleId="Titel1">
    <w:name w:val="Titel1"/>
    <w:basedOn w:val="Normal"/>
    <w:rsid w:val="00AC4445"/>
    <w:pPr>
      <w:spacing w:before="100" w:beforeAutospacing="1" w:after="100" w:afterAutospacing="1" w:line="240" w:lineRule="auto"/>
    </w:pPr>
    <w:rPr>
      <w:rFonts w:ascii="Times New Roman" w:eastAsia="Times New Roman" w:hAnsi="Times New Roman"/>
      <w:sz w:val="24"/>
      <w:szCs w:val="24"/>
      <w:lang w:val="de-DE" w:eastAsia="de-DE"/>
    </w:rPr>
  </w:style>
  <w:style w:type="character" w:customStyle="1" w:styleId="EndNoteBibliographyTitleZchn">
    <w:name w:val="EndNote Bibliography Title Zchn"/>
    <w:rsid w:val="00AC4445"/>
    <w:rPr>
      <w:rFonts w:ascii="Times New Roman" w:eastAsia="Times New Roman" w:hAnsi="Times New Roman" w:cs="Times New Roman"/>
      <w:noProof/>
      <w:sz w:val="24"/>
    </w:rPr>
  </w:style>
  <w:style w:type="character" w:customStyle="1" w:styleId="EndNoteBibliographyZchn">
    <w:name w:val="EndNote Bibliography Zchn"/>
    <w:rsid w:val="00AC4445"/>
    <w:rPr>
      <w:rFonts w:ascii="Times New Roman" w:eastAsia="Times New Roman" w:hAnsi="Times New Roman" w:cs="Times New Roman"/>
      <w:noProof/>
      <w:sz w:val="24"/>
    </w:rPr>
  </w:style>
  <w:style w:type="table" w:customStyle="1" w:styleId="Tabellenraster1">
    <w:name w:val="Tabellenraster1"/>
    <w:basedOn w:val="TableNormal"/>
    <w:next w:val="TableGrid"/>
    <w:uiPriority w:val="59"/>
    <w:rsid w:val="00AC4445"/>
    <w:rPr>
      <w:sz w:val="22"/>
      <w:szCs w:val="22"/>
      <w:lang w:val="de-D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yleCorpsdetexteArial10pt">
    <w:name w:val="Style Corps de texte + Arial 10 pt"/>
    <w:basedOn w:val="BodyText"/>
    <w:uiPriority w:val="99"/>
    <w:rsid w:val="00E31E9A"/>
    <w:pPr>
      <w:widowControl/>
      <w:spacing w:before="60"/>
      <w:ind w:left="720"/>
      <w:jc w:val="both"/>
    </w:pPr>
    <w:rPr>
      <w:rFonts w:ascii="Arial" w:hAnsi="Arial"/>
      <w:sz w:val="20"/>
      <w:szCs w:val="20"/>
      <w:lang w:eastAsia="fr-FR"/>
    </w:rPr>
  </w:style>
  <w:style w:type="paragraph" w:customStyle="1" w:styleId="yiv6584958506msonormal">
    <w:name w:val="yiv6584958506msonormal"/>
    <w:basedOn w:val="Normal"/>
    <w:rsid w:val="004E66F1"/>
    <w:pPr>
      <w:spacing w:before="100" w:beforeAutospacing="1" w:after="100" w:afterAutospacing="1" w:line="240" w:lineRule="auto"/>
    </w:pPr>
    <w:rPr>
      <w:rFonts w:ascii="Arial" w:eastAsia="Times New Roman" w:hAnsi="Arial" w:cs="Arial"/>
      <w:sz w:val="24"/>
      <w:szCs w:val="24"/>
      <w:lang w:val="pt-BR" w:eastAsia="pt-BR"/>
    </w:rPr>
  </w:style>
  <w:style w:type="paragraph" w:customStyle="1" w:styleId="p1">
    <w:name w:val="p1"/>
    <w:basedOn w:val="Normal"/>
    <w:rsid w:val="004E66F1"/>
    <w:pPr>
      <w:spacing w:after="0" w:line="240" w:lineRule="auto"/>
    </w:pPr>
    <w:rPr>
      <w:rFonts w:ascii="Times" w:eastAsiaTheme="minorHAnsi" w:hAnsi="Times" w:cs="Arial"/>
      <w:sz w:val="15"/>
      <w:szCs w:val="15"/>
    </w:rPr>
  </w:style>
  <w:style w:type="character" w:customStyle="1" w:styleId="CollegamentoInternet">
    <w:name w:val="Collegamento Internet"/>
    <w:basedOn w:val="DefaultParagraphFont"/>
    <w:uiPriority w:val="99"/>
    <w:unhideWhenUsed/>
    <w:rsid w:val="00BF29EE"/>
    <w:rPr>
      <w:color w:val="0000FF" w:themeColor="hyperlink"/>
      <w:u w:val="single"/>
    </w:rPr>
  </w:style>
  <w:style w:type="table" w:customStyle="1" w:styleId="Sfondochiaro11">
    <w:name w:val="Sfondo chiaro11"/>
    <w:basedOn w:val="TableNormal"/>
    <w:uiPriority w:val="60"/>
    <w:rsid w:val="002275CB"/>
    <w:rPr>
      <w:color w:val="000000" w:themeColor="text1" w:themeShade="BF"/>
      <w:lang w:val="it-IT" w:eastAsia="it-IT"/>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Sfondochiaro1">
    <w:name w:val="Sfondo chiaro1"/>
    <w:basedOn w:val="TableNormal"/>
    <w:uiPriority w:val="60"/>
    <w:rsid w:val="00431364"/>
    <w:rPr>
      <w:rFonts w:eastAsiaTheme="minorHAnsi"/>
      <w:color w:val="000000" w:themeColor="text1" w:themeShade="BF"/>
      <w:sz w:val="22"/>
      <w:szCs w:val="22"/>
      <w:lang w:val="it-IT"/>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character" w:customStyle="1" w:styleId="fn-label">
    <w:name w:val="fn-label"/>
    <w:basedOn w:val="DefaultParagraphFont"/>
    <w:rsid w:val="00C23A58"/>
  </w:style>
  <w:style w:type="paragraph" w:customStyle="1" w:styleId="a0">
    <w:name w:val="Κύριο τμήμα"/>
    <w:rsid w:val="00D3565D"/>
    <w:pPr>
      <w:pBdr>
        <w:top w:val="nil"/>
        <w:left w:val="nil"/>
        <w:bottom w:val="nil"/>
        <w:right w:val="nil"/>
        <w:between w:val="nil"/>
        <w:bar w:val="nil"/>
      </w:pBdr>
    </w:pPr>
    <w:rPr>
      <w:rFonts w:ascii="Helvetica Neue" w:eastAsia="Arial Unicode MS" w:hAnsi="Helvetica Neue" w:cs="Arial Unicode MS"/>
      <w:color w:val="000000"/>
      <w:sz w:val="22"/>
      <w:szCs w:val="22"/>
      <w:bdr w:val="nil"/>
      <w:lang w:eastAsia="el-GR"/>
    </w:rPr>
  </w:style>
  <w:style w:type="character" w:styleId="HTMLCode">
    <w:name w:val="HTML Code"/>
    <w:basedOn w:val="DefaultParagraphFont"/>
    <w:uiPriority w:val="99"/>
    <w:semiHidden/>
    <w:unhideWhenUsed/>
    <w:rsid w:val="00FF33C3"/>
    <w:rPr>
      <w:rFonts w:ascii="Courier New" w:eastAsiaTheme="minorHAnsi" w:hAnsi="Courier New" w:cs="Courier New" w:hint="default"/>
      <w:sz w:val="20"/>
      <w:szCs w:val="20"/>
    </w:rPr>
  </w:style>
  <w:style w:type="character" w:customStyle="1" w:styleId="il">
    <w:name w:val="il"/>
    <w:rsid w:val="006F4F17"/>
    <w:rPr>
      <w:lang w:val="en-US"/>
    </w:rPr>
  </w:style>
  <w:style w:type="paragraph" w:customStyle="1" w:styleId="Body">
    <w:name w:val="Body"/>
    <w:rsid w:val="00A958C3"/>
    <w:rPr>
      <w:rFonts w:ascii="Times New Roman" w:eastAsia="Arial Unicode MS" w:hAnsi="Times New Roman" w:cs="Arial Unicode MS"/>
      <w:color w:val="000000"/>
      <w:sz w:val="24"/>
      <w:szCs w:val="24"/>
      <w:u w:color="000000"/>
      <w:lang w:eastAsia="fr-FR"/>
    </w:rPr>
  </w:style>
  <w:style w:type="paragraph" w:styleId="Subtitle">
    <w:name w:val="Subtitle"/>
    <w:basedOn w:val="Normal"/>
    <w:next w:val="Normal"/>
    <w:link w:val="SubtitleChar"/>
    <w:uiPriority w:val="11"/>
    <w:qFormat/>
    <w:rsid w:val="00501E4B"/>
    <w:pPr>
      <w:numPr>
        <w:ilvl w:val="1"/>
      </w:numPr>
      <w:spacing w:after="240"/>
    </w:pPr>
    <w:rPr>
      <w:caps/>
      <w:color w:val="404040" w:themeColor="text1" w:themeTint="BF"/>
      <w:spacing w:val="20"/>
      <w:sz w:val="28"/>
      <w:szCs w:val="28"/>
    </w:rPr>
  </w:style>
  <w:style w:type="character" w:customStyle="1" w:styleId="SubtitleChar">
    <w:name w:val="Subtitle Char"/>
    <w:basedOn w:val="DefaultParagraphFont"/>
    <w:link w:val="Subtitle"/>
    <w:uiPriority w:val="11"/>
    <w:rsid w:val="00501E4B"/>
    <w:rPr>
      <w:caps/>
      <w:color w:val="404040" w:themeColor="text1" w:themeTint="BF"/>
      <w:spacing w:val="20"/>
      <w:sz w:val="28"/>
      <w:szCs w:val="28"/>
    </w:rPr>
  </w:style>
  <w:style w:type="paragraph" w:styleId="Bibliography">
    <w:name w:val="Bibliography"/>
    <w:basedOn w:val="Normal"/>
    <w:next w:val="Normal"/>
    <w:uiPriority w:val="37"/>
    <w:semiHidden/>
    <w:unhideWhenUsed/>
    <w:rsid w:val="007C23B6"/>
  </w:style>
  <w:style w:type="paragraph" w:customStyle="1" w:styleId="MDPI17abstract">
    <w:name w:val="MDPI_1.7_abstract"/>
    <w:next w:val="Normal"/>
    <w:rsid w:val="009D4F4F"/>
    <w:pPr>
      <w:adjustRightInd w:val="0"/>
      <w:snapToGrid w:val="0"/>
      <w:spacing w:before="240" w:line="260" w:lineRule="atLeast"/>
      <w:ind w:left="2608"/>
      <w:jc w:val="both"/>
    </w:pPr>
    <w:rPr>
      <w:rFonts w:ascii="Palatino Linotype" w:eastAsia="Times New Roman" w:hAnsi="Palatino Linotype"/>
      <w:color w:val="000000"/>
      <w:sz w:val="18"/>
      <w:szCs w:val="22"/>
      <w:lang w:eastAsia="de-DE" w:bidi="en-US"/>
    </w:rPr>
  </w:style>
  <w:style w:type="paragraph" w:customStyle="1" w:styleId="MDPI31text">
    <w:name w:val="MDPI_3.1_text"/>
    <w:rsid w:val="009D4F4F"/>
    <w:pPr>
      <w:adjustRightInd w:val="0"/>
      <w:snapToGrid w:val="0"/>
      <w:spacing w:line="228" w:lineRule="auto"/>
      <w:ind w:left="2608" w:firstLine="425"/>
      <w:jc w:val="both"/>
    </w:pPr>
    <w:rPr>
      <w:rFonts w:ascii="Palatino Linotype" w:eastAsia="Times New Roman" w:hAnsi="Palatino Linotype"/>
      <w:snapToGrid w:val="0"/>
      <w:color w:val="000000"/>
      <w:szCs w:val="22"/>
      <w:lang w:eastAsia="de-DE" w:bidi="en-US"/>
    </w:rPr>
  </w:style>
  <w:style w:type="paragraph" w:customStyle="1" w:styleId="csl-entry">
    <w:name w:val="csl-entry"/>
    <w:basedOn w:val="Normal"/>
    <w:rsid w:val="009D4F4F"/>
    <w:pPr>
      <w:spacing w:before="100" w:beforeAutospacing="1" w:after="100" w:afterAutospacing="1" w:line="240" w:lineRule="auto"/>
    </w:pPr>
    <w:rPr>
      <w:rFonts w:ascii="Times New Roman" w:hAnsi="Times New Roman"/>
      <w:sz w:val="24"/>
      <w:szCs w:val="24"/>
      <w:lang w:val="cs-CZ" w:eastAsia="en-GB"/>
    </w:rPr>
  </w:style>
  <w:style w:type="paragraph" w:customStyle="1" w:styleId="MDPI43tablefooter">
    <w:name w:val="MDPI_4.3_table_footer"/>
    <w:next w:val="MDPI31text"/>
    <w:rsid w:val="00BD2AFB"/>
    <w:pPr>
      <w:adjustRightInd w:val="0"/>
      <w:snapToGrid w:val="0"/>
      <w:spacing w:after="240" w:line="228" w:lineRule="auto"/>
      <w:ind w:left="2608"/>
    </w:pPr>
    <w:rPr>
      <w:rFonts w:ascii="Palatino Linotype" w:eastAsia="Times New Roman" w:hAnsi="Palatino Linotype" w:cs="Cordia New"/>
      <w:color w:val="000000"/>
      <w:sz w:val="18"/>
      <w:szCs w:val="22"/>
      <w:lang w:eastAsia="de-DE" w:bidi="en-US"/>
    </w:rPr>
  </w:style>
  <w:style w:type="paragraph" w:customStyle="1" w:styleId="MDPI51figurecaption">
    <w:name w:val="MDPI_5.1_figure_caption"/>
    <w:rsid w:val="000146D2"/>
    <w:pPr>
      <w:adjustRightInd w:val="0"/>
      <w:snapToGrid w:val="0"/>
      <w:spacing w:before="120" w:after="240" w:line="228" w:lineRule="auto"/>
      <w:ind w:left="2608"/>
    </w:pPr>
    <w:rPr>
      <w:rFonts w:ascii="Palatino Linotype" w:eastAsia="Times New Roman" w:hAnsi="Palatino Linotype"/>
      <w:color w:val="000000"/>
      <w:sz w:val="18"/>
      <w:lang w:eastAsia="de-DE" w:bidi="en-US"/>
    </w:rPr>
  </w:style>
  <w:style w:type="character" w:customStyle="1" w:styleId="fontstyle01">
    <w:name w:val="fontstyle01"/>
    <w:basedOn w:val="DefaultParagraphFont"/>
    <w:rsid w:val="00B663D3"/>
    <w:rPr>
      <w:rFonts w:ascii="GdrxnfAdvTT3713a231" w:hAnsi="GdrxnfAdvTT3713a231" w:hint="default"/>
      <w:b w:val="0"/>
      <w:bCs w:val="0"/>
      <w:i w:val="0"/>
      <w:iCs w:val="0"/>
      <w:color w:val="231F20"/>
      <w:sz w:val="20"/>
      <w:szCs w:val="20"/>
    </w:rPr>
  </w:style>
  <w:style w:type="paragraph" w:styleId="FootnoteText">
    <w:name w:val="footnote text"/>
    <w:basedOn w:val="Normal"/>
    <w:link w:val="FootnoteTextChar"/>
    <w:rsid w:val="0042595E"/>
    <w:pPr>
      <w:widowControl w:val="0"/>
      <w:snapToGrid w:val="0"/>
      <w:spacing w:after="0" w:line="240" w:lineRule="auto"/>
    </w:pPr>
    <w:rPr>
      <w:rFonts w:ascii="Times New Roman" w:eastAsia="SimSun" w:hAnsi="Times New Roman"/>
      <w:kern w:val="2"/>
      <w:sz w:val="18"/>
      <w:szCs w:val="24"/>
      <w:lang w:eastAsia="zh-CN"/>
    </w:rPr>
  </w:style>
  <w:style w:type="character" w:customStyle="1" w:styleId="FootnoteTextChar">
    <w:name w:val="Footnote Text Char"/>
    <w:basedOn w:val="DefaultParagraphFont"/>
    <w:link w:val="FootnoteText"/>
    <w:rsid w:val="0042595E"/>
    <w:rPr>
      <w:rFonts w:ascii="Times New Roman" w:eastAsia="SimSun" w:hAnsi="Times New Roman"/>
      <w:kern w:val="2"/>
      <w:sz w:val="18"/>
      <w:szCs w:val="24"/>
      <w:lang w:eastAsia="zh-CN"/>
    </w:rPr>
  </w:style>
  <w:style w:type="paragraph" w:customStyle="1" w:styleId="paragraph">
    <w:name w:val="paragraph"/>
    <w:basedOn w:val="Normal"/>
    <w:rsid w:val="0036074A"/>
    <w:pPr>
      <w:spacing w:before="100" w:beforeAutospacing="1" w:after="100" w:afterAutospacing="1" w:line="240" w:lineRule="auto"/>
    </w:pPr>
    <w:rPr>
      <w:rFonts w:ascii="Times New Roman" w:eastAsia="Times New Roman" w:hAnsi="Times New Roman"/>
      <w:sz w:val="24"/>
      <w:szCs w:val="24"/>
      <w:lang w:val="en-GB"/>
    </w:rPr>
  </w:style>
  <w:style w:type="character" w:customStyle="1" w:styleId="referencesyear">
    <w:name w:val="references__year"/>
    <w:basedOn w:val="DefaultParagraphFont"/>
    <w:rsid w:val="0036074A"/>
  </w:style>
  <w:style w:type="paragraph" w:customStyle="1" w:styleId="ref">
    <w:name w:val="ref"/>
    <w:basedOn w:val="Normal"/>
    <w:rsid w:val="0036074A"/>
    <w:pPr>
      <w:spacing w:before="100" w:beforeAutospacing="1" w:after="100" w:afterAutospacing="1" w:line="240" w:lineRule="auto"/>
    </w:pPr>
    <w:rPr>
      <w:rFonts w:ascii="Times New Roman" w:eastAsia="Times New Roman" w:hAnsi="Times New Roman"/>
      <w:sz w:val="24"/>
      <w:szCs w:val="24"/>
      <w:lang w:val="en-GB"/>
    </w:rPr>
  </w:style>
  <w:style w:type="paragraph" w:styleId="TOC6">
    <w:name w:val="toc 6"/>
    <w:basedOn w:val="Normal"/>
    <w:next w:val="Normal"/>
    <w:autoRedefine/>
    <w:uiPriority w:val="39"/>
    <w:unhideWhenUsed/>
    <w:rsid w:val="00F2550F"/>
    <w:pPr>
      <w:spacing w:after="100"/>
      <w:ind w:left="1100"/>
    </w:pPr>
  </w:style>
  <w:style w:type="character" w:customStyle="1" w:styleId="identifier">
    <w:name w:val="identifier"/>
    <w:basedOn w:val="DefaultParagraphFont"/>
    <w:rsid w:val="00F2550F"/>
  </w:style>
  <w:style w:type="character" w:customStyle="1" w:styleId="id-label">
    <w:name w:val="id-label"/>
    <w:basedOn w:val="DefaultParagraphFont"/>
    <w:rsid w:val="00F2550F"/>
  </w:style>
  <w:style w:type="character" w:customStyle="1" w:styleId="docsum-pmid">
    <w:name w:val="docsum-pmid"/>
    <w:basedOn w:val="DefaultParagraphFont"/>
    <w:rsid w:val="00F2550F"/>
  </w:style>
  <w:style w:type="character" w:customStyle="1" w:styleId="docsum-journal-citation">
    <w:name w:val="docsum-journal-citation"/>
    <w:basedOn w:val="DefaultParagraphFont"/>
    <w:rsid w:val="00F2550F"/>
  </w:style>
  <w:style w:type="character" w:customStyle="1" w:styleId="labs-docsum-journal-citation">
    <w:name w:val="labs-docsum-journal-citation"/>
    <w:basedOn w:val="DefaultParagraphFont"/>
    <w:rsid w:val="00F2550F"/>
  </w:style>
  <w:style w:type="character" w:customStyle="1" w:styleId="cit">
    <w:name w:val="cit"/>
    <w:basedOn w:val="DefaultParagraphFont"/>
    <w:rsid w:val="00F2550F"/>
  </w:style>
  <w:style w:type="character" w:customStyle="1" w:styleId="citation-doi">
    <w:name w:val="citation-doi"/>
    <w:basedOn w:val="DefaultParagraphFont"/>
    <w:rsid w:val="00A8592E"/>
  </w:style>
  <w:style w:type="character" w:customStyle="1" w:styleId="epub-sectiondate">
    <w:name w:val="epub-section__date"/>
    <w:basedOn w:val="DefaultParagraphFont"/>
    <w:rsid w:val="006A0708"/>
  </w:style>
  <w:style w:type="paragraph" w:styleId="Title">
    <w:name w:val="Title"/>
    <w:basedOn w:val="Normal"/>
    <w:next w:val="Normal"/>
    <w:link w:val="TitleChar"/>
    <w:uiPriority w:val="10"/>
    <w:qFormat/>
    <w:rsid w:val="00501E4B"/>
    <w:pPr>
      <w:spacing w:after="0" w:line="240" w:lineRule="auto"/>
      <w:contextualSpacing/>
    </w:pPr>
    <w:rPr>
      <w:rFonts w:asciiTheme="majorHAnsi" w:eastAsiaTheme="majorEastAsia" w:hAnsiTheme="majorHAnsi" w:cstheme="majorBidi"/>
      <w:color w:val="262626" w:themeColor="text1" w:themeTint="D9"/>
      <w:sz w:val="96"/>
      <w:szCs w:val="96"/>
    </w:rPr>
  </w:style>
  <w:style w:type="character" w:customStyle="1" w:styleId="TitleChar">
    <w:name w:val="Title Char"/>
    <w:basedOn w:val="DefaultParagraphFont"/>
    <w:link w:val="Title"/>
    <w:uiPriority w:val="10"/>
    <w:rsid w:val="00501E4B"/>
    <w:rPr>
      <w:rFonts w:asciiTheme="majorHAnsi" w:eastAsiaTheme="majorEastAsia" w:hAnsiTheme="majorHAnsi" w:cstheme="majorBidi"/>
      <w:color w:val="262626" w:themeColor="text1" w:themeTint="D9"/>
      <w:sz w:val="96"/>
      <w:szCs w:val="96"/>
    </w:rPr>
  </w:style>
  <w:style w:type="paragraph" w:styleId="Quote">
    <w:name w:val="Quote"/>
    <w:basedOn w:val="Normal"/>
    <w:next w:val="Normal"/>
    <w:link w:val="QuoteChar"/>
    <w:uiPriority w:val="29"/>
    <w:qFormat/>
    <w:rsid w:val="00501E4B"/>
    <w:pPr>
      <w:spacing w:before="160"/>
      <w:ind w:left="720" w:right="720"/>
      <w:jc w:val="center"/>
    </w:pPr>
    <w:rPr>
      <w:rFonts w:asciiTheme="majorHAnsi" w:eastAsiaTheme="majorEastAsia" w:hAnsiTheme="majorHAnsi" w:cstheme="majorBidi"/>
      <w:color w:val="000000" w:themeColor="text1"/>
      <w:sz w:val="24"/>
      <w:szCs w:val="24"/>
    </w:rPr>
  </w:style>
  <w:style w:type="character" w:customStyle="1" w:styleId="QuoteChar">
    <w:name w:val="Quote Char"/>
    <w:basedOn w:val="DefaultParagraphFont"/>
    <w:link w:val="Quote"/>
    <w:uiPriority w:val="29"/>
    <w:rsid w:val="00501E4B"/>
    <w:rPr>
      <w:rFonts w:asciiTheme="majorHAnsi" w:eastAsiaTheme="majorEastAsia" w:hAnsiTheme="majorHAnsi" w:cstheme="majorBidi"/>
      <w:color w:val="000000" w:themeColor="text1"/>
      <w:sz w:val="24"/>
      <w:szCs w:val="24"/>
    </w:rPr>
  </w:style>
  <w:style w:type="character" w:styleId="IntenseEmphasis">
    <w:name w:val="Intense Emphasis"/>
    <w:basedOn w:val="DefaultParagraphFont"/>
    <w:uiPriority w:val="21"/>
    <w:qFormat/>
    <w:rsid w:val="00501E4B"/>
    <w:rPr>
      <w:b/>
      <w:bCs/>
      <w:i/>
      <w:iCs/>
      <w:caps w:val="0"/>
      <w:smallCaps w:val="0"/>
      <w:strike w:val="0"/>
      <w:dstrike w:val="0"/>
      <w:color w:val="C0504D" w:themeColor="accent2"/>
    </w:rPr>
  </w:style>
  <w:style w:type="paragraph" w:styleId="IntenseQuote">
    <w:name w:val="Intense Quote"/>
    <w:basedOn w:val="Normal"/>
    <w:next w:val="Normal"/>
    <w:link w:val="IntenseQuoteChar"/>
    <w:uiPriority w:val="30"/>
    <w:qFormat/>
    <w:rsid w:val="00501E4B"/>
    <w:pPr>
      <w:pBdr>
        <w:top w:val="single" w:sz="24" w:space="4" w:color="C0504D" w:themeColor="accent2"/>
      </w:pBdr>
      <w:spacing w:before="240" w:after="240" w:line="240" w:lineRule="auto"/>
      <w:ind w:left="936" w:right="936"/>
      <w:jc w:val="center"/>
    </w:pPr>
    <w:rPr>
      <w:rFonts w:asciiTheme="majorHAnsi" w:eastAsiaTheme="majorEastAsia" w:hAnsiTheme="majorHAnsi" w:cstheme="majorBidi"/>
      <w:sz w:val="24"/>
      <w:szCs w:val="24"/>
    </w:rPr>
  </w:style>
  <w:style w:type="character" w:customStyle="1" w:styleId="IntenseQuoteChar">
    <w:name w:val="Intense Quote Char"/>
    <w:basedOn w:val="DefaultParagraphFont"/>
    <w:link w:val="IntenseQuote"/>
    <w:uiPriority w:val="30"/>
    <w:rsid w:val="00501E4B"/>
    <w:rPr>
      <w:rFonts w:asciiTheme="majorHAnsi" w:eastAsiaTheme="majorEastAsia" w:hAnsiTheme="majorHAnsi" w:cstheme="majorBidi"/>
      <w:sz w:val="24"/>
      <w:szCs w:val="24"/>
    </w:rPr>
  </w:style>
  <w:style w:type="character" w:styleId="IntenseReference">
    <w:name w:val="Intense Reference"/>
    <w:basedOn w:val="DefaultParagraphFont"/>
    <w:uiPriority w:val="32"/>
    <w:qFormat/>
    <w:rsid w:val="00501E4B"/>
    <w:rPr>
      <w:b/>
      <w:bCs/>
      <w:caps w:val="0"/>
      <w:smallCaps/>
      <w:color w:val="auto"/>
      <w:spacing w:val="0"/>
      <w:u w:val="single"/>
    </w:rPr>
  </w:style>
  <w:style w:type="character" w:customStyle="1" w:styleId="UnresolvedMention1">
    <w:name w:val="Unresolved Mention1"/>
    <w:basedOn w:val="DefaultParagraphFont"/>
    <w:uiPriority w:val="99"/>
    <w:semiHidden/>
    <w:unhideWhenUsed/>
    <w:rsid w:val="00891703"/>
    <w:rPr>
      <w:color w:val="605E5C"/>
      <w:shd w:val="clear" w:color="auto" w:fill="E1DFDD"/>
    </w:rPr>
  </w:style>
  <w:style w:type="character" w:styleId="PageNumber">
    <w:name w:val="page number"/>
    <w:basedOn w:val="DefaultParagraphFont"/>
    <w:uiPriority w:val="99"/>
    <w:semiHidden/>
    <w:unhideWhenUsed/>
    <w:rsid w:val="00891703"/>
  </w:style>
  <w:style w:type="paragraph" w:customStyle="1" w:styleId="TableCaption">
    <w:name w:val="Table Caption"/>
    <w:basedOn w:val="Normal"/>
    <w:rsid w:val="00292A35"/>
    <w:pPr>
      <w:spacing w:after="0" w:line="240" w:lineRule="auto"/>
      <w:jc w:val="center"/>
    </w:pPr>
    <w:rPr>
      <w:b/>
      <w:i/>
      <w:sz w:val="24"/>
      <w:szCs w:val="24"/>
    </w:rPr>
  </w:style>
  <w:style w:type="paragraph" w:customStyle="1" w:styleId="nova-legacy-e-listitem">
    <w:name w:val="nova-legacy-e-list__item"/>
    <w:basedOn w:val="Normal"/>
    <w:rsid w:val="007B7118"/>
    <w:pPr>
      <w:spacing w:before="100" w:beforeAutospacing="1" w:after="100" w:afterAutospacing="1" w:line="240" w:lineRule="auto"/>
    </w:pPr>
    <w:rPr>
      <w:rFonts w:ascii="Times New Roman" w:eastAsia="Times New Roman" w:hAnsi="Times New Roman"/>
      <w:sz w:val="24"/>
      <w:szCs w:val="24"/>
      <w:lang w:val="en-IN" w:eastAsia="en-IN"/>
    </w:rPr>
  </w:style>
  <w:style w:type="character" w:styleId="SubtleEmphasis">
    <w:name w:val="Subtle Emphasis"/>
    <w:basedOn w:val="DefaultParagraphFont"/>
    <w:uiPriority w:val="19"/>
    <w:qFormat/>
    <w:rsid w:val="00501E4B"/>
    <w:rPr>
      <w:i/>
      <w:iCs/>
      <w:color w:val="595959" w:themeColor="text1" w:themeTint="A6"/>
    </w:rPr>
  </w:style>
  <w:style w:type="character" w:styleId="SubtleReference">
    <w:name w:val="Subtle Reference"/>
    <w:basedOn w:val="DefaultParagraphFont"/>
    <w:uiPriority w:val="31"/>
    <w:qFormat/>
    <w:rsid w:val="00501E4B"/>
    <w:rPr>
      <w:caps w:val="0"/>
      <w:smallCaps/>
      <w:color w:val="404040" w:themeColor="text1" w:themeTint="BF"/>
      <w:spacing w:val="0"/>
      <w:u w:val="single" w:color="7F7F7F" w:themeColor="text1" w:themeTint="80"/>
    </w:rPr>
  </w:style>
  <w:style w:type="character" w:styleId="BookTitle0">
    <w:name w:val="Book Title"/>
    <w:basedOn w:val="DefaultParagraphFont"/>
    <w:uiPriority w:val="33"/>
    <w:qFormat/>
    <w:rsid w:val="00501E4B"/>
    <w:rPr>
      <w:b/>
      <w:bCs/>
      <w:caps w:val="0"/>
      <w:smallCaps/>
      <w:spacing w:val="0"/>
    </w:rPr>
  </w:style>
  <w:style w:type="paragraph" w:styleId="TOCHeading">
    <w:name w:val="TOC Heading"/>
    <w:basedOn w:val="Heading1"/>
    <w:next w:val="Normal"/>
    <w:uiPriority w:val="39"/>
    <w:semiHidden/>
    <w:unhideWhenUsed/>
    <w:qFormat/>
    <w:rsid w:val="00501E4B"/>
    <w:pPr>
      <w:outlineLvl w:val="9"/>
    </w:pPr>
  </w:style>
  <w:style w:type="character" w:styleId="PlaceholderText">
    <w:name w:val="Placeholder Text"/>
    <w:basedOn w:val="DefaultParagraphFont"/>
    <w:uiPriority w:val="99"/>
    <w:semiHidden/>
    <w:rsid w:val="00472DA3"/>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117787">
      <w:bodyDiv w:val="1"/>
      <w:marLeft w:val="0"/>
      <w:marRight w:val="0"/>
      <w:marTop w:val="0"/>
      <w:marBottom w:val="0"/>
      <w:divBdr>
        <w:top w:val="none" w:sz="0" w:space="0" w:color="auto"/>
        <w:left w:val="none" w:sz="0" w:space="0" w:color="auto"/>
        <w:bottom w:val="none" w:sz="0" w:space="0" w:color="auto"/>
        <w:right w:val="none" w:sz="0" w:space="0" w:color="auto"/>
      </w:divBdr>
    </w:div>
    <w:div w:id="28074592">
      <w:bodyDiv w:val="1"/>
      <w:marLeft w:val="0"/>
      <w:marRight w:val="0"/>
      <w:marTop w:val="0"/>
      <w:marBottom w:val="0"/>
      <w:divBdr>
        <w:top w:val="none" w:sz="0" w:space="0" w:color="auto"/>
        <w:left w:val="none" w:sz="0" w:space="0" w:color="auto"/>
        <w:bottom w:val="none" w:sz="0" w:space="0" w:color="auto"/>
        <w:right w:val="none" w:sz="0" w:space="0" w:color="auto"/>
      </w:divBdr>
    </w:div>
    <w:div w:id="40061358">
      <w:bodyDiv w:val="1"/>
      <w:marLeft w:val="0"/>
      <w:marRight w:val="0"/>
      <w:marTop w:val="0"/>
      <w:marBottom w:val="0"/>
      <w:divBdr>
        <w:top w:val="none" w:sz="0" w:space="0" w:color="auto"/>
        <w:left w:val="none" w:sz="0" w:space="0" w:color="auto"/>
        <w:bottom w:val="none" w:sz="0" w:space="0" w:color="auto"/>
        <w:right w:val="none" w:sz="0" w:space="0" w:color="auto"/>
      </w:divBdr>
    </w:div>
    <w:div w:id="44840684">
      <w:bodyDiv w:val="1"/>
      <w:marLeft w:val="0"/>
      <w:marRight w:val="0"/>
      <w:marTop w:val="0"/>
      <w:marBottom w:val="0"/>
      <w:divBdr>
        <w:top w:val="none" w:sz="0" w:space="0" w:color="auto"/>
        <w:left w:val="none" w:sz="0" w:space="0" w:color="auto"/>
        <w:bottom w:val="none" w:sz="0" w:space="0" w:color="auto"/>
        <w:right w:val="none" w:sz="0" w:space="0" w:color="auto"/>
      </w:divBdr>
    </w:div>
    <w:div w:id="52823785">
      <w:bodyDiv w:val="1"/>
      <w:marLeft w:val="0"/>
      <w:marRight w:val="0"/>
      <w:marTop w:val="0"/>
      <w:marBottom w:val="0"/>
      <w:divBdr>
        <w:top w:val="none" w:sz="0" w:space="0" w:color="auto"/>
        <w:left w:val="none" w:sz="0" w:space="0" w:color="auto"/>
        <w:bottom w:val="none" w:sz="0" w:space="0" w:color="auto"/>
        <w:right w:val="none" w:sz="0" w:space="0" w:color="auto"/>
      </w:divBdr>
    </w:div>
    <w:div w:id="56130654">
      <w:bodyDiv w:val="1"/>
      <w:marLeft w:val="0"/>
      <w:marRight w:val="0"/>
      <w:marTop w:val="0"/>
      <w:marBottom w:val="0"/>
      <w:divBdr>
        <w:top w:val="none" w:sz="0" w:space="0" w:color="auto"/>
        <w:left w:val="none" w:sz="0" w:space="0" w:color="auto"/>
        <w:bottom w:val="none" w:sz="0" w:space="0" w:color="auto"/>
        <w:right w:val="none" w:sz="0" w:space="0" w:color="auto"/>
      </w:divBdr>
    </w:div>
    <w:div w:id="63770584">
      <w:bodyDiv w:val="1"/>
      <w:marLeft w:val="0"/>
      <w:marRight w:val="0"/>
      <w:marTop w:val="0"/>
      <w:marBottom w:val="0"/>
      <w:divBdr>
        <w:top w:val="none" w:sz="0" w:space="0" w:color="auto"/>
        <w:left w:val="none" w:sz="0" w:space="0" w:color="auto"/>
        <w:bottom w:val="none" w:sz="0" w:space="0" w:color="auto"/>
        <w:right w:val="none" w:sz="0" w:space="0" w:color="auto"/>
      </w:divBdr>
    </w:div>
    <w:div w:id="66926969">
      <w:bodyDiv w:val="1"/>
      <w:marLeft w:val="0"/>
      <w:marRight w:val="0"/>
      <w:marTop w:val="0"/>
      <w:marBottom w:val="0"/>
      <w:divBdr>
        <w:top w:val="none" w:sz="0" w:space="0" w:color="auto"/>
        <w:left w:val="none" w:sz="0" w:space="0" w:color="auto"/>
        <w:bottom w:val="none" w:sz="0" w:space="0" w:color="auto"/>
        <w:right w:val="none" w:sz="0" w:space="0" w:color="auto"/>
      </w:divBdr>
    </w:div>
    <w:div w:id="105126180">
      <w:bodyDiv w:val="1"/>
      <w:marLeft w:val="0"/>
      <w:marRight w:val="0"/>
      <w:marTop w:val="0"/>
      <w:marBottom w:val="0"/>
      <w:divBdr>
        <w:top w:val="none" w:sz="0" w:space="0" w:color="auto"/>
        <w:left w:val="none" w:sz="0" w:space="0" w:color="auto"/>
        <w:bottom w:val="none" w:sz="0" w:space="0" w:color="auto"/>
        <w:right w:val="none" w:sz="0" w:space="0" w:color="auto"/>
      </w:divBdr>
    </w:div>
    <w:div w:id="138770860">
      <w:bodyDiv w:val="1"/>
      <w:marLeft w:val="0"/>
      <w:marRight w:val="0"/>
      <w:marTop w:val="0"/>
      <w:marBottom w:val="0"/>
      <w:divBdr>
        <w:top w:val="none" w:sz="0" w:space="0" w:color="auto"/>
        <w:left w:val="none" w:sz="0" w:space="0" w:color="auto"/>
        <w:bottom w:val="none" w:sz="0" w:space="0" w:color="auto"/>
        <w:right w:val="none" w:sz="0" w:space="0" w:color="auto"/>
      </w:divBdr>
    </w:div>
    <w:div w:id="139544650">
      <w:bodyDiv w:val="1"/>
      <w:marLeft w:val="0"/>
      <w:marRight w:val="0"/>
      <w:marTop w:val="0"/>
      <w:marBottom w:val="0"/>
      <w:divBdr>
        <w:top w:val="none" w:sz="0" w:space="0" w:color="auto"/>
        <w:left w:val="none" w:sz="0" w:space="0" w:color="auto"/>
        <w:bottom w:val="none" w:sz="0" w:space="0" w:color="auto"/>
        <w:right w:val="none" w:sz="0" w:space="0" w:color="auto"/>
      </w:divBdr>
    </w:div>
    <w:div w:id="154541513">
      <w:bodyDiv w:val="1"/>
      <w:marLeft w:val="0"/>
      <w:marRight w:val="0"/>
      <w:marTop w:val="0"/>
      <w:marBottom w:val="0"/>
      <w:divBdr>
        <w:top w:val="none" w:sz="0" w:space="0" w:color="auto"/>
        <w:left w:val="none" w:sz="0" w:space="0" w:color="auto"/>
        <w:bottom w:val="none" w:sz="0" w:space="0" w:color="auto"/>
        <w:right w:val="none" w:sz="0" w:space="0" w:color="auto"/>
      </w:divBdr>
    </w:div>
    <w:div w:id="160050187">
      <w:bodyDiv w:val="1"/>
      <w:marLeft w:val="0"/>
      <w:marRight w:val="0"/>
      <w:marTop w:val="0"/>
      <w:marBottom w:val="0"/>
      <w:divBdr>
        <w:top w:val="none" w:sz="0" w:space="0" w:color="auto"/>
        <w:left w:val="none" w:sz="0" w:space="0" w:color="auto"/>
        <w:bottom w:val="none" w:sz="0" w:space="0" w:color="auto"/>
        <w:right w:val="none" w:sz="0" w:space="0" w:color="auto"/>
      </w:divBdr>
    </w:div>
    <w:div w:id="164051204">
      <w:bodyDiv w:val="1"/>
      <w:marLeft w:val="0"/>
      <w:marRight w:val="0"/>
      <w:marTop w:val="0"/>
      <w:marBottom w:val="0"/>
      <w:divBdr>
        <w:top w:val="none" w:sz="0" w:space="0" w:color="auto"/>
        <w:left w:val="none" w:sz="0" w:space="0" w:color="auto"/>
        <w:bottom w:val="none" w:sz="0" w:space="0" w:color="auto"/>
        <w:right w:val="none" w:sz="0" w:space="0" w:color="auto"/>
      </w:divBdr>
    </w:div>
    <w:div w:id="176818895">
      <w:bodyDiv w:val="1"/>
      <w:marLeft w:val="0"/>
      <w:marRight w:val="0"/>
      <w:marTop w:val="0"/>
      <w:marBottom w:val="0"/>
      <w:divBdr>
        <w:top w:val="none" w:sz="0" w:space="0" w:color="auto"/>
        <w:left w:val="none" w:sz="0" w:space="0" w:color="auto"/>
        <w:bottom w:val="none" w:sz="0" w:space="0" w:color="auto"/>
        <w:right w:val="none" w:sz="0" w:space="0" w:color="auto"/>
      </w:divBdr>
    </w:div>
    <w:div w:id="178275479">
      <w:bodyDiv w:val="1"/>
      <w:marLeft w:val="0"/>
      <w:marRight w:val="0"/>
      <w:marTop w:val="0"/>
      <w:marBottom w:val="0"/>
      <w:divBdr>
        <w:top w:val="none" w:sz="0" w:space="0" w:color="auto"/>
        <w:left w:val="none" w:sz="0" w:space="0" w:color="auto"/>
        <w:bottom w:val="none" w:sz="0" w:space="0" w:color="auto"/>
        <w:right w:val="none" w:sz="0" w:space="0" w:color="auto"/>
      </w:divBdr>
    </w:div>
    <w:div w:id="184364701">
      <w:bodyDiv w:val="1"/>
      <w:marLeft w:val="0"/>
      <w:marRight w:val="0"/>
      <w:marTop w:val="0"/>
      <w:marBottom w:val="0"/>
      <w:divBdr>
        <w:top w:val="none" w:sz="0" w:space="0" w:color="auto"/>
        <w:left w:val="none" w:sz="0" w:space="0" w:color="auto"/>
        <w:bottom w:val="none" w:sz="0" w:space="0" w:color="auto"/>
        <w:right w:val="none" w:sz="0" w:space="0" w:color="auto"/>
      </w:divBdr>
    </w:div>
    <w:div w:id="200484694">
      <w:bodyDiv w:val="1"/>
      <w:marLeft w:val="0"/>
      <w:marRight w:val="0"/>
      <w:marTop w:val="0"/>
      <w:marBottom w:val="0"/>
      <w:divBdr>
        <w:top w:val="none" w:sz="0" w:space="0" w:color="auto"/>
        <w:left w:val="none" w:sz="0" w:space="0" w:color="auto"/>
        <w:bottom w:val="none" w:sz="0" w:space="0" w:color="auto"/>
        <w:right w:val="none" w:sz="0" w:space="0" w:color="auto"/>
      </w:divBdr>
    </w:div>
    <w:div w:id="217328812">
      <w:bodyDiv w:val="1"/>
      <w:marLeft w:val="0"/>
      <w:marRight w:val="0"/>
      <w:marTop w:val="0"/>
      <w:marBottom w:val="0"/>
      <w:divBdr>
        <w:top w:val="none" w:sz="0" w:space="0" w:color="auto"/>
        <w:left w:val="none" w:sz="0" w:space="0" w:color="auto"/>
        <w:bottom w:val="none" w:sz="0" w:space="0" w:color="auto"/>
        <w:right w:val="none" w:sz="0" w:space="0" w:color="auto"/>
      </w:divBdr>
    </w:div>
    <w:div w:id="227495646">
      <w:bodyDiv w:val="1"/>
      <w:marLeft w:val="0"/>
      <w:marRight w:val="0"/>
      <w:marTop w:val="0"/>
      <w:marBottom w:val="0"/>
      <w:divBdr>
        <w:top w:val="none" w:sz="0" w:space="0" w:color="auto"/>
        <w:left w:val="none" w:sz="0" w:space="0" w:color="auto"/>
        <w:bottom w:val="none" w:sz="0" w:space="0" w:color="auto"/>
        <w:right w:val="none" w:sz="0" w:space="0" w:color="auto"/>
      </w:divBdr>
    </w:div>
    <w:div w:id="227882963">
      <w:bodyDiv w:val="1"/>
      <w:marLeft w:val="0"/>
      <w:marRight w:val="0"/>
      <w:marTop w:val="0"/>
      <w:marBottom w:val="0"/>
      <w:divBdr>
        <w:top w:val="none" w:sz="0" w:space="0" w:color="auto"/>
        <w:left w:val="none" w:sz="0" w:space="0" w:color="auto"/>
        <w:bottom w:val="none" w:sz="0" w:space="0" w:color="auto"/>
        <w:right w:val="none" w:sz="0" w:space="0" w:color="auto"/>
      </w:divBdr>
    </w:div>
    <w:div w:id="232013588">
      <w:bodyDiv w:val="1"/>
      <w:marLeft w:val="0"/>
      <w:marRight w:val="0"/>
      <w:marTop w:val="0"/>
      <w:marBottom w:val="0"/>
      <w:divBdr>
        <w:top w:val="none" w:sz="0" w:space="0" w:color="auto"/>
        <w:left w:val="none" w:sz="0" w:space="0" w:color="auto"/>
        <w:bottom w:val="none" w:sz="0" w:space="0" w:color="auto"/>
        <w:right w:val="none" w:sz="0" w:space="0" w:color="auto"/>
      </w:divBdr>
    </w:div>
    <w:div w:id="273825507">
      <w:bodyDiv w:val="1"/>
      <w:marLeft w:val="0"/>
      <w:marRight w:val="0"/>
      <w:marTop w:val="0"/>
      <w:marBottom w:val="0"/>
      <w:divBdr>
        <w:top w:val="none" w:sz="0" w:space="0" w:color="auto"/>
        <w:left w:val="none" w:sz="0" w:space="0" w:color="auto"/>
        <w:bottom w:val="none" w:sz="0" w:space="0" w:color="auto"/>
        <w:right w:val="none" w:sz="0" w:space="0" w:color="auto"/>
      </w:divBdr>
    </w:div>
    <w:div w:id="273875197">
      <w:bodyDiv w:val="1"/>
      <w:marLeft w:val="0"/>
      <w:marRight w:val="0"/>
      <w:marTop w:val="0"/>
      <w:marBottom w:val="0"/>
      <w:divBdr>
        <w:top w:val="none" w:sz="0" w:space="0" w:color="auto"/>
        <w:left w:val="none" w:sz="0" w:space="0" w:color="auto"/>
        <w:bottom w:val="none" w:sz="0" w:space="0" w:color="auto"/>
        <w:right w:val="none" w:sz="0" w:space="0" w:color="auto"/>
      </w:divBdr>
    </w:div>
    <w:div w:id="280039775">
      <w:bodyDiv w:val="1"/>
      <w:marLeft w:val="0"/>
      <w:marRight w:val="0"/>
      <w:marTop w:val="0"/>
      <w:marBottom w:val="0"/>
      <w:divBdr>
        <w:top w:val="none" w:sz="0" w:space="0" w:color="auto"/>
        <w:left w:val="none" w:sz="0" w:space="0" w:color="auto"/>
        <w:bottom w:val="none" w:sz="0" w:space="0" w:color="auto"/>
        <w:right w:val="none" w:sz="0" w:space="0" w:color="auto"/>
      </w:divBdr>
    </w:div>
    <w:div w:id="281612875">
      <w:bodyDiv w:val="1"/>
      <w:marLeft w:val="0"/>
      <w:marRight w:val="0"/>
      <w:marTop w:val="0"/>
      <w:marBottom w:val="0"/>
      <w:divBdr>
        <w:top w:val="none" w:sz="0" w:space="0" w:color="auto"/>
        <w:left w:val="none" w:sz="0" w:space="0" w:color="auto"/>
        <w:bottom w:val="none" w:sz="0" w:space="0" w:color="auto"/>
        <w:right w:val="none" w:sz="0" w:space="0" w:color="auto"/>
      </w:divBdr>
    </w:div>
    <w:div w:id="301618548">
      <w:bodyDiv w:val="1"/>
      <w:marLeft w:val="0"/>
      <w:marRight w:val="0"/>
      <w:marTop w:val="0"/>
      <w:marBottom w:val="0"/>
      <w:divBdr>
        <w:top w:val="none" w:sz="0" w:space="0" w:color="auto"/>
        <w:left w:val="none" w:sz="0" w:space="0" w:color="auto"/>
        <w:bottom w:val="none" w:sz="0" w:space="0" w:color="auto"/>
        <w:right w:val="none" w:sz="0" w:space="0" w:color="auto"/>
      </w:divBdr>
    </w:div>
    <w:div w:id="324363995">
      <w:bodyDiv w:val="1"/>
      <w:marLeft w:val="0"/>
      <w:marRight w:val="0"/>
      <w:marTop w:val="0"/>
      <w:marBottom w:val="0"/>
      <w:divBdr>
        <w:top w:val="none" w:sz="0" w:space="0" w:color="auto"/>
        <w:left w:val="none" w:sz="0" w:space="0" w:color="auto"/>
        <w:bottom w:val="none" w:sz="0" w:space="0" w:color="auto"/>
        <w:right w:val="none" w:sz="0" w:space="0" w:color="auto"/>
      </w:divBdr>
    </w:div>
    <w:div w:id="339894269">
      <w:bodyDiv w:val="1"/>
      <w:marLeft w:val="0"/>
      <w:marRight w:val="0"/>
      <w:marTop w:val="0"/>
      <w:marBottom w:val="0"/>
      <w:divBdr>
        <w:top w:val="none" w:sz="0" w:space="0" w:color="auto"/>
        <w:left w:val="none" w:sz="0" w:space="0" w:color="auto"/>
        <w:bottom w:val="none" w:sz="0" w:space="0" w:color="auto"/>
        <w:right w:val="none" w:sz="0" w:space="0" w:color="auto"/>
      </w:divBdr>
    </w:div>
    <w:div w:id="341470505">
      <w:bodyDiv w:val="1"/>
      <w:marLeft w:val="0"/>
      <w:marRight w:val="0"/>
      <w:marTop w:val="0"/>
      <w:marBottom w:val="0"/>
      <w:divBdr>
        <w:top w:val="none" w:sz="0" w:space="0" w:color="auto"/>
        <w:left w:val="none" w:sz="0" w:space="0" w:color="auto"/>
        <w:bottom w:val="none" w:sz="0" w:space="0" w:color="auto"/>
        <w:right w:val="none" w:sz="0" w:space="0" w:color="auto"/>
      </w:divBdr>
    </w:div>
    <w:div w:id="357852058">
      <w:bodyDiv w:val="1"/>
      <w:marLeft w:val="0"/>
      <w:marRight w:val="0"/>
      <w:marTop w:val="0"/>
      <w:marBottom w:val="0"/>
      <w:divBdr>
        <w:top w:val="none" w:sz="0" w:space="0" w:color="auto"/>
        <w:left w:val="none" w:sz="0" w:space="0" w:color="auto"/>
        <w:bottom w:val="none" w:sz="0" w:space="0" w:color="auto"/>
        <w:right w:val="none" w:sz="0" w:space="0" w:color="auto"/>
      </w:divBdr>
    </w:div>
    <w:div w:id="397748401">
      <w:bodyDiv w:val="1"/>
      <w:marLeft w:val="0"/>
      <w:marRight w:val="0"/>
      <w:marTop w:val="0"/>
      <w:marBottom w:val="0"/>
      <w:divBdr>
        <w:top w:val="none" w:sz="0" w:space="0" w:color="auto"/>
        <w:left w:val="none" w:sz="0" w:space="0" w:color="auto"/>
        <w:bottom w:val="none" w:sz="0" w:space="0" w:color="auto"/>
        <w:right w:val="none" w:sz="0" w:space="0" w:color="auto"/>
      </w:divBdr>
    </w:div>
    <w:div w:id="403649064">
      <w:bodyDiv w:val="1"/>
      <w:marLeft w:val="0"/>
      <w:marRight w:val="0"/>
      <w:marTop w:val="0"/>
      <w:marBottom w:val="0"/>
      <w:divBdr>
        <w:top w:val="none" w:sz="0" w:space="0" w:color="auto"/>
        <w:left w:val="none" w:sz="0" w:space="0" w:color="auto"/>
        <w:bottom w:val="none" w:sz="0" w:space="0" w:color="auto"/>
        <w:right w:val="none" w:sz="0" w:space="0" w:color="auto"/>
      </w:divBdr>
    </w:div>
    <w:div w:id="405345850">
      <w:bodyDiv w:val="1"/>
      <w:marLeft w:val="0"/>
      <w:marRight w:val="0"/>
      <w:marTop w:val="0"/>
      <w:marBottom w:val="0"/>
      <w:divBdr>
        <w:top w:val="none" w:sz="0" w:space="0" w:color="auto"/>
        <w:left w:val="none" w:sz="0" w:space="0" w:color="auto"/>
        <w:bottom w:val="none" w:sz="0" w:space="0" w:color="auto"/>
        <w:right w:val="none" w:sz="0" w:space="0" w:color="auto"/>
      </w:divBdr>
    </w:div>
    <w:div w:id="405998680">
      <w:bodyDiv w:val="1"/>
      <w:marLeft w:val="0"/>
      <w:marRight w:val="0"/>
      <w:marTop w:val="0"/>
      <w:marBottom w:val="0"/>
      <w:divBdr>
        <w:top w:val="none" w:sz="0" w:space="0" w:color="auto"/>
        <w:left w:val="none" w:sz="0" w:space="0" w:color="auto"/>
        <w:bottom w:val="none" w:sz="0" w:space="0" w:color="auto"/>
        <w:right w:val="none" w:sz="0" w:space="0" w:color="auto"/>
      </w:divBdr>
    </w:div>
    <w:div w:id="422800275">
      <w:bodyDiv w:val="1"/>
      <w:marLeft w:val="0"/>
      <w:marRight w:val="0"/>
      <w:marTop w:val="0"/>
      <w:marBottom w:val="0"/>
      <w:divBdr>
        <w:top w:val="none" w:sz="0" w:space="0" w:color="auto"/>
        <w:left w:val="none" w:sz="0" w:space="0" w:color="auto"/>
        <w:bottom w:val="none" w:sz="0" w:space="0" w:color="auto"/>
        <w:right w:val="none" w:sz="0" w:space="0" w:color="auto"/>
      </w:divBdr>
    </w:div>
    <w:div w:id="425081683">
      <w:bodyDiv w:val="1"/>
      <w:marLeft w:val="0"/>
      <w:marRight w:val="0"/>
      <w:marTop w:val="0"/>
      <w:marBottom w:val="0"/>
      <w:divBdr>
        <w:top w:val="none" w:sz="0" w:space="0" w:color="auto"/>
        <w:left w:val="none" w:sz="0" w:space="0" w:color="auto"/>
        <w:bottom w:val="none" w:sz="0" w:space="0" w:color="auto"/>
        <w:right w:val="none" w:sz="0" w:space="0" w:color="auto"/>
      </w:divBdr>
    </w:div>
    <w:div w:id="457380846">
      <w:bodyDiv w:val="1"/>
      <w:marLeft w:val="0"/>
      <w:marRight w:val="0"/>
      <w:marTop w:val="0"/>
      <w:marBottom w:val="0"/>
      <w:divBdr>
        <w:top w:val="none" w:sz="0" w:space="0" w:color="auto"/>
        <w:left w:val="none" w:sz="0" w:space="0" w:color="auto"/>
        <w:bottom w:val="none" w:sz="0" w:space="0" w:color="auto"/>
        <w:right w:val="none" w:sz="0" w:space="0" w:color="auto"/>
      </w:divBdr>
    </w:div>
    <w:div w:id="460684521">
      <w:bodyDiv w:val="1"/>
      <w:marLeft w:val="0"/>
      <w:marRight w:val="0"/>
      <w:marTop w:val="0"/>
      <w:marBottom w:val="0"/>
      <w:divBdr>
        <w:top w:val="none" w:sz="0" w:space="0" w:color="auto"/>
        <w:left w:val="none" w:sz="0" w:space="0" w:color="auto"/>
        <w:bottom w:val="none" w:sz="0" w:space="0" w:color="auto"/>
        <w:right w:val="none" w:sz="0" w:space="0" w:color="auto"/>
      </w:divBdr>
    </w:div>
    <w:div w:id="461197297">
      <w:bodyDiv w:val="1"/>
      <w:marLeft w:val="0"/>
      <w:marRight w:val="0"/>
      <w:marTop w:val="0"/>
      <w:marBottom w:val="0"/>
      <w:divBdr>
        <w:top w:val="none" w:sz="0" w:space="0" w:color="auto"/>
        <w:left w:val="none" w:sz="0" w:space="0" w:color="auto"/>
        <w:bottom w:val="none" w:sz="0" w:space="0" w:color="auto"/>
        <w:right w:val="none" w:sz="0" w:space="0" w:color="auto"/>
      </w:divBdr>
    </w:div>
    <w:div w:id="483471151">
      <w:bodyDiv w:val="1"/>
      <w:marLeft w:val="0"/>
      <w:marRight w:val="0"/>
      <w:marTop w:val="0"/>
      <w:marBottom w:val="0"/>
      <w:divBdr>
        <w:top w:val="none" w:sz="0" w:space="0" w:color="auto"/>
        <w:left w:val="none" w:sz="0" w:space="0" w:color="auto"/>
        <w:bottom w:val="none" w:sz="0" w:space="0" w:color="auto"/>
        <w:right w:val="none" w:sz="0" w:space="0" w:color="auto"/>
      </w:divBdr>
    </w:div>
    <w:div w:id="502234667">
      <w:bodyDiv w:val="1"/>
      <w:marLeft w:val="0"/>
      <w:marRight w:val="0"/>
      <w:marTop w:val="0"/>
      <w:marBottom w:val="0"/>
      <w:divBdr>
        <w:top w:val="none" w:sz="0" w:space="0" w:color="auto"/>
        <w:left w:val="none" w:sz="0" w:space="0" w:color="auto"/>
        <w:bottom w:val="none" w:sz="0" w:space="0" w:color="auto"/>
        <w:right w:val="none" w:sz="0" w:space="0" w:color="auto"/>
      </w:divBdr>
    </w:div>
    <w:div w:id="528835780">
      <w:bodyDiv w:val="1"/>
      <w:marLeft w:val="0"/>
      <w:marRight w:val="0"/>
      <w:marTop w:val="0"/>
      <w:marBottom w:val="0"/>
      <w:divBdr>
        <w:top w:val="none" w:sz="0" w:space="0" w:color="auto"/>
        <w:left w:val="none" w:sz="0" w:space="0" w:color="auto"/>
        <w:bottom w:val="none" w:sz="0" w:space="0" w:color="auto"/>
        <w:right w:val="none" w:sz="0" w:space="0" w:color="auto"/>
      </w:divBdr>
    </w:div>
    <w:div w:id="541674655">
      <w:bodyDiv w:val="1"/>
      <w:marLeft w:val="0"/>
      <w:marRight w:val="0"/>
      <w:marTop w:val="0"/>
      <w:marBottom w:val="0"/>
      <w:divBdr>
        <w:top w:val="none" w:sz="0" w:space="0" w:color="auto"/>
        <w:left w:val="none" w:sz="0" w:space="0" w:color="auto"/>
        <w:bottom w:val="none" w:sz="0" w:space="0" w:color="auto"/>
        <w:right w:val="none" w:sz="0" w:space="0" w:color="auto"/>
      </w:divBdr>
    </w:div>
    <w:div w:id="541937912">
      <w:bodyDiv w:val="1"/>
      <w:marLeft w:val="0"/>
      <w:marRight w:val="0"/>
      <w:marTop w:val="0"/>
      <w:marBottom w:val="0"/>
      <w:divBdr>
        <w:top w:val="none" w:sz="0" w:space="0" w:color="auto"/>
        <w:left w:val="none" w:sz="0" w:space="0" w:color="auto"/>
        <w:bottom w:val="none" w:sz="0" w:space="0" w:color="auto"/>
        <w:right w:val="none" w:sz="0" w:space="0" w:color="auto"/>
      </w:divBdr>
    </w:div>
    <w:div w:id="559442559">
      <w:bodyDiv w:val="1"/>
      <w:marLeft w:val="0"/>
      <w:marRight w:val="0"/>
      <w:marTop w:val="0"/>
      <w:marBottom w:val="0"/>
      <w:divBdr>
        <w:top w:val="none" w:sz="0" w:space="0" w:color="auto"/>
        <w:left w:val="none" w:sz="0" w:space="0" w:color="auto"/>
        <w:bottom w:val="none" w:sz="0" w:space="0" w:color="auto"/>
        <w:right w:val="none" w:sz="0" w:space="0" w:color="auto"/>
      </w:divBdr>
    </w:div>
    <w:div w:id="571617945">
      <w:bodyDiv w:val="1"/>
      <w:marLeft w:val="0"/>
      <w:marRight w:val="0"/>
      <w:marTop w:val="0"/>
      <w:marBottom w:val="0"/>
      <w:divBdr>
        <w:top w:val="none" w:sz="0" w:space="0" w:color="auto"/>
        <w:left w:val="none" w:sz="0" w:space="0" w:color="auto"/>
        <w:bottom w:val="none" w:sz="0" w:space="0" w:color="auto"/>
        <w:right w:val="none" w:sz="0" w:space="0" w:color="auto"/>
      </w:divBdr>
    </w:div>
    <w:div w:id="571938038">
      <w:bodyDiv w:val="1"/>
      <w:marLeft w:val="0"/>
      <w:marRight w:val="0"/>
      <w:marTop w:val="0"/>
      <w:marBottom w:val="0"/>
      <w:divBdr>
        <w:top w:val="none" w:sz="0" w:space="0" w:color="auto"/>
        <w:left w:val="none" w:sz="0" w:space="0" w:color="auto"/>
        <w:bottom w:val="none" w:sz="0" w:space="0" w:color="auto"/>
        <w:right w:val="none" w:sz="0" w:space="0" w:color="auto"/>
      </w:divBdr>
    </w:div>
    <w:div w:id="586773751">
      <w:bodyDiv w:val="1"/>
      <w:marLeft w:val="0"/>
      <w:marRight w:val="0"/>
      <w:marTop w:val="0"/>
      <w:marBottom w:val="0"/>
      <w:divBdr>
        <w:top w:val="none" w:sz="0" w:space="0" w:color="auto"/>
        <w:left w:val="none" w:sz="0" w:space="0" w:color="auto"/>
        <w:bottom w:val="none" w:sz="0" w:space="0" w:color="auto"/>
        <w:right w:val="none" w:sz="0" w:space="0" w:color="auto"/>
      </w:divBdr>
    </w:div>
    <w:div w:id="599990863">
      <w:bodyDiv w:val="1"/>
      <w:marLeft w:val="0"/>
      <w:marRight w:val="0"/>
      <w:marTop w:val="0"/>
      <w:marBottom w:val="0"/>
      <w:divBdr>
        <w:top w:val="none" w:sz="0" w:space="0" w:color="auto"/>
        <w:left w:val="none" w:sz="0" w:space="0" w:color="auto"/>
        <w:bottom w:val="none" w:sz="0" w:space="0" w:color="auto"/>
        <w:right w:val="none" w:sz="0" w:space="0" w:color="auto"/>
      </w:divBdr>
    </w:div>
    <w:div w:id="602543008">
      <w:bodyDiv w:val="1"/>
      <w:marLeft w:val="0"/>
      <w:marRight w:val="0"/>
      <w:marTop w:val="0"/>
      <w:marBottom w:val="0"/>
      <w:divBdr>
        <w:top w:val="none" w:sz="0" w:space="0" w:color="auto"/>
        <w:left w:val="none" w:sz="0" w:space="0" w:color="auto"/>
        <w:bottom w:val="none" w:sz="0" w:space="0" w:color="auto"/>
        <w:right w:val="none" w:sz="0" w:space="0" w:color="auto"/>
      </w:divBdr>
    </w:div>
    <w:div w:id="605967949">
      <w:bodyDiv w:val="1"/>
      <w:marLeft w:val="0"/>
      <w:marRight w:val="0"/>
      <w:marTop w:val="0"/>
      <w:marBottom w:val="0"/>
      <w:divBdr>
        <w:top w:val="none" w:sz="0" w:space="0" w:color="auto"/>
        <w:left w:val="none" w:sz="0" w:space="0" w:color="auto"/>
        <w:bottom w:val="none" w:sz="0" w:space="0" w:color="auto"/>
        <w:right w:val="none" w:sz="0" w:space="0" w:color="auto"/>
      </w:divBdr>
    </w:div>
    <w:div w:id="606885883">
      <w:bodyDiv w:val="1"/>
      <w:marLeft w:val="0"/>
      <w:marRight w:val="0"/>
      <w:marTop w:val="0"/>
      <w:marBottom w:val="0"/>
      <w:divBdr>
        <w:top w:val="none" w:sz="0" w:space="0" w:color="auto"/>
        <w:left w:val="none" w:sz="0" w:space="0" w:color="auto"/>
        <w:bottom w:val="none" w:sz="0" w:space="0" w:color="auto"/>
        <w:right w:val="none" w:sz="0" w:space="0" w:color="auto"/>
      </w:divBdr>
    </w:div>
    <w:div w:id="612977391">
      <w:bodyDiv w:val="1"/>
      <w:marLeft w:val="0"/>
      <w:marRight w:val="0"/>
      <w:marTop w:val="0"/>
      <w:marBottom w:val="0"/>
      <w:divBdr>
        <w:top w:val="none" w:sz="0" w:space="0" w:color="auto"/>
        <w:left w:val="none" w:sz="0" w:space="0" w:color="auto"/>
        <w:bottom w:val="none" w:sz="0" w:space="0" w:color="auto"/>
        <w:right w:val="none" w:sz="0" w:space="0" w:color="auto"/>
      </w:divBdr>
    </w:div>
    <w:div w:id="631786282">
      <w:bodyDiv w:val="1"/>
      <w:marLeft w:val="0"/>
      <w:marRight w:val="0"/>
      <w:marTop w:val="0"/>
      <w:marBottom w:val="0"/>
      <w:divBdr>
        <w:top w:val="none" w:sz="0" w:space="0" w:color="auto"/>
        <w:left w:val="none" w:sz="0" w:space="0" w:color="auto"/>
        <w:bottom w:val="none" w:sz="0" w:space="0" w:color="auto"/>
        <w:right w:val="none" w:sz="0" w:space="0" w:color="auto"/>
      </w:divBdr>
    </w:div>
    <w:div w:id="640690533">
      <w:bodyDiv w:val="1"/>
      <w:marLeft w:val="0"/>
      <w:marRight w:val="0"/>
      <w:marTop w:val="0"/>
      <w:marBottom w:val="0"/>
      <w:divBdr>
        <w:top w:val="none" w:sz="0" w:space="0" w:color="auto"/>
        <w:left w:val="none" w:sz="0" w:space="0" w:color="auto"/>
        <w:bottom w:val="none" w:sz="0" w:space="0" w:color="auto"/>
        <w:right w:val="none" w:sz="0" w:space="0" w:color="auto"/>
      </w:divBdr>
    </w:div>
    <w:div w:id="649094416">
      <w:bodyDiv w:val="1"/>
      <w:marLeft w:val="0"/>
      <w:marRight w:val="0"/>
      <w:marTop w:val="0"/>
      <w:marBottom w:val="0"/>
      <w:divBdr>
        <w:top w:val="none" w:sz="0" w:space="0" w:color="auto"/>
        <w:left w:val="none" w:sz="0" w:space="0" w:color="auto"/>
        <w:bottom w:val="none" w:sz="0" w:space="0" w:color="auto"/>
        <w:right w:val="none" w:sz="0" w:space="0" w:color="auto"/>
      </w:divBdr>
    </w:div>
    <w:div w:id="653489128">
      <w:bodyDiv w:val="1"/>
      <w:marLeft w:val="0"/>
      <w:marRight w:val="0"/>
      <w:marTop w:val="0"/>
      <w:marBottom w:val="0"/>
      <w:divBdr>
        <w:top w:val="none" w:sz="0" w:space="0" w:color="auto"/>
        <w:left w:val="none" w:sz="0" w:space="0" w:color="auto"/>
        <w:bottom w:val="none" w:sz="0" w:space="0" w:color="auto"/>
        <w:right w:val="none" w:sz="0" w:space="0" w:color="auto"/>
      </w:divBdr>
    </w:div>
    <w:div w:id="656224327">
      <w:bodyDiv w:val="1"/>
      <w:marLeft w:val="0"/>
      <w:marRight w:val="0"/>
      <w:marTop w:val="0"/>
      <w:marBottom w:val="0"/>
      <w:divBdr>
        <w:top w:val="none" w:sz="0" w:space="0" w:color="auto"/>
        <w:left w:val="none" w:sz="0" w:space="0" w:color="auto"/>
        <w:bottom w:val="none" w:sz="0" w:space="0" w:color="auto"/>
        <w:right w:val="none" w:sz="0" w:space="0" w:color="auto"/>
      </w:divBdr>
    </w:div>
    <w:div w:id="661737305">
      <w:bodyDiv w:val="1"/>
      <w:marLeft w:val="0"/>
      <w:marRight w:val="0"/>
      <w:marTop w:val="0"/>
      <w:marBottom w:val="0"/>
      <w:divBdr>
        <w:top w:val="none" w:sz="0" w:space="0" w:color="auto"/>
        <w:left w:val="none" w:sz="0" w:space="0" w:color="auto"/>
        <w:bottom w:val="none" w:sz="0" w:space="0" w:color="auto"/>
        <w:right w:val="none" w:sz="0" w:space="0" w:color="auto"/>
      </w:divBdr>
    </w:div>
    <w:div w:id="667945648">
      <w:bodyDiv w:val="1"/>
      <w:marLeft w:val="0"/>
      <w:marRight w:val="0"/>
      <w:marTop w:val="0"/>
      <w:marBottom w:val="0"/>
      <w:divBdr>
        <w:top w:val="none" w:sz="0" w:space="0" w:color="auto"/>
        <w:left w:val="none" w:sz="0" w:space="0" w:color="auto"/>
        <w:bottom w:val="none" w:sz="0" w:space="0" w:color="auto"/>
        <w:right w:val="none" w:sz="0" w:space="0" w:color="auto"/>
      </w:divBdr>
    </w:div>
    <w:div w:id="676884528">
      <w:bodyDiv w:val="1"/>
      <w:marLeft w:val="0"/>
      <w:marRight w:val="0"/>
      <w:marTop w:val="0"/>
      <w:marBottom w:val="0"/>
      <w:divBdr>
        <w:top w:val="none" w:sz="0" w:space="0" w:color="auto"/>
        <w:left w:val="none" w:sz="0" w:space="0" w:color="auto"/>
        <w:bottom w:val="none" w:sz="0" w:space="0" w:color="auto"/>
        <w:right w:val="none" w:sz="0" w:space="0" w:color="auto"/>
      </w:divBdr>
    </w:div>
    <w:div w:id="687219126">
      <w:bodyDiv w:val="1"/>
      <w:marLeft w:val="0"/>
      <w:marRight w:val="0"/>
      <w:marTop w:val="0"/>
      <w:marBottom w:val="0"/>
      <w:divBdr>
        <w:top w:val="none" w:sz="0" w:space="0" w:color="auto"/>
        <w:left w:val="none" w:sz="0" w:space="0" w:color="auto"/>
        <w:bottom w:val="none" w:sz="0" w:space="0" w:color="auto"/>
        <w:right w:val="none" w:sz="0" w:space="0" w:color="auto"/>
      </w:divBdr>
    </w:div>
    <w:div w:id="689717949">
      <w:bodyDiv w:val="1"/>
      <w:marLeft w:val="0"/>
      <w:marRight w:val="0"/>
      <w:marTop w:val="0"/>
      <w:marBottom w:val="0"/>
      <w:divBdr>
        <w:top w:val="none" w:sz="0" w:space="0" w:color="auto"/>
        <w:left w:val="none" w:sz="0" w:space="0" w:color="auto"/>
        <w:bottom w:val="none" w:sz="0" w:space="0" w:color="auto"/>
        <w:right w:val="none" w:sz="0" w:space="0" w:color="auto"/>
      </w:divBdr>
    </w:div>
    <w:div w:id="725955011">
      <w:bodyDiv w:val="1"/>
      <w:marLeft w:val="0"/>
      <w:marRight w:val="0"/>
      <w:marTop w:val="0"/>
      <w:marBottom w:val="0"/>
      <w:divBdr>
        <w:top w:val="none" w:sz="0" w:space="0" w:color="auto"/>
        <w:left w:val="none" w:sz="0" w:space="0" w:color="auto"/>
        <w:bottom w:val="none" w:sz="0" w:space="0" w:color="auto"/>
        <w:right w:val="none" w:sz="0" w:space="0" w:color="auto"/>
      </w:divBdr>
    </w:div>
    <w:div w:id="733893238">
      <w:bodyDiv w:val="1"/>
      <w:marLeft w:val="0"/>
      <w:marRight w:val="0"/>
      <w:marTop w:val="0"/>
      <w:marBottom w:val="0"/>
      <w:divBdr>
        <w:top w:val="none" w:sz="0" w:space="0" w:color="auto"/>
        <w:left w:val="none" w:sz="0" w:space="0" w:color="auto"/>
        <w:bottom w:val="none" w:sz="0" w:space="0" w:color="auto"/>
        <w:right w:val="none" w:sz="0" w:space="0" w:color="auto"/>
      </w:divBdr>
    </w:div>
    <w:div w:id="754517712">
      <w:bodyDiv w:val="1"/>
      <w:marLeft w:val="0"/>
      <w:marRight w:val="0"/>
      <w:marTop w:val="0"/>
      <w:marBottom w:val="0"/>
      <w:divBdr>
        <w:top w:val="none" w:sz="0" w:space="0" w:color="auto"/>
        <w:left w:val="none" w:sz="0" w:space="0" w:color="auto"/>
        <w:bottom w:val="none" w:sz="0" w:space="0" w:color="auto"/>
        <w:right w:val="none" w:sz="0" w:space="0" w:color="auto"/>
      </w:divBdr>
    </w:div>
    <w:div w:id="768232994">
      <w:bodyDiv w:val="1"/>
      <w:marLeft w:val="0"/>
      <w:marRight w:val="0"/>
      <w:marTop w:val="0"/>
      <w:marBottom w:val="0"/>
      <w:divBdr>
        <w:top w:val="none" w:sz="0" w:space="0" w:color="auto"/>
        <w:left w:val="none" w:sz="0" w:space="0" w:color="auto"/>
        <w:bottom w:val="none" w:sz="0" w:space="0" w:color="auto"/>
        <w:right w:val="none" w:sz="0" w:space="0" w:color="auto"/>
      </w:divBdr>
      <w:divsChild>
        <w:div w:id="462427372">
          <w:marLeft w:val="0"/>
          <w:marRight w:val="0"/>
          <w:marTop w:val="0"/>
          <w:marBottom w:val="0"/>
          <w:divBdr>
            <w:top w:val="none" w:sz="0" w:space="0" w:color="auto"/>
            <w:left w:val="none" w:sz="0" w:space="0" w:color="auto"/>
            <w:bottom w:val="none" w:sz="0" w:space="0" w:color="auto"/>
            <w:right w:val="none" w:sz="0" w:space="0" w:color="auto"/>
          </w:divBdr>
        </w:div>
      </w:divsChild>
    </w:div>
    <w:div w:id="769281086">
      <w:bodyDiv w:val="1"/>
      <w:marLeft w:val="0"/>
      <w:marRight w:val="0"/>
      <w:marTop w:val="0"/>
      <w:marBottom w:val="0"/>
      <w:divBdr>
        <w:top w:val="none" w:sz="0" w:space="0" w:color="auto"/>
        <w:left w:val="none" w:sz="0" w:space="0" w:color="auto"/>
        <w:bottom w:val="none" w:sz="0" w:space="0" w:color="auto"/>
        <w:right w:val="none" w:sz="0" w:space="0" w:color="auto"/>
      </w:divBdr>
    </w:div>
    <w:div w:id="813643931">
      <w:bodyDiv w:val="1"/>
      <w:marLeft w:val="0"/>
      <w:marRight w:val="0"/>
      <w:marTop w:val="0"/>
      <w:marBottom w:val="0"/>
      <w:divBdr>
        <w:top w:val="none" w:sz="0" w:space="0" w:color="auto"/>
        <w:left w:val="none" w:sz="0" w:space="0" w:color="auto"/>
        <w:bottom w:val="none" w:sz="0" w:space="0" w:color="auto"/>
        <w:right w:val="none" w:sz="0" w:space="0" w:color="auto"/>
      </w:divBdr>
      <w:divsChild>
        <w:div w:id="73626278">
          <w:marLeft w:val="0"/>
          <w:marRight w:val="0"/>
          <w:marTop w:val="0"/>
          <w:marBottom w:val="0"/>
          <w:divBdr>
            <w:top w:val="none" w:sz="0" w:space="0" w:color="auto"/>
            <w:left w:val="none" w:sz="0" w:space="0" w:color="auto"/>
            <w:bottom w:val="none" w:sz="0" w:space="0" w:color="auto"/>
            <w:right w:val="none" w:sz="0" w:space="0" w:color="auto"/>
          </w:divBdr>
        </w:div>
        <w:div w:id="377165803">
          <w:marLeft w:val="0"/>
          <w:marRight w:val="0"/>
          <w:marTop w:val="0"/>
          <w:marBottom w:val="0"/>
          <w:divBdr>
            <w:top w:val="none" w:sz="0" w:space="0" w:color="auto"/>
            <w:left w:val="none" w:sz="0" w:space="0" w:color="auto"/>
            <w:bottom w:val="none" w:sz="0" w:space="0" w:color="auto"/>
            <w:right w:val="none" w:sz="0" w:space="0" w:color="auto"/>
          </w:divBdr>
        </w:div>
        <w:div w:id="395517458">
          <w:marLeft w:val="0"/>
          <w:marRight w:val="0"/>
          <w:marTop w:val="0"/>
          <w:marBottom w:val="0"/>
          <w:divBdr>
            <w:top w:val="none" w:sz="0" w:space="0" w:color="auto"/>
            <w:left w:val="none" w:sz="0" w:space="0" w:color="auto"/>
            <w:bottom w:val="none" w:sz="0" w:space="0" w:color="auto"/>
            <w:right w:val="none" w:sz="0" w:space="0" w:color="auto"/>
          </w:divBdr>
        </w:div>
        <w:div w:id="413432263">
          <w:marLeft w:val="0"/>
          <w:marRight w:val="0"/>
          <w:marTop w:val="0"/>
          <w:marBottom w:val="0"/>
          <w:divBdr>
            <w:top w:val="none" w:sz="0" w:space="0" w:color="auto"/>
            <w:left w:val="none" w:sz="0" w:space="0" w:color="auto"/>
            <w:bottom w:val="none" w:sz="0" w:space="0" w:color="auto"/>
            <w:right w:val="none" w:sz="0" w:space="0" w:color="auto"/>
          </w:divBdr>
        </w:div>
        <w:div w:id="518275894">
          <w:marLeft w:val="0"/>
          <w:marRight w:val="0"/>
          <w:marTop w:val="0"/>
          <w:marBottom w:val="0"/>
          <w:divBdr>
            <w:top w:val="none" w:sz="0" w:space="0" w:color="auto"/>
            <w:left w:val="none" w:sz="0" w:space="0" w:color="auto"/>
            <w:bottom w:val="none" w:sz="0" w:space="0" w:color="auto"/>
            <w:right w:val="none" w:sz="0" w:space="0" w:color="auto"/>
          </w:divBdr>
        </w:div>
        <w:div w:id="663552378">
          <w:marLeft w:val="0"/>
          <w:marRight w:val="0"/>
          <w:marTop w:val="0"/>
          <w:marBottom w:val="0"/>
          <w:divBdr>
            <w:top w:val="none" w:sz="0" w:space="0" w:color="auto"/>
            <w:left w:val="none" w:sz="0" w:space="0" w:color="auto"/>
            <w:bottom w:val="none" w:sz="0" w:space="0" w:color="auto"/>
            <w:right w:val="none" w:sz="0" w:space="0" w:color="auto"/>
          </w:divBdr>
        </w:div>
        <w:div w:id="1178615044">
          <w:marLeft w:val="0"/>
          <w:marRight w:val="0"/>
          <w:marTop w:val="0"/>
          <w:marBottom w:val="0"/>
          <w:divBdr>
            <w:top w:val="none" w:sz="0" w:space="0" w:color="auto"/>
            <w:left w:val="none" w:sz="0" w:space="0" w:color="auto"/>
            <w:bottom w:val="none" w:sz="0" w:space="0" w:color="auto"/>
            <w:right w:val="none" w:sz="0" w:space="0" w:color="auto"/>
          </w:divBdr>
        </w:div>
        <w:div w:id="1300650141">
          <w:marLeft w:val="0"/>
          <w:marRight w:val="0"/>
          <w:marTop w:val="0"/>
          <w:marBottom w:val="0"/>
          <w:divBdr>
            <w:top w:val="none" w:sz="0" w:space="0" w:color="auto"/>
            <w:left w:val="none" w:sz="0" w:space="0" w:color="auto"/>
            <w:bottom w:val="none" w:sz="0" w:space="0" w:color="auto"/>
            <w:right w:val="none" w:sz="0" w:space="0" w:color="auto"/>
          </w:divBdr>
        </w:div>
        <w:div w:id="1640308969">
          <w:marLeft w:val="0"/>
          <w:marRight w:val="0"/>
          <w:marTop w:val="0"/>
          <w:marBottom w:val="0"/>
          <w:divBdr>
            <w:top w:val="none" w:sz="0" w:space="0" w:color="auto"/>
            <w:left w:val="none" w:sz="0" w:space="0" w:color="auto"/>
            <w:bottom w:val="none" w:sz="0" w:space="0" w:color="auto"/>
            <w:right w:val="none" w:sz="0" w:space="0" w:color="auto"/>
          </w:divBdr>
        </w:div>
        <w:div w:id="1819034297">
          <w:marLeft w:val="0"/>
          <w:marRight w:val="0"/>
          <w:marTop w:val="0"/>
          <w:marBottom w:val="0"/>
          <w:divBdr>
            <w:top w:val="none" w:sz="0" w:space="0" w:color="auto"/>
            <w:left w:val="none" w:sz="0" w:space="0" w:color="auto"/>
            <w:bottom w:val="none" w:sz="0" w:space="0" w:color="auto"/>
            <w:right w:val="none" w:sz="0" w:space="0" w:color="auto"/>
          </w:divBdr>
        </w:div>
        <w:div w:id="1921062305">
          <w:marLeft w:val="0"/>
          <w:marRight w:val="0"/>
          <w:marTop w:val="0"/>
          <w:marBottom w:val="0"/>
          <w:divBdr>
            <w:top w:val="none" w:sz="0" w:space="0" w:color="auto"/>
            <w:left w:val="none" w:sz="0" w:space="0" w:color="auto"/>
            <w:bottom w:val="none" w:sz="0" w:space="0" w:color="auto"/>
            <w:right w:val="none" w:sz="0" w:space="0" w:color="auto"/>
          </w:divBdr>
        </w:div>
        <w:div w:id="2051224512">
          <w:marLeft w:val="0"/>
          <w:marRight w:val="0"/>
          <w:marTop w:val="0"/>
          <w:marBottom w:val="0"/>
          <w:divBdr>
            <w:top w:val="none" w:sz="0" w:space="0" w:color="auto"/>
            <w:left w:val="none" w:sz="0" w:space="0" w:color="auto"/>
            <w:bottom w:val="none" w:sz="0" w:space="0" w:color="auto"/>
            <w:right w:val="none" w:sz="0" w:space="0" w:color="auto"/>
          </w:divBdr>
        </w:div>
      </w:divsChild>
    </w:div>
    <w:div w:id="873036987">
      <w:bodyDiv w:val="1"/>
      <w:marLeft w:val="0"/>
      <w:marRight w:val="0"/>
      <w:marTop w:val="0"/>
      <w:marBottom w:val="0"/>
      <w:divBdr>
        <w:top w:val="none" w:sz="0" w:space="0" w:color="auto"/>
        <w:left w:val="none" w:sz="0" w:space="0" w:color="auto"/>
        <w:bottom w:val="none" w:sz="0" w:space="0" w:color="auto"/>
        <w:right w:val="none" w:sz="0" w:space="0" w:color="auto"/>
      </w:divBdr>
    </w:div>
    <w:div w:id="939600867">
      <w:bodyDiv w:val="1"/>
      <w:marLeft w:val="0"/>
      <w:marRight w:val="0"/>
      <w:marTop w:val="0"/>
      <w:marBottom w:val="0"/>
      <w:divBdr>
        <w:top w:val="none" w:sz="0" w:space="0" w:color="auto"/>
        <w:left w:val="none" w:sz="0" w:space="0" w:color="auto"/>
        <w:bottom w:val="none" w:sz="0" w:space="0" w:color="auto"/>
        <w:right w:val="none" w:sz="0" w:space="0" w:color="auto"/>
      </w:divBdr>
    </w:div>
    <w:div w:id="945695685">
      <w:bodyDiv w:val="1"/>
      <w:marLeft w:val="0"/>
      <w:marRight w:val="0"/>
      <w:marTop w:val="0"/>
      <w:marBottom w:val="0"/>
      <w:divBdr>
        <w:top w:val="none" w:sz="0" w:space="0" w:color="auto"/>
        <w:left w:val="none" w:sz="0" w:space="0" w:color="auto"/>
        <w:bottom w:val="none" w:sz="0" w:space="0" w:color="auto"/>
        <w:right w:val="none" w:sz="0" w:space="0" w:color="auto"/>
      </w:divBdr>
    </w:div>
    <w:div w:id="953754964">
      <w:bodyDiv w:val="1"/>
      <w:marLeft w:val="0"/>
      <w:marRight w:val="0"/>
      <w:marTop w:val="0"/>
      <w:marBottom w:val="0"/>
      <w:divBdr>
        <w:top w:val="none" w:sz="0" w:space="0" w:color="auto"/>
        <w:left w:val="none" w:sz="0" w:space="0" w:color="auto"/>
        <w:bottom w:val="none" w:sz="0" w:space="0" w:color="auto"/>
        <w:right w:val="none" w:sz="0" w:space="0" w:color="auto"/>
      </w:divBdr>
    </w:div>
    <w:div w:id="954293576">
      <w:bodyDiv w:val="1"/>
      <w:marLeft w:val="0"/>
      <w:marRight w:val="0"/>
      <w:marTop w:val="0"/>
      <w:marBottom w:val="0"/>
      <w:divBdr>
        <w:top w:val="none" w:sz="0" w:space="0" w:color="auto"/>
        <w:left w:val="none" w:sz="0" w:space="0" w:color="auto"/>
        <w:bottom w:val="none" w:sz="0" w:space="0" w:color="auto"/>
        <w:right w:val="none" w:sz="0" w:space="0" w:color="auto"/>
      </w:divBdr>
    </w:div>
    <w:div w:id="967707518">
      <w:bodyDiv w:val="1"/>
      <w:marLeft w:val="0"/>
      <w:marRight w:val="0"/>
      <w:marTop w:val="0"/>
      <w:marBottom w:val="0"/>
      <w:divBdr>
        <w:top w:val="none" w:sz="0" w:space="0" w:color="auto"/>
        <w:left w:val="none" w:sz="0" w:space="0" w:color="auto"/>
        <w:bottom w:val="none" w:sz="0" w:space="0" w:color="auto"/>
        <w:right w:val="none" w:sz="0" w:space="0" w:color="auto"/>
      </w:divBdr>
    </w:div>
    <w:div w:id="971515646">
      <w:bodyDiv w:val="1"/>
      <w:marLeft w:val="0"/>
      <w:marRight w:val="0"/>
      <w:marTop w:val="0"/>
      <w:marBottom w:val="0"/>
      <w:divBdr>
        <w:top w:val="none" w:sz="0" w:space="0" w:color="auto"/>
        <w:left w:val="none" w:sz="0" w:space="0" w:color="auto"/>
        <w:bottom w:val="none" w:sz="0" w:space="0" w:color="auto"/>
        <w:right w:val="none" w:sz="0" w:space="0" w:color="auto"/>
      </w:divBdr>
    </w:div>
    <w:div w:id="973558638">
      <w:bodyDiv w:val="1"/>
      <w:marLeft w:val="0"/>
      <w:marRight w:val="0"/>
      <w:marTop w:val="0"/>
      <w:marBottom w:val="0"/>
      <w:divBdr>
        <w:top w:val="none" w:sz="0" w:space="0" w:color="auto"/>
        <w:left w:val="none" w:sz="0" w:space="0" w:color="auto"/>
        <w:bottom w:val="none" w:sz="0" w:space="0" w:color="auto"/>
        <w:right w:val="none" w:sz="0" w:space="0" w:color="auto"/>
      </w:divBdr>
    </w:div>
    <w:div w:id="983580924">
      <w:bodyDiv w:val="1"/>
      <w:marLeft w:val="0"/>
      <w:marRight w:val="0"/>
      <w:marTop w:val="0"/>
      <w:marBottom w:val="0"/>
      <w:divBdr>
        <w:top w:val="none" w:sz="0" w:space="0" w:color="auto"/>
        <w:left w:val="none" w:sz="0" w:space="0" w:color="auto"/>
        <w:bottom w:val="none" w:sz="0" w:space="0" w:color="auto"/>
        <w:right w:val="none" w:sz="0" w:space="0" w:color="auto"/>
      </w:divBdr>
    </w:div>
    <w:div w:id="999162470">
      <w:bodyDiv w:val="1"/>
      <w:marLeft w:val="0"/>
      <w:marRight w:val="0"/>
      <w:marTop w:val="0"/>
      <w:marBottom w:val="0"/>
      <w:divBdr>
        <w:top w:val="none" w:sz="0" w:space="0" w:color="auto"/>
        <w:left w:val="none" w:sz="0" w:space="0" w:color="auto"/>
        <w:bottom w:val="none" w:sz="0" w:space="0" w:color="auto"/>
        <w:right w:val="none" w:sz="0" w:space="0" w:color="auto"/>
      </w:divBdr>
    </w:div>
    <w:div w:id="1014922414">
      <w:bodyDiv w:val="1"/>
      <w:marLeft w:val="0"/>
      <w:marRight w:val="0"/>
      <w:marTop w:val="0"/>
      <w:marBottom w:val="0"/>
      <w:divBdr>
        <w:top w:val="none" w:sz="0" w:space="0" w:color="auto"/>
        <w:left w:val="none" w:sz="0" w:space="0" w:color="auto"/>
        <w:bottom w:val="none" w:sz="0" w:space="0" w:color="auto"/>
        <w:right w:val="none" w:sz="0" w:space="0" w:color="auto"/>
      </w:divBdr>
      <w:divsChild>
        <w:div w:id="991519026">
          <w:marLeft w:val="0"/>
          <w:marRight w:val="0"/>
          <w:marTop w:val="0"/>
          <w:marBottom w:val="0"/>
          <w:divBdr>
            <w:top w:val="none" w:sz="0" w:space="0" w:color="auto"/>
            <w:left w:val="none" w:sz="0" w:space="0" w:color="auto"/>
            <w:bottom w:val="none" w:sz="0" w:space="0" w:color="auto"/>
            <w:right w:val="none" w:sz="0" w:space="0" w:color="auto"/>
          </w:divBdr>
        </w:div>
        <w:div w:id="1390687347">
          <w:marLeft w:val="0"/>
          <w:marRight w:val="0"/>
          <w:marTop w:val="0"/>
          <w:marBottom w:val="0"/>
          <w:divBdr>
            <w:top w:val="none" w:sz="0" w:space="0" w:color="auto"/>
            <w:left w:val="none" w:sz="0" w:space="0" w:color="auto"/>
            <w:bottom w:val="none" w:sz="0" w:space="0" w:color="auto"/>
            <w:right w:val="none" w:sz="0" w:space="0" w:color="auto"/>
          </w:divBdr>
        </w:div>
        <w:div w:id="1888252637">
          <w:marLeft w:val="0"/>
          <w:marRight w:val="0"/>
          <w:marTop w:val="0"/>
          <w:marBottom w:val="0"/>
          <w:divBdr>
            <w:top w:val="none" w:sz="0" w:space="0" w:color="auto"/>
            <w:left w:val="none" w:sz="0" w:space="0" w:color="auto"/>
            <w:bottom w:val="none" w:sz="0" w:space="0" w:color="auto"/>
            <w:right w:val="none" w:sz="0" w:space="0" w:color="auto"/>
          </w:divBdr>
        </w:div>
      </w:divsChild>
    </w:div>
    <w:div w:id="1045911486">
      <w:bodyDiv w:val="1"/>
      <w:marLeft w:val="0"/>
      <w:marRight w:val="0"/>
      <w:marTop w:val="0"/>
      <w:marBottom w:val="0"/>
      <w:divBdr>
        <w:top w:val="none" w:sz="0" w:space="0" w:color="auto"/>
        <w:left w:val="none" w:sz="0" w:space="0" w:color="auto"/>
        <w:bottom w:val="none" w:sz="0" w:space="0" w:color="auto"/>
        <w:right w:val="none" w:sz="0" w:space="0" w:color="auto"/>
      </w:divBdr>
    </w:div>
    <w:div w:id="1049844697">
      <w:bodyDiv w:val="1"/>
      <w:marLeft w:val="0"/>
      <w:marRight w:val="0"/>
      <w:marTop w:val="0"/>
      <w:marBottom w:val="0"/>
      <w:divBdr>
        <w:top w:val="none" w:sz="0" w:space="0" w:color="auto"/>
        <w:left w:val="none" w:sz="0" w:space="0" w:color="auto"/>
        <w:bottom w:val="none" w:sz="0" w:space="0" w:color="auto"/>
        <w:right w:val="none" w:sz="0" w:space="0" w:color="auto"/>
      </w:divBdr>
    </w:div>
    <w:div w:id="1052115390">
      <w:bodyDiv w:val="1"/>
      <w:marLeft w:val="0"/>
      <w:marRight w:val="0"/>
      <w:marTop w:val="0"/>
      <w:marBottom w:val="0"/>
      <w:divBdr>
        <w:top w:val="none" w:sz="0" w:space="0" w:color="auto"/>
        <w:left w:val="none" w:sz="0" w:space="0" w:color="auto"/>
        <w:bottom w:val="none" w:sz="0" w:space="0" w:color="auto"/>
        <w:right w:val="none" w:sz="0" w:space="0" w:color="auto"/>
      </w:divBdr>
    </w:div>
    <w:div w:id="1054113062">
      <w:bodyDiv w:val="1"/>
      <w:marLeft w:val="0"/>
      <w:marRight w:val="0"/>
      <w:marTop w:val="0"/>
      <w:marBottom w:val="0"/>
      <w:divBdr>
        <w:top w:val="none" w:sz="0" w:space="0" w:color="auto"/>
        <w:left w:val="none" w:sz="0" w:space="0" w:color="auto"/>
        <w:bottom w:val="none" w:sz="0" w:space="0" w:color="auto"/>
        <w:right w:val="none" w:sz="0" w:space="0" w:color="auto"/>
      </w:divBdr>
    </w:div>
    <w:div w:id="1059865423">
      <w:bodyDiv w:val="1"/>
      <w:marLeft w:val="0"/>
      <w:marRight w:val="0"/>
      <w:marTop w:val="0"/>
      <w:marBottom w:val="0"/>
      <w:divBdr>
        <w:top w:val="none" w:sz="0" w:space="0" w:color="auto"/>
        <w:left w:val="none" w:sz="0" w:space="0" w:color="auto"/>
        <w:bottom w:val="none" w:sz="0" w:space="0" w:color="auto"/>
        <w:right w:val="none" w:sz="0" w:space="0" w:color="auto"/>
      </w:divBdr>
    </w:div>
    <w:div w:id="1068068166">
      <w:bodyDiv w:val="1"/>
      <w:marLeft w:val="0"/>
      <w:marRight w:val="0"/>
      <w:marTop w:val="0"/>
      <w:marBottom w:val="0"/>
      <w:divBdr>
        <w:top w:val="none" w:sz="0" w:space="0" w:color="auto"/>
        <w:left w:val="none" w:sz="0" w:space="0" w:color="auto"/>
        <w:bottom w:val="none" w:sz="0" w:space="0" w:color="auto"/>
        <w:right w:val="none" w:sz="0" w:space="0" w:color="auto"/>
      </w:divBdr>
    </w:div>
    <w:div w:id="1070733889">
      <w:bodyDiv w:val="1"/>
      <w:marLeft w:val="0"/>
      <w:marRight w:val="0"/>
      <w:marTop w:val="0"/>
      <w:marBottom w:val="0"/>
      <w:divBdr>
        <w:top w:val="none" w:sz="0" w:space="0" w:color="auto"/>
        <w:left w:val="none" w:sz="0" w:space="0" w:color="auto"/>
        <w:bottom w:val="none" w:sz="0" w:space="0" w:color="auto"/>
        <w:right w:val="none" w:sz="0" w:space="0" w:color="auto"/>
      </w:divBdr>
    </w:div>
    <w:div w:id="1084447936">
      <w:bodyDiv w:val="1"/>
      <w:marLeft w:val="0"/>
      <w:marRight w:val="0"/>
      <w:marTop w:val="0"/>
      <w:marBottom w:val="0"/>
      <w:divBdr>
        <w:top w:val="none" w:sz="0" w:space="0" w:color="auto"/>
        <w:left w:val="none" w:sz="0" w:space="0" w:color="auto"/>
        <w:bottom w:val="none" w:sz="0" w:space="0" w:color="auto"/>
        <w:right w:val="none" w:sz="0" w:space="0" w:color="auto"/>
      </w:divBdr>
    </w:div>
    <w:div w:id="1097407881">
      <w:bodyDiv w:val="1"/>
      <w:marLeft w:val="0"/>
      <w:marRight w:val="0"/>
      <w:marTop w:val="0"/>
      <w:marBottom w:val="0"/>
      <w:divBdr>
        <w:top w:val="none" w:sz="0" w:space="0" w:color="auto"/>
        <w:left w:val="none" w:sz="0" w:space="0" w:color="auto"/>
        <w:bottom w:val="none" w:sz="0" w:space="0" w:color="auto"/>
        <w:right w:val="none" w:sz="0" w:space="0" w:color="auto"/>
      </w:divBdr>
    </w:div>
    <w:div w:id="1100834805">
      <w:bodyDiv w:val="1"/>
      <w:marLeft w:val="0"/>
      <w:marRight w:val="0"/>
      <w:marTop w:val="0"/>
      <w:marBottom w:val="0"/>
      <w:divBdr>
        <w:top w:val="none" w:sz="0" w:space="0" w:color="auto"/>
        <w:left w:val="none" w:sz="0" w:space="0" w:color="auto"/>
        <w:bottom w:val="none" w:sz="0" w:space="0" w:color="auto"/>
        <w:right w:val="none" w:sz="0" w:space="0" w:color="auto"/>
      </w:divBdr>
    </w:div>
    <w:div w:id="1108426319">
      <w:bodyDiv w:val="1"/>
      <w:marLeft w:val="0"/>
      <w:marRight w:val="0"/>
      <w:marTop w:val="0"/>
      <w:marBottom w:val="0"/>
      <w:divBdr>
        <w:top w:val="none" w:sz="0" w:space="0" w:color="auto"/>
        <w:left w:val="none" w:sz="0" w:space="0" w:color="auto"/>
        <w:bottom w:val="none" w:sz="0" w:space="0" w:color="auto"/>
        <w:right w:val="none" w:sz="0" w:space="0" w:color="auto"/>
      </w:divBdr>
      <w:divsChild>
        <w:div w:id="419644945">
          <w:marLeft w:val="0"/>
          <w:marRight w:val="0"/>
          <w:marTop w:val="0"/>
          <w:marBottom w:val="0"/>
          <w:divBdr>
            <w:top w:val="none" w:sz="0" w:space="0" w:color="auto"/>
            <w:left w:val="none" w:sz="0" w:space="0" w:color="auto"/>
            <w:bottom w:val="none" w:sz="0" w:space="0" w:color="auto"/>
            <w:right w:val="none" w:sz="0" w:space="0" w:color="auto"/>
          </w:divBdr>
        </w:div>
        <w:div w:id="557057889">
          <w:marLeft w:val="0"/>
          <w:marRight w:val="0"/>
          <w:marTop w:val="0"/>
          <w:marBottom w:val="0"/>
          <w:divBdr>
            <w:top w:val="none" w:sz="0" w:space="0" w:color="auto"/>
            <w:left w:val="none" w:sz="0" w:space="0" w:color="auto"/>
            <w:bottom w:val="none" w:sz="0" w:space="0" w:color="auto"/>
            <w:right w:val="none" w:sz="0" w:space="0" w:color="auto"/>
          </w:divBdr>
        </w:div>
        <w:div w:id="598295603">
          <w:marLeft w:val="0"/>
          <w:marRight w:val="0"/>
          <w:marTop w:val="0"/>
          <w:marBottom w:val="0"/>
          <w:divBdr>
            <w:top w:val="none" w:sz="0" w:space="0" w:color="auto"/>
            <w:left w:val="none" w:sz="0" w:space="0" w:color="auto"/>
            <w:bottom w:val="none" w:sz="0" w:space="0" w:color="auto"/>
            <w:right w:val="none" w:sz="0" w:space="0" w:color="auto"/>
          </w:divBdr>
        </w:div>
        <w:div w:id="1869682711">
          <w:marLeft w:val="0"/>
          <w:marRight w:val="0"/>
          <w:marTop w:val="0"/>
          <w:marBottom w:val="0"/>
          <w:divBdr>
            <w:top w:val="none" w:sz="0" w:space="0" w:color="auto"/>
            <w:left w:val="none" w:sz="0" w:space="0" w:color="auto"/>
            <w:bottom w:val="none" w:sz="0" w:space="0" w:color="auto"/>
            <w:right w:val="none" w:sz="0" w:space="0" w:color="auto"/>
          </w:divBdr>
        </w:div>
      </w:divsChild>
    </w:div>
    <w:div w:id="1110397523">
      <w:bodyDiv w:val="1"/>
      <w:marLeft w:val="0"/>
      <w:marRight w:val="0"/>
      <w:marTop w:val="0"/>
      <w:marBottom w:val="0"/>
      <w:divBdr>
        <w:top w:val="none" w:sz="0" w:space="0" w:color="auto"/>
        <w:left w:val="none" w:sz="0" w:space="0" w:color="auto"/>
        <w:bottom w:val="none" w:sz="0" w:space="0" w:color="auto"/>
        <w:right w:val="none" w:sz="0" w:space="0" w:color="auto"/>
      </w:divBdr>
    </w:div>
    <w:div w:id="1115294399">
      <w:bodyDiv w:val="1"/>
      <w:marLeft w:val="0"/>
      <w:marRight w:val="0"/>
      <w:marTop w:val="0"/>
      <w:marBottom w:val="0"/>
      <w:divBdr>
        <w:top w:val="none" w:sz="0" w:space="0" w:color="auto"/>
        <w:left w:val="none" w:sz="0" w:space="0" w:color="auto"/>
        <w:bottom w:val="none" w:sz="0" w:space="0" w:color="auto"/>
        <w:right w:val="none" w:sz="0" w:space="0" w:color="auto"/>
      </w:divBdr>
    </w:div>
    <w:div w:id="1118527070">
      <w:bodyDiv w:val="1"/>
      <w:marLeft w:val="0"/>
      <w:marRight w:val="0"/>
      <w:marTop w:val="0"/>
      <w:marBottom w:val="0"/>
      <w:divBdr>
        <w:top w:val="none" w:sz="0" w:space="0" w:color="auto"/>
        <w:left w:val="none" w:sz="0" w:space="0" w:color="auto"/>
        <w:bottom w:val="none" w:sz="0" w:space="0" w:color="auto"/>
        <w:right w:val="none" w:sz="0" w:space="0" w:color="auto"/>
      </w:divBdr>
    </w:div>
    <w:div w:id="1120107725">
      <w:bodyDiv w:val="1"/>
      <w:marLeft w:val="0"/>
      <w:marRight w:val="0"/>
      <w:marTop w:val="0"/>
      <w:marBottom w:val="0"/>
      <w:divBdr>
        <w:top w:val="none" w:sz="0" w:space="0" w:color="auto"/>
        <w:left w:val="none" w:sz="0" w:space="0" w:color="auto"/>
        <w:bottom w:val="none" w:sz="0" w:space="0" w:color="auto"/>
        <w:right w:val="none" w:sz="0" w:space="0" w:color="auto"/>
      </w:divBdr>
    </w:div>
    <w:div w:id="1130394282">
      <w:bodyDiv w:val="1"/>
      <w:marLeft w:val="0"/>
      <w:marRight w:val="0"/>
      <w:marTop w:val="0"/>
      <w:marBottom w:val="0"/>
      <w:divBdr>
        <w:top w:val="none" w:sz="0" w:space="0" w:color="auto"/>
        <w:left w:val="none" w:sz="0" w:space="0" w:color="auto"/>
        <w:bottom w:val="none" w:sz="0" w:space="0" w:color="auto"/>
        <w:right w:val="none" w:sz="0" w:space="0" w:color="auto"/>
      </w:divBdr>
    </w:div>
    <w:div w:id="1166898571">
      <w:bodyDiv w:val="1"/>
      <w:marLeft w:val="0"/>
      <w:marRight w:val="0"/>
      <w:marTop w:val="0"/>
      <w:marBottom w:val="0"/>
      <w:divBdr>
        <w:top w:val="none" w:sz="0" w:space="0" w:color="auto"/>
        <w:left w:val="none" w:sz="0" w:space="0" w:color="auto"/>
        <w:bottom w:val="none" w:sz="0" w:space="0" w:color="auto"/>
        <w:right w:val="none" w:sz="0" w:space="0" w:color="auto"/>
      </w:divBdr>
    </w:div>
    <w:div w:id="1176730225">
      <w:bodyDiv w:val="1"/>
      <w:marLeft w:val="0"/>
      <w:marRight w:val="0"/>
      <w:marTop w:val="0"/>
      <w:marBottom w:val="0"/>
      <w:divBdr>
        <w:top w:val="none" w:sz="0" w:space="0" w:color="auto"/>
        <w:left w:val="none" w:sz="0" w:space="0" w:color="auto"/>
        <w:bottom w:val="none" w:sz="0" w:space="0" w:color="auto"/>
        <w:right w:val="none" w:sz="0" w:space="0" w:color="auto"/>
      </w:divBdr>
    </w:div>
    <w:div w:id="1202673052">
      <w:bodyDiv w:val="1"/>
      <w:marLeft w:val="0"/>
      <w:marRight w:val="0"/>
      <w:marTop w:val="0"/>
      <w:marBottom w:val="0"/>
      <w:divBdr>
        <w:top w:val="none" w:sz="0" w:space="0" w:color="auto"/>
        <w:left w:val="none" w:sz="0" w:space="0" w:color="auto"/>
        <w:bottom w:val="none" w:sz="0" w:space="0" w:color="auto"/>
        <w:right w:val="none" w:sz="0" w:space="0" w:color="auto"/>
      </w:divBdr>
      <w:divsChild>
        <w:div w:id="154689341">
          <w:marLeft w:val="0"/>
          <w:marRight w:val="0"/>
          <w:marTop w:val="0"/>
          <w:marBottom w:val="0"/>
          <w:divBdr>
            <w:top w:val="none" w:sz="0" w:space="0" w:color="auto"/>
            <w:left w:val="none" w:sz="0" w:space="0" w:color="auto"/>
            <w:bottom w:val="none" w:sz="0" w:space="0" w:color="auto"/>
            <w:right w:val="none" w:sz="0" w:space="0" w:color="auto"/>
          </w:divBdr>
        </w:div>
        <w:div w:id="561135376">
          <w:marLeft w:val="0"/>
          <w:marRight w:val="0"/>
          <w:marTop w:val="0"/>
          <w:marBottom w:val="0"/>
          <w:divBdr>
            <w:top w:val="none" w:sz="0" w:space="0" w:color="auto"/>
            <w:left w:val="none" w:sz="0" w:space="0" w:color="auto"/>
            <w:bottom w:val="none" w:sz="0" w:space="0" w:color="auto"/>
            <w:right w:val="none" w:sz="0" w:space="0" w:color="auto"/>
          </w:divBdr>
        </w:div>
        <w:div w:id="1464033789">
          <w:marLeft w:val="0"/>
          <w:marRight w:val="0"/>
          <w:marTop w:val="0"/>
          <w:marBottom w:val="0"/>
          <w:divBdr>
            <w:top w:val="none" w:sz="0" w:space="0" w:color="auto"/>
            <w:left w:val="none" w:sz="0" w:space="0" w:color="auto"/>
            <w:bottom w:val="none" w:sz="0" w:space="0" w:color="auto"/>
            <w:right w:val="none" w:sz="0" w:space="0" w:color="auto"/>
          </w:divBdr>
        </w:div>
        <w:div w:id="1484662581">
          <w:marLeft w:val="0"/>
          <w:marRight w:val="0"/>
          <w:marTop w:val="0"/>
          <w:marBottom w:val="0"/>
          <w:divBdr>
            <w:top w:val="none" w:sz="0" w:space="0" w:color="auto"/>
            <w:left w:val="none" w:sz="0" w:space="0" w:color="auto"/>
            <w:bottom w:val="none" w:sz="0" w:space="0" w:color="auto"/>
            <w:right w:val="none" w:sz="0" w:space="0" w:color="auto"/>
          </w:divBdr>
        </w:div>
        <w:div w:id="1589080090">
          <w:marLeft w:val="0"/>
          <w:marRight w:val="0"/>
          <w:marTop w:val="0"/>
          <w:marBottom w:val="0"/>
          <w:divBdr>
            <w:top w:val="none" w:sz="0" w:space="0" w:color="auto"/>
            <w:left w:val="none" w:sz="0" w:space="0" w:color="auto"/>
            <w:bottom w:val="none" w:sz="0" w:space="0" w:color="auto"/>
            <w:right w:val="none" w:sz="0" w:space="0" w:color="auto"/>
          </w:divBdr>
        </w:div>
        <w:div w:id="1595743084">
          <w:marLeft w:val="0"/>
          <w:marRight w:val="0"/>
          <w:marTop w:val="0"/>
          <w:marBottom w:val="0"/>
          <w:divBdr>
            <w:top w:val="none" w:sz="0" w:space="0" w:color="auto"/>
            <w:left w:val="none" w:sz="0" w:space="0" w:color="auto"/>
            <w:bottom w:val="none" w:sz="0" w:space="0" w:color="auto"/>
            <w:right w:val="none" w:sz="0" w:space="0" w:color="auto"/>
          </w:divBdr>
        </w:div>
      </w:divsChild>
    </w:div>
    <w:div w:id="1216429390">
      <w:bodyDiv w:val="1"/>
      <w:marLeft w:val="0"/>
      <w:marRight w:val="0"/>
      <w:marTop w:val="0"/>
      <w:marBottom w:val="0"/>
      <w:divBdr>
        <w:top w:val="none" w:sz="0" w:space="0" w:color="auto"/>
        <w:left w:val="none" w:sz="0" w:space="0" w:color="auto"/>
        <w:bottom w:val="none" w:sz="0" w:space="0" w:color="auto"/>
        <w:right w:val="none" w:sz="0" w:space="0" w:color="auto"/>
      </w:divBdr>
    </w:div>
    <w:div w:id="1223829515">
      <w:bodyDiv w:val="1"/>
      <w:marLeft w:val="0"/>
      <w:marRight w:val="0"/>
      <w:marTop w:val="0"/>
      <w:marBottom w:val="0"/>
      <w:divBdr>
        <w:top w:val="none" w:sz="0" w:space="0" w:color="auto"/>
        <w:left w:val="none" w:sz="0" w:space="0" w:color="auto"/>
        <w:bottom w:val="none" w:sz="0" w:space="0" w:color="auto"/>
        <w:right w:val="none" w:sz="0" w:space="0" w:color="auto"/>
      </w:divBdr>
    </w:div>
    <w:div w:id="1231765741">
      <w:bodyDiv w:val="1"/>
      <w:marLeft w:val="0"/>
      <w:marRight w:val="0"/>
      <w:marTop w:val="0"/>
      <w:marBottom w:val="0"/>
      <w:divBdr>
        <w:top w:val="none" w:sz="0" w:space="0" w:color="auto"/>
        <w:left w:val="none" w:sz="0" w:space="0" w:color="auto"/>
        <w:bottom w:val="none" w:sz="0" w:space="0" w:color="auto"/>
        <w:right w:val="none" w:sz="0" w:space="0" w:color="auto"/>
      </w:divBdr>
    </w:div>
    <w:div w:id="1281258983">
      <w:bodyDiv w:val="1"/>
      <w:marLeft w:val="0"/>
      <w:marRight w:val="0"/>
      <w:marTop w:val="0"/>
      <w:marBottom w:val="0"/>
      <w:divBdr>
        <w:top w:val="none" w:sz="0" w:space="0" w:color="auto"/>
        <w:left w:val="none" w:sz="0" w:space="0" w:color="auto"/>
        <w:bottom w:val="none" w:sz="0" w:space="0" w:color="auto"/>
        <w:right w:val="none" w:sz="0" w:space="0" w:color="auto"/>
      </w:divBdr>
    </w:div>
    <w:div w:id="1287159805">
      <w:bodyDiv w:val="1"/>
      <w:marLeft w:val="0"/>
      <w:marRight w:val="0"/>
      <w:marTop w:val="0"/>
      <w:marBottom w:val="0"/>
      <w:divBdr>
        <w:top w:val="none" w:sz="0" w:space="0" w:color="auto"/>
        <w:left w:val="none" w:sz="0" w:space="0" w:color="auto"/>
        <w:bottom w:val="none" w:sz="0" w:space="0" w:color="auto"/>
        <w:right w:val="none" w:sz="0" w:space="0" w:color="auto"/>
      </w:divBdr>
    </w:div>
    <w:div w:id="1298100789">
      <w:bodyDiv w:val="1"/>
      <w:marLeft w:val="0"/>
      <w:marRight w:val="0"/>
      <w:marTop w:val="0"/>
      <w:marBottom w:val="0"/>
      <w:divBdr>
        <w:top w:val="none" w:sz="0" w:space="0" w:color="auto"/>
        <w:left w:val="none" w:sz="0" w:space="0" w:color="auto"/>
        <w:bottom w:val="none" w:sz="0" w:space="0" w:color="auto"/>
        <w:right w:val="none" w:sz="0" w:space="0" w:color="auto"/>
      </w:divBdr>
    </w:div>
    <w:div w:id="1302730705">
      <w:bodyDiv w:val="1"/>
      <w:marLeft w:val="0"/>
      <w:marRight w:val="0"/>
      <w:marTop w:val="0"/>
      <w:marBottom w:val="0"/>
      <w:divBdr>
        <w:top w:val="none" w:sz="0" w:space="0" w:color="auto"/>
        <w:left w:val="none" w:sz="0" w:space="0" w:color="auto"/>
        <w:bottom w:val="none" w:sz="0" w:space="0" w:color="auto"/>
        <w:right w:val="none" w:sz="0" w:space="0" w:color="auto"/>
      </w:divBdr>
    </w:div>
    <w:div w:id="1325741425">
      <w:bodyDiv w:val="1"/>
      <w:marLeft w:val="0"/>
      <w:marRight w:val="0"/>
      <w:marTop w:val="0"/>
      <w:marBottom w:val="0"/>
      <w:divBdr>
        <w:top w:val="none" w:sz="0" w:space="0" w:color="auto"/>
        <w:left w:val="none" w:sz="0" w:space="0" w:color="auto"/>
        <w:bottom w:val="none" w:sz="0" w:space="0" w:color="auto"/>
        <w:right w:val="none" w:sz="0" w:space="0" w:color="auto"/>
      </w:divBdr>
    </w:div>
    <w:div w:id="1338925443">
      <w:bodyDiv w:val="1"/>
      <w:marLeft w:val="0"/>
      <w:marRight w:val="0"/>
      <w:marTop w:val="0"/>
      <w:marBottom w:val="0"/>
      <w:divBdr>
        <w:top w:val="none" w:sz="0" w:space="0" w:color="auto"/>
        <w:left w:val="none" w:sz="0" w:space="0" w:color="auto"/>
        <w:bottom w:val="none" w:sz="0" w:space="0" w:color="auto"/>
        <w:right w:val="none" w:sz="0" w:space="0" w:color="auto"/>
      </w:divBdr>
    </w:div>
    <w:div w:id="1344014166">
      <w:bodyDiv w:val="1"/>
      <w:marLeft w:val="0"/>
      <w:marRight w:val="0"/>
      <w:marTop w:val="0"/>
      <w:marBottom w:val="0"/>
      <w:divBdr>
        <w:top w:val="none" w:sz="0" w:space="0" w:color="auto"/>
        <w:left w:val="none" w:sz="0" w:space="0" w:color="auto"/>
        <w:bottom w:val="none" w:sz="0" w:space="0" w:color="auto"/>
        <w:right w:val="none" w:sz="0" w:space="0" w:color="auto"/>
      </w:divBdr>
    </w:div>
    <w:div w:id="1346205915">
      <w:bodyDiv w:val="1"/>
      <w:marLeft w:val="0"/>
      <w:marRight w:val="0"/>
      <w:marTop w:val="0"/>
      <w:marBottom w:val="0"/>
      <w:divBdr>
        <w:top w:val="none" w:sz="0" w:space="0" w:color="auto"/>
        <w:left w:val="none" w:sz="0" w:space="0" w:color="auto"/>
        <w:bottom w:val="none" w:sz="0" w:space="0" w:color="auto"/>
        <w:right w:val="none" w:sz="0" w:space="0" w:color="auto"/>
      </w:divBdr>
    </w:div>
    <w:div w:id="1392774055">
      <w:bodyDiv w:val="1"/>
      <w:marLeft w:val="0"/>
      <w:marRight w:val="0"/>
      <w:marTop w:val="0"/>
      <w:marBottom w:val="0"/>
      <w:divBdr>
        <w:top w:val="none" w:sz="0" w:space="0" w:color="auto"/>
        <w:left w:val="none" w:sz="0" w:space="0" w:color="auto"/>
        <w:bottom w:val="none" w:sz="0" w:space="0" w:color="auto"/>
        <w:right w:val="none" w:sz="0" w:space="0" w:color="auto"/>
      </w:divBdr>
    </w:div>
    <w:div w:id="1392967901">
      <w:bodyDiv w:val="1"/>
      <w:marLeft w:val="0"/>
      <w:marRight w:val="0"/>
      <w:marTop w:val="0"/>
      <w:marBottom w:val="0"/>
      <w:divBdr>
        <w:top w:val="none" w:sz="0" w:space="0" w:color="auto"/>
        <w:left w:val="none" w:sz="0" w:space="0" w:color="auto"/>
        <w:bottom w:val="none" w:sz="0" w:space="0" w:color="auto"/>
        <w:right w:val="none" w:sz="0" w:space="0" w:color="auto"/>
      </w:divBdr>
      <w:divsChild>
        <w:div w:id="1420523694">
          <w:marLeft w:val="0"/>
          <w:marRight w:val="0"/>
          <w:marTop w:val="0"/>
          <w:marBottom w:val="0"/>
          <w:divBdr>
            <w:top w:val="none" w:sz="0" w:space="0" w:color="auto"/>
            <w:left w:val="none" w:sz="0" w:space="0" w:color="auto"/>
            <w:bottom w:val="none" w:sz="0" w:space="0" w:color="auto"/>
            <w:right w:val="none" w:sz="0" w:space="0" w:color="auto"/>
          </w:divBdr>
        </w:div>
      </w:divsChild>
    </w:div>
    <w:div w:id="1402172549">
      <w:bodyDiv w:val="1"/>
      <w:marLeft w:val="0"/>
      <w:marRight w:val="0"/>
      <w:marTop w:val="0"/>
      <w:marBottom w:val="0"/>
      <w:divBdr>
        <w:top w:val="none" w:sz="0" w:space="0" w:color="auto"/>
        <w:left w:val="none" w:sz="0" w:space="0" w:color="auto"/>
        <w:bottom w:val="none" w:sz="0" w:space="0" w:color="auto"/>
        <w:right w:val="none" w:sz="0" w:space="0" w:color="auto"/>
      </w:divBdr>
    </w:div>
    <w:div w:id="1423993649">
      <w:bodyDiv w:val="1"/>
      <w:marLeft w:val="0"/>
      <w:marRight w:val="0"/>
      <w:marTop w:val="0"/>
      <w:marBottom w:val="0"/>
      <w:divBdr>
        <w:top w:val="none" w:sz="0" w:space="0" w:color="auto"/>
        <w:left w:val="none" w:sz="0" w:space="0" w:color="auto"/>
        <w:bottom w:val="none" w:sz="0" w:space="0" w:color="auto"/>
        <w:right w:val="none" w:sz="0" w:space="0" w:color="auto"/>
      </w:divBdr>
    </w:div>
    <w:div w:id="1435631952">
      <w:bodyDiv w:val="1"/>
      <w:marLeft w:val="0"/>
      <w:marRight w:val="0"/>
      <w:marTop w:val="0"/>
      <w:marBottom w:val="0"/>
      <w:divBdr>
        <w:top w:val="none" w:sz="0" w:space="0" w:color="auto"/>
        <w:left w:val="none" w:sz="0" w:space="0" w:color="auto"/>
        <w:bottom w:val="none" w:sz="0" w:space="0" w:color="auto"/>
        <w:right w:val="none" w:sz="0" w:space="0" w:color="auto"/>
      </w:divBdr>
      <w:divsChild>
        <w:div w:id="631447650">
          <w:marLeft w:val="0"/>
          <w:marRight w:val="0"/>
          <w:marTop w:val="0"/>
          <w:marBottom w:val="0"/>
          <w:divBdr>
            <w:top w:val="none" w:sz="0" w:space="0" w:color="auto"/>
            <w:left w:val="none" w:sz="0" w:space="0" w:color="auto"/>
            <w:bottom w:val="none" w:sz="0" w:space="0" w:color="auto"/>
            <w:right w:val="none" w:sz="0" w:space="0" w:color="auto"/>
          </w:divBdr>
        </w:div>
      </w:divsChild>
    </w:div>
    <w:div w:id="1445416223">
      <w:bodyDiv w:val="1"/>
      <w:marLeft w:val="0"/>
      <w:marRight w:val="0"/>
      <w:marTop w:val="0"/>
      <w:marBottom w:val="0"/>
      <w:divBdr>
        <w:top w:val="none" w:sz="0" w:space="0" w:color="auto"/>
        <w:left w:val="none" w:sz="0" w:space="0" w:color="auto"/>
        <w:bottom w:val="none" w:sz="0" w:space="0" w:color="auto"/>
        <w:right w:val="none" w:sz="0" w:space="0" w:color="auto"/>
      </w:divBdr>
    </w:div>
    <w:div w:id="1448743579">
      <w:bodyDiv w:val="1"/>
      <w:marLeft w:val="0"/>
      <w:marRight w:val="0"/>
      <w:marTop w:val="0"/>
      <w:marBottom w:val="0"/>
      <w:divBdr>
        <w:top w:val="none" w:sz="0" w:space="0" w:color="auto"/>
        <w:left w:val="none" w:sz="0" w:space="0" w:color="auto"/>
        <w:bottom w:val="none" w:sz="0" w:space="0" w:color="auto"/>
        <w:right w:val="none" w:sz="0" w:space="0" w:color="auto"/>
      </w:divBdr>
    </w:div>
    <w:div w:id="1450276423">
      <w:bodyDiv w:val="1"/>
      <w:marLeft w:val="0"/>
      <w:marRight w:val="0"/>
      <w:marTop w:val="0"/>
      <w:marBottom w:val="0"/>
      <w:divBdr>
        <w:top w:val="none" w:sz="0" w:space="0" w:color="auto"/>
        <w:left w:val="none" w:sz="0" w:space="0" w:color="auto"/>
        <w:bottom w:val="none" w:sz="0" w:space="0" w:color="auto"/>
        <w:right w:val="none" w:sz="0" w:space="0" w:color="auto"/>
      </w:divBdr>
    </w:div>
    <w:div w:id="1450395659">
      <w:bodyDiv w:val="1"/>
      <w:marLeft w:val="0"/>
      <w:marRight w:val="0"/>
      <w:marTop w:val="0"/>
      <w:marBottom w:val="0"/>
      <w:divBdr>
        <w:top w:val="none" w:sz="0" w:space="0" w:color="auto"/>
        <w:left w:val="none" w:sz="0" w:space="0" w:color="auto"/>
        <w:bottom w:val="none" w:sz="0" w:space="0" w:color="auto"/>
        <w:right w:val="none" w:sz="0" w:space="0" w:color="auto"/>
      </w:divBdr>
    </w:div>
    <w:div w:id="1460880100">
      <w:bodyDiv w:val="1"/>
      <w:marLeft w:val="0"/>
      <w:marRight w:val="0"/>
      <w:marTop w:val="0"/>
      <w:marBottom w:val="0"/>
      <w:divBdr>
        <w:top w:val="none" w:sz="0" w:space="0" w:color="auto"/>
        <w:left w:val="none" w:sz="0" w:space="0" w:color="auto"/>
        <w:bottom w:val="none" w:sz="0" w:space="0" w:color="auto"/>
        <w:right w:val="none" w:sz="0" w:space="0" w:color="auto"/>
      </w:divBdr>
    </w:div>
    <w:div w:id="1463695369">
      <w:bodyDiv w:val="1"/>
      <w:marLeft w:val="0"/>
      <w:marRight w:val="0"/>
      <w:marTop w:val="0"/>
      <w:marBottom w:val="0"/>
      <w:divBdr>
        <w:top w:val="none" w:sz="0" w:space="0" w:color="auto"/>
        <w:left w:val="none" w:sz="0" w:space="0" w:color="auto"/>
        <w:bottom w:val="none" w:sz="0" w:space="0" w:color="auto"/>
        <w:right w:val="none" w:sz="0" w:space="0" w:color="auto"/>
      </w:divBdr>
    </w:div>
    <w:div w:id="1492674985">
      <w:bodyDiv w:val="1"/>
      <w:marLeft w:val="0"/>
      <w:marRight w:val="0"/>
      <w:marTop w:val="0"/>
      <w:marBottom w:val="0"/>
      <w:divBdr>
        <w:top w:val="none" w:sz="0" w:space="0" w:color="auto"/>
        <w:left w:val="none" w:sz="0" w:space="0" w:color="auto"/>
        <w:bottom w:val="none" w:sz="0" w:space="0" w:color="auto"/>
        <w:right w:val="none" w:sz="0" w:space="0" w:color="auto"/>
      </w:divBdr>
      <w:divsChild>
        <w:div w:id="596060585">
          <w:marLeft w:val="0"/>
          <w:marRight w:val="0"/>
          <w:marTop w:val="0"/>
          <w:marBottom w:val="0"/>
          <w:divBdr>
            <w:top w:val="none" w:sz="0" w:space="0" w:color="auto"/>
            <w:left w:val="none" w:sz="0" w:space="0" w:color="auto"/>
            <w:bottom w:val="none" w:sz="0" w:space="0" w:color="auto"/>
            <w:right w:val="none" w:sz="0" w:space="0" w:color="auto"/>
          </w:divBdr>
        </w:div>
        <w:div w:id="1110854008">
          <w:marLeft w:val="0"/>
          <w:marRight w:val="0"/>
          <w:marTop w:val="0"/>
          <w:marBottom w:val="0"/>
          <w:divBdr>
            <w:top w:val="none" w:sz="0" w:space="0" w:color="auto"/>
            <w:left w:val="none" w:sz="0" w:space="0" w:color="auto"/>
            <w:bottom w:val="none" w:sz="0" w:space="0" w:color="auto"/>
            <w:right w:val="none" w:sz="0" w:space="0" w:color="auto"/>
          </w:divBdr>
        </w:div>
        <w:div w:id="1591742306">
          <w:marLeft w:val="0"/>
          <w:marRight w:val="0"/>
          <w:marTop w:val="0"/>
          <w:marBottom w:val="0"/>
          <w:divBdr>
            <w:top w:val="none" w:sz="0" w:space="0" w:color="auto"/>
            <w:left w:val="none" w:sz="0" w:space="0" w:color="auto"/>
            <w:bottom w:val="none" w:sz="0" w:space="0" w:color="auto"/>
            <w:right w:val="none" w:sz="0" w:space="0" w:color="auto"/>
          </w:divBdr>
        </w:div>
      </w:divsChild>
    </w:div>
    <w:div w:id="1501236553">
      <w:bodyDiv w:val="1"/>
      <w:marLeft w:val="0"/>
      <w:marRight w:val="0"/>
      <w:marTop w:val="0"/>
      <w:marBottom w:val="0"/>
      <w:divBdr>
        <w:top w:val="none" w:sz="0" w:space="0" w:color="auto"/>
        <w:left w:val="none" w:sz="0" w:space="0" w:color="auto"/>
        <w:bottom w:val="none" w:sz="0" w:space="0" w:color="auto"/>
        <w:right w:val="none" w:sz="0" w:space="0" w:color="auto"/>
      </w:divBdr>
    </w:div>
    <w:div w:id="1502426805">
      <w:bodyDiv w:val="1"/>
      <w:marLeft w:val="0"/>
      <w:marRight w:val="0"/>
      <w:marTop w:val="0"/>
      <w:marBottom w:val="0"/>
      <w:divBdr>
        <w:top w:val="none" w:sz="0" w:space="0" w:color="auto"/>
        <w:left w:val="none" w:sz="0" w:space="0" w:color="auto"/>
        <w:bottom w:val="none" w:sz="0" w:space="0" w:color="auto"/>
        <w:right w:val="none" w:sz="0" w:space="0" w:color="auto"/>
      </w:divBdr>
    </w:div>
    <w:div w:id="1507671430">
      <w:bodyDiv w:val="1"/>
      <w:marLeft w:val="0"/>
      <w:marRight w:val="0"/>
      <w:marTop w:val="0"/>
      <w:marBottom w:val="0"/>
      <w:divBdr>
        <w:top w:val="none" w:sz="0" w:space="0" w:color="auto"/>
        <w:left w:val="none" w:sz="0" w:space="0" w:color="auto"/>
        <w:bottom w:val="none" w:sz="0" w:space="0" w:color="auto"/>
        <w:right w:val="none" w:sz="0" w:space="0" w:color="auto"/>
      </w:divBdr>
    </w:div>
    <w:div w:id="1528177389">
      <w:bodyDiv w:val="1"/>
      <w:marLeft w:val="0"/>
      <w:marRight w:val="0"/>
      <w:marTop w:val="0"/>
      <w:marBottom w:val="0"/>
      <w:divBdr>
        <w:top w:val="none" w:sz="0" w:space="0" w:color="auto"/>
        <w:left w:val="none" w:sz="0" w:space="0" w:color="auto"/>
        <w:bottom w:val="none" w:sz="0" w:space="0" w:color="auto"/>
        <w:right w:val="none" w:sz="0" w:space="0" w:color="auto"/>
      </w:divBdr>
    </w:div>
    <w:div w:id="1552231804">
      <w:bodyDiv w:val="1"/>
      <w:marLeft w:val="0"/>
      <w:marRight w:val="0"/>
      <w:marTop w:val="0"/>
      <w:marBottom w:val="0"/>
      <w:divBdr>
        <w:top w:val="none" w:sz="0" w:space="0" w:color="auto"/>
        <w:left w:val="none" w:sz="0" w:space="0" w:color="auto"/>
        <w:bottom w:val="none" w:sz="0" w:space="0" w:color="auto"/>
        <w:right w:val="none" w:sz="0" w:space="0" w:color="auto"/>
      </w:divBdr>
    </w:div>
    <w:div w:id="1566721425">
      <w:bodyDiv w:val="1"/>
      <w:marLeft w:val="0"/>
      <w:marRight w:val="0"/>
      <w:marTop w:val="0"/>
      <w:marBottom w:val="0"/>
      <w:divBdr>
        <w:top w:val="none" w:sz="0" w:space="0" w:color="auto"/>
        <w:left w:val="none" w:sz="0" w:space="0" w:color="auto"/>
        <w:bottom w:val="none" w:sz="0" w:space="0" w:color="auto"/>
        <w:right w:val="none" w:sz="0" w:space="0" w:color="auto"/>
      </w:divBdr>
    </w:div>
    <w:div w:id="1577548205">
      <w:bodyDiv w:val="1"/>
      <w:marLeft w:val="0"/>
      <w:marRight w:val="0"/>
      <w:marTop w:val="0"/>
      <w:marBottom w:val="0"/>
      <w:divBdr>
        <w:top w:val="none" w:sz="0" w:space="0" w:color="auto"/>
        <w:left w:val="none" w:sz="0" w:space="0" w:color="auto"/>
        <w:bottom w:val="none" w:sz="0" w:space="0" w:color="auto"/>
        <w:right w:val="none" w:sz="0" w:space="0" w:color="auto"/>
      </w:divBdr>
    </w:div>
    <w:div w:id="1599020220">
      <w:bodyDiv w:val="1"/>
      <w:marLeft w:val="0"/>
      <w:marRight w:val="0"/>
      <w:marTop w:val="0"/>
      <w:marBottom w:val="0"/>
      <w:divBdr>
        <w:top w:val="none" w:sz="0" w:space="0" w:color="auto"/>
        <w:left w:val="none" w:sz="0" w:space="0" w:color="auto"/>
        <w:bottom w:val="none" w:sz="0" w:space="0" w:color="auto"/>
        <w:right w:val="none" w:sz="0" w:space="0" w:color="auto"/>
      </w:divBdr>
    </w:div>
    <w:div w:id="1614164248">
      <w:bodyDiv w:val="1"/>
      <w:marLeft w:val="0"/>
      <w:marRight w:val="0"/>
      <w:marTop w:val="0"/>
      <w:marBottom w:val="0"/>
      <w:divBdr>
        <w:top w:val="none" w:sz="0" w:space="0" w:color="auto"/>
        <w:left w:val="none" w:sz="0" w:space="0" w:color="auto"/>
        <w:bottom w:val="none" w:sz="0" w:space="0" w:color="auto"/>
        <w:right w:val="none" w:sz="0" w:space="0" w:color="auto"/>
      </w:divBdr>
    </w:div>
    <w:div w:id="1648237903">
      <w:bodyDiv w:val="1"/>
      <w:marLeft w:val="0"/>
      <w:marRight w:val="0"/>
      <w:marTop w:val="0"/>
      <w:marBottom w:val="0"/>
      <w:divBdr>
        <w:top w:val="none" w:sz="0" w:space="0" w:color="auto"/>
        <w:left w:val="none" w:sz="0" w:space="0" w:color="auto"/>
        <w:bottom w:val="none" w:sz="0" w:space="0" w:color="auto"/>
        <w:right w:val="none" w:sz="0" w:space="0" w:color="auto"/>
      </w:divBdr>
    </w:div>
    <w:div w:id="1677536034">
      <w:bodyDiv w:val="1"/>
      <w:marLeft w:val="0"/>
      <w:marRight w:val="0"/>
      <w:marTop w:val="0"/>
      <w:marBottom w:val="0"/>
      <w:divBdr>
        <w:top w:val="none" w:sz="0" w:space="0" w:color="auto"/>
        <w:left w:val="none" w:sz="0" w:space="0" w:color="auto"/>
        <w:bottom w:val="none" w:sz="0" w:space="0" w:color="auto"/>
        <w:right w:val="none" w:sz="0" w:space="0" w:color="auto"/>
      </w:divBdr>
    </w:div>
    <w:div w:id="1684167354">
      <w:bodyDiv w:val="1"/>
      <w:marLeft w:val="0"/>
      <w:marRight w:val="0"/>
      <w:marTop w:val="0"/>
      <w:marBottom w:val="0"/>
      <w:divBdr>
        <w:top w:val="none" w:sz="0" w:space="0" w:color="auto"/>
        <w:left w:val="none" w:sz="0" w:space="0" w:color="auto"/>
        <w:bottom w:val="none" w:sz="0" w:space="0" w:color="auto"/>
        <w:right w:val="none" w:sz="0" w:space="0" w:color="auto"/>
      </w:divBdr>
    </w:div>
    <w:div w:id="1689326994">
      <w:bodyDiv w:val="1"/>
      <w:marLeft w:val="0"/>
      <w:marRight w:val="0"/>
      <w:marTop w:val="0"/>
      <w:marBottom w:val="0"/>
      <w:divBdr>
        <w:top w:val="none" w:sz="0" w:space="0" w:color="auto"/>
        <w:left w:val="none" w:sz="0" w:space="0" w:color="auto"/>
        <w:bottom w:val="none" w:sz="0" w:space="0" w:color="auto"/>
        <w:right w:val="none" w:sz="0" w:space="0" w:color="auto"/>
      </w:divBdr>
    </w:div>
    <w:div w:id="1698505662">
      <w:bodyDiv w:val="1"/>
      <w:marLeft w:val="0"/>
      <w:marRight w:val="0"/>
      <w:marTop w:val="0"/>
      <w:marBottom w:val="0"/>
      <w:divBdr>
        <w:top w:val="none" w:sz="0" w:space="0" w:color="auto"/>
        <w:left w:val="none" w:sz="0" w:space="0" w:color="auto"/>
        <w:bottom w:val="none" w:sz="0" w:space="0" w:color="auto"/>
        <w:right w:val="none" w:sz="0" w:space="0" w:color="auto"/>
      </w:divBdr>
    </w:div>
    <w:div w:id="1710104080">
      <w:bodyDiv w:val="1"/>
      <w:marLeft w:val="0"/>
      <w:marRight w:val="0"/>
      <w:marTop w:val="0"/>
      <w:marBottom w:val="0"/>
      <w:divBdr>
        <w:top w:val="none" w:sz="0" w:space="0" w:color="auto"/>
        <w:left w:val="none" w:sz="0" w:space="0" w:color="auto"/>
        <w:bottom w:val="none" w:sz="0" w:space="0" w:color="auto"/>
        <w:right w:val="none" w:sz="0" w:space="0" w:color="auto"/>
      </w:divBdr>
    </w:div>
    <w:div w:id="1740202806">
      <w:bodyDiv w:val="1"/>
      <w:marLeft w:val="0"/>
      <w:marRight w:val="0"/>
      <w:marTop w:val="0"/>
      <w:marBottom w:val="0"/>
      <w:divBdr>
        <w:top w:val="none" w:sz="0" w:space="0" w:color="auto"/>
        <w:left w:val="none" w:sz="0" w:space="0" w:color="auto"/>
        <w:bottom w:val="none" w:sz="0" w:space="0" w:color="auto"/>
        <w:right w:val="none" w:sz="0" w:space="0" w:color="auto"/>
      </w:divBdr>
    </w:div>
    <w:div w:id="1762876950">
      <w:bodyDiv w:val="1"/>
      <w:marLeft w:val="0"/>
      <w:marRight w:val="0"/>
      <w:marTop w:val="0"/>
      <w:marBottom w:val="0"/>
      <w:divBdr>
        <w:top w:val="none" w:sz="0" w:space="0" w:color="auto"/>
        <w:left w:val="none" w:sz="0" w:space="0" w:color="auto"/>
        <w:bottom w:val="none" w:sz="0" w:space="0" w:color="auto"/>
        <w:right w:val="none" w:sz="0" w:space="0" w:color="auto"/>
      </w:divBdr>
    </w:div>
    <w:div w:id="1787239550">
      <w:bodyDiv w:val="1"/>
      <w:marLeft w:val="0"/>
      <w:marRight w:val="0"/>
      <w:marTop w:val="0"/>
      <w:marBottom w:val="0"/>
      <w:divBdr>
        <w:top w:val="none" w:sz="0" w:space="0" w:color="auto"/>
        <w:left w:val="none" w:sz="0" w:space="0" w:color="auto"/>
        <w:bottom w:val="none" w:sz="0" w:space="0" w:color="auto"/>
        <w:right w:val="none" w:sz="0" w:space="0" w:color="auto"/>
      </w:divBdr>
    </w:div>
    <w:div w:id="1794908513">
      <w:bodyDiv w:val="1"/>
      <w:marLeft w:val="0"/>
      <w:marRight w:val="0"/>
      <w:marTop w:val="0"/>
      <w:marBottom w:val="0"/>
      <w:divBdr>
        <w:top w:val="none" w:sz="0" w:space="0" w:color="auto"/>
        <w:left w:val="none" w:sz="0" w:space="0" w:color="auto"/>
        <w:bottom w:val="none" w:sz="0" w:space="0" w:color="auto"/>
        <w:right w:val="none" w:sz="0" w:space="0" w:color="auto"/>
      </w:divBdr>
    </w:div>
    <w:div w:id="1796286963">
      <w:bodyDiv w:val="1"/>
      <w:marLeft w:val="0"/>
      <w:marRight w:val="0"/>
      <w:marTop w:val="0"/>
      <w:marBottom w:val="0"/>
      <w:divBdr>
        <w:top w:val="none" w:sz="0" w:space="0" w:color="auto"/>
        <w:left w:val="none" w:sz="0" w:space="0" w:color="auto"/>
        <w:bottom w:val="none" w:sz="0" w:space="0" w:color="auto"/>
        <w:right w:val="none" w:sz="0" w:space="0" w:color="auto"/>
      </w:divBdr>
    </w:div>
    <w:div w:id="1820460992">
      <w:bodyDiv w:val="1"/>
      <w:marLeft w:val="0"/>
      <w:marRight w:val="0"/>
      <w:marTop w:val="0"/>
      <w:marBottom w:val="0"/>
      <w:divBdr>
        <w:top w:val="none" w:sz="0" w:space="0" w:color="auto"/>
        <w:left w:val="none" w:sz="0" w:space="0" w:color="auto"/>
        <w:bottom w:val="none" w:sz="0" w:space="0" w:color="auto"/>
        <w:right w:val="none" w:sz="0" w:space="0" w:color="auto"/>
      </w:divBdr>
    </w:div>
    <w:div w:id="1825927158">
      <w:bodyDiv w:val="1"/>
      <w:marLeft w:val="0"/>
      <w:marRight w:val="0"/>
      <w:marTop w:val="0"/>
      <w:marBottom w:val="0"/>
      <w:divBdr>
        <w:top w:val="none" w:sz="0" w:space="0" w:color="auto"/>
        <w:left w:val="none" w:sz="0" w:space="0" w:color="auto"/>
        <w:bottom w:val="none" w:sz="0" w:space="0" w:color="auto"/>
        <w:right w:val="none" w:sz="0" w:space="0" w:color="auto"/>
      </w:divBdr>
    </w:div>
    <w:div w:id="1849558185">
      <w:bodyDiv w:val="1"/>
      <w:marLeft w:val="0"/>
      <w:marRight w:val="0"/>
      <w:marTop w:val="0"/>
      <w:marBottom w:val="0"/>
      <w:divBdr>
        <w:top w:val="none" w:sz="0" w:space="0" w:color="auto"/>
        <w:left w:val="none" w:sz="0" w:space="0" w:color="auto"/>
        <w:bottom w:val="none" w:sz="0" w:space="0" w:color="auto"/>
        <w:right w:val="none" w:sz="0" w:space="0" w:color="auto"/>
      </w:divBdr>
    </w:div>
    <w:div w:id="1866362986">
      <w:bodyDiv w:val="1"/>
      <w:marLeft w:val="0"/>
      <w:marRight w:val="0"/>
      <w:marTop w:val="0"/>
      <w:marBottom w:val="0"/>
      <w:divBdr>
        <w:top w:val="none" w:sz="0" w:space="0" w:color="auto"/>
        <w:left w:val="none" w:sz="0" w:space="0" w:color="auto"/>
        <w:bottom w:val="none" w:sz="0" w:space="0" w:color="auto"/>
        <w:right w:val="none" w:sz="0" w:space="0" w:color="auto"/>
      </w:divBdr>
    </w:div>
    <w:div w:id="1867910489">
      <w:bodyDiv w:val="1"/>
      <w:marLeft w:val="0"/>
      <w:marRight w:val="0"/>
      <w:marTop w:val="0"/>
      <w:marBottom w:val="0"/>
      <w:divBdr>
        <w:top w:val="none" w:sz="0" w:space="0" w:color="auto"/>
        <w:left w:val="none" w:sz="0" w:space="0" w:color="auto"/>
        <w:bottom w:val="none" w:sz="0" w:space="0" w:color="auto"/>
        <w:right w:val="none" w:sz="0" w:space="0" w:color="auto"/>
      </w:divBdr>
    </w:div>
    <w:div w:id="1867937166">
      <w:bodyDiv w:val="1"/>
      <w:marLeft w:val="0"/>
      <w:marRight w:val="0"/>
      <w:marTop w:val="0"/>
      <w:marBottom w:val="0"/>
      <w:divBdr>
        <w:top w:val="none" w:sz="0" w:space="0" w:color="auto"/>
        <w:left w:val="none" w:sz="0" w:space="0" w:color="auto"/>
        <w:bottom w:val="none" w:sz="0" w:space="0" w:color="auto"/>
        <w:right w:val="none" w:sz="0" w:space="0" w:color="auto"/>
      </w:divBdr>
    </w:div>
    <w:div w:id="1881700060">
      <w:bodyDiv w:val="1"/>
      <w:marLeft w:val="0"/>
      <w:marRight w:val="0"/>
      <w:marTop w:val="0"/>
      <w:marBottom w:val="0"/>
      <w:divBdr>
        <w:top w:val="none" w:sz="0" w:space="0" w:color="auto"/>
        <w:left w:val="none" w:sz="0" w:space="0" w:color="auto"/>
        <w:bottom w:val="none" w:sz="0" w:space="0" w:color="auto"/>
        <w:right w:val="none" w:sz="0" w:space="0" w:color="auto"/>
      </w:divBdr>
    </w:div>
    <w:div w:id="1888955684">
      <w:bodyDiv w:val="1"/>
      <w:marLeft w:val="0"/>
      <w:marRight w:val="0"/>
      <w:marTop w:val="0"/>
      <w:marBottom w:val="0"/>
      <w:divBdr>
        <w:top w:val="none" w:sz="0" w:space="0" w:color="auto"/>
        <w:left w:val="none" w:sz="0" w:space="0" w:color="auto"/>
        <w:bottom w:val="none" w:sz="0" w:space="0" w:color="auto"/>
        <w:right w:val="none" w:sz="0" w:space="0" w:color="auto"/>
      </w:divBdr>
    </w:div>
    <w:div w:id="1899592032">
      <w:bodyDiv w:val="1"/>
      <w:marLeft w:val="0"/>
      <w:marRight w:val="0"/>
      <w:marTop w:val="0"/>
      <w:marBottom w:val="0"/>
      <w:divBdr>
        <w:top w:val="none" w:sz="0" w:space="0" w:color="auto"/>
        <w:left w:val="none" w:sz="0" w:space="0" w:color="auto"/>
        <w:bottom w:val="none" w:sz="0" w:space="0" w:color="auto"/>
        <w:right w:val="none" w:sz="0" w:space="0" w:color="auto"/>
      </w:divBdr>
    </w:div>
    <w:div w:id="1902716769">
      <w:bodyDiv w:val="1"/>
      <w:marLeft w:val="0"/>
      <w:marRight w:val="0"/>
      <w:marTop w:val="0"/>
      <w:marBottom w:val="0"/>
      <w:divBdr>
        <w:top w:val="none" w:sz="0" w:space="0" w:color="auto"/>
        <w:left w:val="none" w:sz="0" w:space="0" w:color="auto"/>
        <w:bottom w:val="none" w:sz="0" w:space="0" w:color="auto"/>
        <w:right w:val="none" w:sz="0" w:space="0" w:color="auto"/>
      </w:divBdr>
    </w:div>
    <w:div w:id="1905482422">
      <w:bodyDiv w:val="1"/>
      <w:marLeft w:val="0"/>
      <w:marRight w:val="0"/>
      <w:marTop w:val="0"/>
      <w:marBottom w:val="0"/>
      <w:divBdr>
        <w:top w:val="none" w:sz="0" w:space="0" w:color="auto"/>
        <w:left w:val="none" w:sz="0" w:space="0" w:color="auto"/>
        <w:bottom w:val="none" w:sz="0" w:space="0" w:color="auto"/>
        <w:right w:val="none" w:sz="0" w:space="0" w:color="auto"/>
      </w:divBdr>
    </w:div>
    <w:div w:id="1917979017">
      <w:bodyDiv w:val="1"/>
      <w:marLeft w:val="0"/>
      <w:marRight w:val="0"/>
      <w:marTop w:val="0"/>
      <w:marBottom w:val="0"/>
      <w:divBdr>
        <w:top w:val="none" w:sz="0" w:space="0" w:color="auto"/>
        <w:left w:val="none" w:sz="0" w:space="0" w:color="auto"/>
        <w:bottom w:val="none" w:sz="0" w:space="0" w:color="auto"/>
        <w:right w:val="none" w:sz="0" w:space="0" w:color="auto"/>
      </w:divBdr>
      <w:divsChild>
        <w:div w:id="151918957">
          <w:marLeft w:val="0"/>
          <w:marRight w:val="0"/>
          <w:marTop w:val="0"/>
          <w:marBottom w:val="0"/>
          <w:divBdr>
            <w:top w:val="none" w:sz="0" w:space="0" w:color="auto"/>
            <w:left w:val="none" w:sz="0" w:space="0" w:color="auto"/>
            <w:bottom w:val="none" w:sz="0" w:space="0" w:color="auto"/>
            <w:right w:val="none" w:sz="0" w:space="0" w:color="auto"/>
          </w:divBdr>
        </w:div>
        <w:div w:id="1319650135">
          <w:marLeft w:val="0"/>
          <w:marRight w:val="0"/>
          <w:marTop w:val="0"/>
          <w:marBottom w:val="0"/>
          <w:divBdr>
            <w:top w:val="none" w:sz="0" w:space="0" w:color="auto"/>
            <w:left w:val="none" w:sz="0" w:space="0" w:color="auto"/>
            <w:bottom w:val="none" w:sz="0" w:space="0" w:color="auto"/>
            <w:right w:val="none" w:sz="0" w:space="0" w:color="auto"/>
          </w:divBdr>
        </w:div>
        <w:div w:id="1920863198">
          <w:marLeft w:val="0"/>
          <w:marRight w:val="0"/>
          <w:marTop w:val="0"/>
          <w:marBottom w:val="0"/>
          <w:divBdr>
            <w:top w:val="none" w:sz="0" w:space="0" w:color="auto"/>
            <w:left w:val="none" w:sz="0" w:space="0" w:color="auto"/>
            <w:bottom w:val="none" w:sz="0" w:space="0" w:color="auto"/>
            <w:right w:val="none" w:sz="0" w:space="0" w:color="auto"/>
          </w:divBdr>
        </w:div>
      </w:divsChild>
    </w:div>
    <w:div w:id="1918401153">
      <w:bodyDiv w:val="1"/>
      <w:marLeft w:val="0"/>
      <w:marRight w:val="0"/>
      <w:marTop w:val="0"/>
      <w:marBottom w:val="0"/>
      <w:divBdr>
        <w:top w:val="none" w:sz="0" w:space="0" w:color="auto"/>
        <w:left w:val="none" w:sz="0" w:space="0" w:color="auto"/>
        <w:bottom w:val="none" w:sz="0" w:space="0" w:color="auto"/>
        <w:right w:val="none" w:sz="0" w:space="0" w:color="auto"/>
      </w:divBdr>
    </w:div>
    <w:div w:id="1919438553">
      <w:bodyDiv w:val="1"/>
      <w:marLeft w:val="0"/>
      <w:marRight w:val="0"/>
      <w:marTop w:val="0"/>
      <w:marBottom w:val="0"/>
      <w:divBdr>
        <w:top w:val="none" w:sz="0" w:space="0" w:color="auto"/>
        <w:left w:val="none" w:sz="0" w:space="0" w:color="auto"/>
        <w:bottom w:val="none" w:sz="0" w:space="0" w:color="auto"/>
        <w:right w:val="none" w:sz="0" w:space="0" w:color="auto"/>
      </w:divBdr>
    </w:div>
    <w:div w:id="1926256792">
      <w:bodyDiv w:val="1"/>
      <w:marLeft w:val="0"/>
      <w:marRight w:val="0"/>
      <w:marTop w:val="0"/>
      <w:marBottom w:val="0"/>
      <w:divBdr>
        <w:top w:val="none" w:sz="0" w:space="0" w:color="auto"/>
        <w:left w:val="none" w:sz="0" w:space="0" w:color="auto"/>
        <w:bottom w:val="none" w:sz="0" w:space="0" w:color="auto"/>
        <w:right w:val="none" w:sz="0" w:space="0" w:color="auto"/>
      </w:divBdr>
    </w:div>
    <w:div w:id="1953856751">
      <w:bodyDiv w:val="1"/>
      <w:marLeft w:val="0"/>
      <w:marRight w:val="0"/>
      <w:marTop w:val="0"/>
      <w:marBottom w:val="0"/>
      <w:divBdr>
        <w:top w:val="none" w:sz="0" w:space="0" w:color="auto"/>
        <w:left w:val="none" w:sz="0" w:space="0" w:color="auto"/>
        <w:bottom w:val="none" w:sz="0" w:space="0" w:color="auto"/>
        <w:right w:val="none" w:sz="0" w:space="0" w:color="auto"/>
      </w:divBdr>
    </w:div>
    <w:div w:id="1956473343">
      <w:bodyDiv w:val="1"/>
      <w:marLeft w:val="0"/>
      <w:marRight w:val="0"/>
      <w:marTop w:val="0"/>
      <w:marBottom w:val="0"/>
      <w:divBdr>
        <w:top w:val="none" w:sz="0" w:space="0" w:color="auto"/>
        <w:left w:val="none" w:sz="0" w:space="0" w:color="auto"/>
        <w:bottom w:val="none" w:sz="0" w:space="0" w:color="auto"/>
        <w:right w:val="none" w:sz="0" w:space="0" w:color="auto"/>
      </w:divBdr>
    </w:div>
    <w:div w:id="1988169556">
      <w:bodyDiv w:val="1"/>
      <w:marLeft w:val="0"/>
      <w:marRight w:val="0"/>
      <w:marTop w:val="0"/>
      <w:marBottom w:val="0"/>
      <w:divBdr>
        <w:top w:val="none" w:sz="0" w:space="0" w:color="auto"/>
        <w:left w:val="none" w:sz="0" w:space="0" w:color="auto"/>
        <w:bottom w:val="none" w:sz="0" w:space="0" w:color="auto"/>
        <w:right w:val="none" w:sz="0" w:space="0" w:color="auto"/>
      </w:divBdr>
      <w:divsChild>
        <w:div w:id="96411797">
          <w:marLeft w:val="-240"/>
          <w:marRight w:val="-240"/>
          <w:marTop w:val="0"/>
          <w:marBottom w:val="0"/>
          <w:divBdr>
            <w:top w:val="none" w:sz="0" w:space="0" w:color="auto"/>
            <w:left w:val="none" w:sz="0" w:space="0" w:color="auto"/>
            <w:bottom w:val="none" w:sz="0" w:space="0" w:color="auto"/>
            <w:right w:val="none" w:sz="0" w:space="0" w:color="auto"/>
          </w:divBdr>
          <w:divsChild>
            <w:div w:id="740491381">
              <w:marLeft w:val="0"/>
              <w:marRight w:val="0"/>
              <w:marTop w:val="0"/>
              <w:marBottom w:val="0"/>
              <w:divBdr>
                <w:top w:val="none" w:sz="0" w:space="0" w:color="auto"/>
                <w:left w:val="none" w:sz="0" w:space="0" w:color="auto"/>
                <w:bottom w:val="none" w:sz="0" w:space="0" w:color="auto"/>
                <w:right w:val="none" w:sz="0" w:space="0" w:color="auto"/>
              </w:divBdr>
              <w:divsChild>
                <w:div w:id="16139041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01303164">
      <w:bodyDiv w:val="1"/>
      <w:marLeft w:val="0"/>
      <w:marRight w:val="0"/>
      <w:marTop w:val="0"/>
      <w:marBottom w:val="0"/>
      <w:divBdr>
        <w:top w:val="none" w:sz="0" w:space="0" w:color="auto"/>
        <w:left w:val="none" w:sz="0" w:space="0" w:color="auto"/>
        <w:bottom w:val="none" w:sz="0" w:space="0" w:color="auto"/>
        <w:right w:val="none" w:sz="0" w:space="0" w:color="auto"/>
      </w:divBdr>
    </w:div>
    <w:div w:id="2010017997">
      <w:bodyDiv w:val="1"/>
      <w:marLeft w:val="0"/>
      <w:marRight w:val="0"/>
      <w:marTop w:val="0"/>
      <w:marBottom w:val="0"/>
      <w:divBdr>
        <w:top w:val="none" w:sz="0" w:space="0" w:color="auto"/>
        <w:left w:val="none" w:sz="0" w:space="0" w:color="auto"/>
        <w:bottom w:val="none" w:sz="0" w:space="0" w:color="auto"/>
        <w:right w:val="none" w:sz="0" w:space="0" w:color="auto"/>
      </w:divBdr>
    </w:div>
    <w:div w:id="2024087220">
      <w:bodyDiv w:val="1"/>
      <w:marLeft w:val="0"/>
      <w:marRight w:val="0"/>
      <w:marTop w:val="0"/>
      <w:marBottom w:val="0"/>
      <w:divBdr>
        <w:top w:val="none" w:sz="0" w:space="0" w:color="auto"/>
        <w:left w:val="none" w:sz="0" w:space="0" w:color="auto"/>
        <w:bottom w:val="none" w:sz="0" w:space="0" w:color="auto"/>
        <w:right w:val="none" w:sz="0" w:space="0" w:color="auto"/>
      </w:divBdr>
    </w:div>
    <w:div w:id="2025204694">
      <w:bodyDiv w:val="1"/>
      <w:marLeft w:val="0"/>
      <w:marRight w:val="0"/>
      <w:marTop w:val="0"/>
      <w:marBottom w:val="0"/>
      <w:divBdr>
        <w:top w:val="none" w:sz="0" w:space="0" w:color="auto"/>
        <w:left w:val="none" w:sz="0" w:space="0" w:color="auto"/>
        <w:bottom w:val="none" w:sz="0" w:space="0" w:color="auto"/>
        <w:right w:val="none" w:sz="0" w:space="0" w:color="auto"/>
      </w:divBdr>
    </w:div>
    <w:div w:id="2033022441">
      <w:bodyDiv w:val="1"/>
      <w:marLeft w:val="0"/>
      <w:marRight w:val="0"/>
      <w:marTop w:val="0"/>
      <w:marBottom w:val="0"/>
      <w:divBdr>
        <w:top w:val="none" w:sz="0" w:space="0" w:color="auto"/>
        <w:left w:val="none" w:sz="0" w:space="0" w:color="auto"/>
        <w:bottom w:val="none" w:sz="0" w:space="0" w:color="auto"/>
        <w:right w:val="none" w:sz="0" w:space="0" w:color="auto"/>
      </w:divBdr>
    </w:div>
    <w:div w:id="2038042285">
      <w:bodyDiv w:val="1"/>
      <w:marLeft w:val="0"/>
      <w:marRight w:val="0"/>
      <w:marTop w:val="0"/>
      <w:marBottom w:val="0"/>
      <w:divBdr>
        <w:top w:val="none" w:sz="0" w:space="0" w:color="auto"/>
        <w:left w:val="none" w:sz="0" w:space="0" w:color="auto"/>
        <w:bottom w:val="none" w:sz="0" w:space="0" w:color="auto"/>
        <w:right w:val="none" w:sz="0" w:space="0" w:color="auto"/>
      </w:divBdr>
    </w:div>
    <w:div w:id="2057662155">
      <w:bodyDiv w:val="1"/>
      <w:marLeft w:val="0"/>
      <w:marRight w:val="0"/>
      <w:marTop w:val="0"/>
      <w:marBottom w:val="0"/>
      <w:divBdr>
        <w:top w:val="none" w:sz="0" w:space="0" w:color="auto"/>
        <w:left w:val="none" w:sz="0" w:space="0" w:color="auto"/>
        <w:bottom w:val="none" w:sz="0" w:space="0" w:color="auto"/>
        <w:right w:val="none" w:sz="0" w:space="0" w:color="auto"/>
      </w:divBdr>
    </w:div>
    <w:div w:id="2062631460">
      <w:bodyDiv w:val="1"/>
      <w:marLeft w:val="0"/>
      <w:marRight w:val="0"/>
      <w:marTop w:val="0"/>
      <w:marBottom w:val="0"/>
      <w:divBdr>
        <w:top w:val="none" w:sz="0" w:space="0" w:color="auto"/>
        <w:left w:val="none" w:sz="0" w:space="0" w:color="auto"/>
        <w:bottom w:val="none" w:sz="0" w:space="0" w:color="auto"/>
        <w:right w:val="none" w:sz="0" w:space="0" w:color="auto"/>
      </w:divBdr>
    </w:div>
    <w:div w:id="2067872279">
      <w:bodyDiv w:val="1"/>
      <w:marLeft w:val="0"/>
      <w:marRight w:val="0"/>
      <w:marTop w:val="0"/>
      <w:marBottom w:val="0"/>
      <w:divBdr>
        <w:top w:val="none" w:sz="0" w:space="0" w:color="auto"/>
        <w:left w:val="none" w:sz="0" w:space="0" w:color="auto"/>
        <w:bottom w:val="none" w:sz="0" w:space="0" w:color="auto"/>
        <w:right w:val="none" w:sz="0" w:space="0" w:color="auto"/>
      </w:divBdr>
    </w:div>
    <w:div w:id="2080856364">
      <w:bodyDiv w:val="1"/>
      <w:marLeft w:val="0"/>
      <w:marRight w:val="0"/>
      <w:marTop w:val="0"/>
      <w:marBottom w:val="0"/>
      <w:divBdr>
        <w:top w:val="none" w:sz="0" w:space="0" w:color="auto"/>
        <w:left w:val="none" w:sz="0" w:space="0" w:color="auto"/>
        <w:bottom w:val="none" w:sz="0" w:space="0" w:color="auto"/>
        <w:right w:val="none" w:sz="0" w:space="0" w:color="auto"/>
      </w:divBdr>
    </w:div>
    <w:div w:id="2086606771">
      <w:bodyDiv w:val="1"/>
      <w:marLeft w:val="0"/>
      <w:marRight w:val="0"/>
      <w:marTop w:val="0"/>
      <w:marBottom w:val="0"/>
      <w:divBdr>
        <w:top w:val="none" w:sz="0" w:space="0" w:color="auto"/>
        <w:left w:val="none" w:sz="0" w:space="0" w:color="auto"/>
        <w:bottom w:val="none" w:sz="0" w:space="0" w:color="auto"/>
        <w:right w:val="none" w:sz="0" w:space="0" w:color="auto"/>
      </w:divBdr>
    </w:div>
    <w:div w:id="2102483471">
      <w:bodyDiv w:val="1"/>
      <w:marLeft w:val="0"/>
      <w:marRight w:val="0"/>
      <w:marTop w:val="0"/>
      <w:marBottom w:val="0"/>
      <w:divBdr>
        <w:top w:val="none" w:sz="0" w:space="0" w:color="auto"/>
        <w:left w:val="none" w:sz="0" w:space="0" w:color="auto"/>
        <w:bottom w:val="none" w:sz="0" w:space="0" w:color="auto"/>
        <w:right w:val="none" w:sz="0" w:space="0" w:color="auto"/>
      </w:divBdr>
    </w:div>
    <w:div w:id="211238683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fortunejournals.com/archives-of-clinical-and-biomedical-research-home-acbr.php" TargetMode="External"/><Relationship Id="rId13" Type="http://schemas.openxmlformats.org/officeDocument/2006/relationships/hyperlink" Target="https://www.sciencedirect.com/topics/medicine-and-dentistry/catheterization" TargetMode="External"/><Relationship Id="rId18" Type="http://schemas.openxmlformats.org/officeDocument/2006/relationships/header" Target="header1.xml"/><Relationship Id="rId3" Type="http://schemas.openxmlformats.org/officeDocument/2006/relationships/styles" Target="styles.xml"/><Relationship Id="rId21" Type="http://schemas.openxmlformats.org/officeDocument/2006/relationships/footer" Target="footer2.xml"/><Relationship Id="rId7" Type="http://schemas.openxmlformats.org/officeDocument/2006/relationships/endnotes" Target="endnotes.xml"/><Relationship Id="rId12" Type="http://schemas.openxmlformats.org/officeDocument/2006/relationships/image" Target="media/image2.png"/><Relationship Id="rId17" Type="http://schemas.openxmlformats.org/officeDocument/2006/relationships/hyperlink" Target="http://creativecommons.org/licenses/by/4.0/" TargetMode="External"/><Relationship Id="rId25"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image" Target="media/image3.png"/><Relationship Id="rId20"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fortunejournals.com/" TargetMode="External"/><Relationship Id="rId24"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yperlink" Target="https://www.sciencedirect.com/topics/nursing-and-health-professions/nuclear-magnetic-resonance-imaging" TargetMode="External"/><Relationship Id="rId23" Type="http://schemas.openxmlformats.org/officeDocument/2006/relationships/footer" Target="footer3.xml"/><Relationship Id="rId10" Type="http://schemas.openxmlformats.org/officeDocument/2006/relationships/image" Target="media/image1.png"/><Relationship Id="rId19"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yperlink" Target="http://www.fortunejournals.com/archives-of-microbiology-immunology-home-ami.php" TargetMode="External"/><Relationship Id="rId14" Type="http://schemas.openxmlformats.org/officeDocument/2006/relationships/hyperlink" Target="https://www.sciencedirect.com/topics/medicine-and-dentistry/computed-tomography-angiography" TargetMode="External"/><Relationship Id="rId22" Type="http://schemas.openxmlformats.org/officeDocument/2006/relationships/header" Target="head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85BCC71-02B9-45D9-A2F8-88F71CAB3AC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TotalTime>
  <Pages>14</Pages>
  <Words>5550</Words>
  <Characters>31636</Characters>
  <Application>Microsoft Office Word</Application>
  <DocSecurity>0</DocSecurity>
  <Lines>263</Lines>
  <Paragraphs>74</Paragraphs>
  <ScaleCrop>false</ScaleCrop>
  <HeadingPairs>
    <vt:vector size="4" baseType="variant">
      <vt:variant>
        <vt:lpstr>Title</vt:lpstr>
      </vt:variant>
      <vt:variant>
        <vt:i4>1</vt:i4>
      </vt:variant>
      <vt:variant>
        <vt:lpstr>Título</vt:lpstr>
      </vt:variant>
      <vt:variant>
        <vt:i4>1</vt:i4>
      </vt:variant>
    </vt:vector>
  </HeadingPairs>
  <TitlesOfParts>
    <vt:vector size="2" baseType="lpstr">
      <vt:lpstr>Malnutrition in Patients with Atrial Fibrillation: A Systematic Review of Nutritional Scores as Predictors of Arrhythmia Recurrence, Clinical Outcomes, and Long-Term Mortality</vt:lpstr>
      <vt:lpstr/>
    </vt:vector>
  </TitlesOfParts>
  <Company>Microsoft</Company>
  <LinksUpToDate>false</LinksUpToDate>
  <CharactersWithSpaces>37112</CharactersWithSpaces>
  <SharedDoc>false</SharedDoc>
  <HLinks>
    <vt:vector size="36" baseType="variant">
      <vt:variant>
        <vt:i4>6488166</vt:i4>
      </vt:variant>
      <vt:variant>
        <vt:i4>177</vt:i4>
      </vt:variant>
      <vt:variant>
        <vt:i4>0</vt:i4>
      </vt:variant>
      <vt:variant>
        <vt:i4>5</vt:i4>
      </vt:variant>
      <vt:variant>
        <vt:lpwstr>http://creativecommons.org/licenses/by/4.0/</vt:lpwstr>
      </vt:variant>
      <vt:variant>
        <vt:lpwstr/>
      </vt:variant>
      <vt:variant>
        <vt:i4>4980805</vt:i4>
      </vt:variant>
      <vt:variant>
        <vt:i4>6</vt:i4>
      </vt:variant>
      <vt:variant>
        <vt:i4>0</vt:i4>
      </vt:variant>
      <vt:variant>
        <vt:i4>5</vt:i4>
      </vt:variant>
      <vt:variant>
        <vt:lpwstr>https://www.cdc.gov/stroke/index.htm</vt:lpwstr>
      </vt:variant>
      <vt:variant>
        <vt:lpwstr/>
      </vt:variant>
      <vt:variant>
        <vt:i4>3538989</vt:i4>
      </vt:variant>
      <vt:variant>
        <vt:i4>3</vt:i4>
      </vt:variant>
      <vt:variant>
        <vt:i4>0</vt:i4>
      </vt:variant>
      <vt:variant>
        <vt:i4>5</vt:i4>
      </vt:variant>
      <vt:variant>
        <vt:lpwstr>https://www.cdc.gov/heartdisease/index.htm</vt:lpwstr>
      </vt:variant>
      <vt:variant>
        <vt:lpwstr/>
      </vt:variant>
      <vt:variant>
        <vt:i4>4784181</vt:i4>
      </vt:variant>
      <vt:variant>
        <vt:i4>0</vt:i4>
      </vt:variant>
      <vt:variant>
        <vt:i4>0</vt:i4>
      </vt:variant>
      <vt:variant>
        <vt:i4>5</vt:i4>
      </vt:variant>
      <vt:variant>
        <vt:lpwstr>mailto:fawzy.elbarbry@pacificu.edu</vt:lpwstr>
      </vt:variant>
      <vt:variant>
        <vt:lpwstr/>
      </vt:variant>
      <vt:variant>
        <vt:i4>3014777</vt:i4>
      </vt:variant>
      <vt:variant>
        <vt:i4>-1</vt:i4>
      </vt:variant>
      <vt:variant>
        <vt:i4>1034</vt:i4>
      </vt:variant>
      <vt:variant>
        <vt:i4>4</vt:i4>
      </vt:variant>
      <vt:variant>
        <vt:lpwstr>http://www.fortunejournals.com/</vt:lpwstr>
      </vt:variant>
      <vt:variant>
        <vt:lpwstr/>
      </vt:variant>
      <vt:variant>
        <vt:i4>6815846</vt:i4>
      </vt:variant>
      <vt:variant>
        <vt:i4>-1</vt:i4>
      </vt:variant>
      <vt:variant>
        <vt:i4>1033</vt:i4>
      </vt:variant>
      <vt:variant>
        <vt:i4>4</vt:i4>
      </vt:variant>
      <vt:variant>
        <vt:lpwstr>http://www.fortunejournals.com/cardiology-and-cardiovascular-medicine-home-ccm.php</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Malnutrition in Patients with Atrial Fibrillation: A Systematic Review of Nutritional Scores as Predictors of Arrhythmia Recurrence, Clinical Outcomes, and Long-Term Mortality</dc:title>
  <dc:subject/>
  <dc:creator>Amro Assayed</dc:creator>
  <cp:keywords>Atrial fibrillation; Malnutrition; Nutritional risk; Geriatric Nutritional Risk Index (GNRI); Controlling Nutritional Status (CONUT); Prognostic Nutritional Index (PNI); Arrhythmia recurrence; Catheter ablation; Mortality; Elderly patients</cp:keywords>
  <dc:description/>
  <cp:lastModifiedBy>a24066</cp:lastModifiedBy>
  <cp:revision>3</cp:revision>
  <cp:lastPrinted>2023-05-30T11:26:00Z</cp:lastPrinted>
  <dcterms:created xsi:type="dcterms:W3CDTF">2026-04-22T16:23:00Z</dcterms:created>
  <dcterms:modified xsi:type="dcterms:W3CDTF">2026-05-06T04:21:00Z</dcterms:modified>
  <cp:contentStatus/>
</cp:coreProperties>
</file>