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2F4A93"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sidRPr="002F4A93">
        <w:rPr>
          <w:rFonts w:ascii="Times New Roman" w:hAnsi="Times New Roman" w:cs="Times New Roman"/>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2F4A93">
        <w:rPr>
          <w:rFonts w:ascii="Times New Roman" w:hAnsi="Times New Roman" w:cs="Times New Roman"/>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sidRPr="002F4A93">
        <w:rPr>
          <w:rStyle w:val="Hyperlink"/>
          <w:rFonts w:ascii="Times New Roman" w:hAnsi="Times New Roman" w:cs="Times New Roman"/>
          <w:b/>
          <w:color w:val="FFFFFF"/>
          <w:sz w:val="28"/>
          <w:szCs w:val="46"/>
          <w:u w:val="none"/>
        </w:rPr>
        <w:t>Case</w:t>
      </w:r>
      <w:r w:rsidR="00A202AF" w:rsidRPr="002F4A93">
        <w:rPr>
          <w:rStyle w:val="Hyperlink"/>
          <w:rFonts w:ascii="Times New Roman" w:hAnsi="Times New Roman" w:cs="Times New Roman"/>
          <w:b/>
          <w:color w:val="FFFFFF"/>
          <w:sz w:val="28"/>
          <w:szCs w:val="46"/>
          <w:u w:val="none"/>
        </w:rPr>
        <w:t xml:space="preserve"> </w:t>
      </w:r>
      <w:r w:rsidR="009676CF" w:rsidRPr="002F4A93">
        <w:rPr>
          <w:rStyle w:val="Hyperlink"/>
          <w:rFonts w:ascii="Times New Roman" w:hAnsi="Times New Roman" w:cs="Times New Roman"/>
          <w:b/>
          <w:color w:val="FFFFFF"/>
          <w:sz w:val="28"/>
          <w:szCs w:val="46"/>
          <w:u w:val="none"/>
        </w:rPr>
        <w:t>Report</w:t>
      </w:r>
    </w:p>
    <w:p w14:paraId="267863B6" w14:textId="77777777" w:rsidR="00017D30" w:rsidRPr="002F4A93" w:rsidRDefault="00017D30" w:rsidP="00824CFE">
      <w:pPr>
        <w:spacing w:after="0" w:line="360" w:lineRule="auto"/>
        <w:jc w:val="both"/>
        <w:rPr>
          <w:rFonts w:ascii="Times New Roman" w:hAnsi="Times New Roman" w:cs="Times New Roman"/>
          <w:b/>
          <w:bCs/>
          <w:sz w:val="20"/>
          <w:szCs w:val="20"/>
        </w:rPr>
      </w:pPr>
    </w:p>
    <w:p w14:paraId="4A48CA35" w14:textId="77777777" w:rsidR="00BB52FE" w:rsidRDefault="00BB52FE" w:rsidP="00BB52FE">
      <w:pPr>
        <w:spacing w:after="0" w:line="360" w:lineRule="auto"/>
        <w:jc w:val="center"/>
        <w:rPr>
          <w:rFonts w:ascii="Times New Roman" w:hAnsi="Times New Roman" w:cs="Times New Roman"/>
          <w:b/>
          <w:bCs/>
          <w:sz w:val="32"/>
          <w:szCs w:val="32"/>
        </w:rPr>
      </w:pPr>
      <w:r w:rsidRPr="00BB52FE">
        <w:rPr>
          <w:rFonts w:ascii="Times New Roman" w:hAnsi="Times New Roman" w:cs="Times New Roman"/>
          <w:b/>
          <w:bCs/>
          <w:sz w:val="32"/>
          <w:szCs w:val="32"/>
        </w:rPr>
        <w:t>Primary Bone Lymphoma of the Tibia Mimicking Stress Injury: The Classic Imaging Paradox Between Conventional Imaging and MRI</w:t>
      </w:r>
    </w:p>
    <w:p w14:paraId="38572A48" w14:textId="77777777" w:rsidR="00BB52FE" w:rsidRPr="00BB52FE" w:rsidRDefault="00BB52FE" w:rsidP="00BB52FE">
      <w:pPr>
        <w:spacing w:after="0" w:line="360" w:lineRule="auto"/>
        <w:jc w:val="center"/>
        <w:rPr>
          <w:rFonts w:ascii="Times New Roman" w:hAnsi="Times New Roman" w:cs="Times New Roman"/>
          <w:b/>
          <w:bCs/>
          <w:sz w:val="20"/>
          <w:szCs w:val="20"/>
        </w:rPr>
      </w:pPr>
    </w:p>
    <w:p w14:paraId="6784C023" w14:textId="1CF3D5B6" w:rsidR="00BB52FE" w:rsidRPr="00BB52FE" w:rsidRDefault="00BB52FE" w:rsidP="00BB52FE">
      <w:pPr>
        <w:spacing w:after="0" w:line="360" w:lineRule="auto"/>
        <w:jc w:val="both"/>
        <w:rPr>
          <w:rFonts w:ascii="Times New Roman" w:hAnsi="Times New Roman" w:cs="Times New Roman"/>
          <w:b/>
          <w:bCs/>
          <w:vertAlign w:val="superscript"/>
        </w:rPr>
      </w:pPr>
      <w:r w:rsidRPr="00BB52FE">
        <w:rPr>
          <w:rFonts w:ascii="Times New Roman" w:hAnsi="Times New Roman" w:cs="Times New Roman"/>
          <w:b/>
          <w:bCs/>
        </w:rPr>
        <w:t xml:space="preserve">Kevin Pierre, Rishabh Agrawal, Kalyani N </w:t>
      </w:r>
      <w:proofErr w:type="spellStart"/>
      <w:r w:rsidRPr="00BB52FE">
        <w:rPr>
          <w:rFonts w:ascii="Times New Roman" w:hAnsi="Times New Roman" w:cs="Times New Roman"/>
          <w:b/>
          <w:bCs/>
        </w:rPr>
        <w:t>Ballur</w:t>
      </w:r>
      <w:proofErr w:type="spellEnd"/>
      <w:r w:rsidRPr="00BB52FE">
        <w:rPr>
          <w:rFonts w:ascii="Times New Roman" w:hAnsi="Times New Roman" w:cs="Times New Roman"/>
          <w:b/>
          <w:bCs/>
        </w:rPr>
        <w:t>, Diego A L Garcia</w:t>
      </w:r>
      <w:r>
        <w:rPr>
          <w:rFonts w:ascii="Times New Roman" w:hAnsi="Times New Roman" w:cs="Times New Roman"/>
          <w:b/>
          <w:bCs/>
          <w:vertAlign w:val="superscript"/>
        </w:rPr>
        <w:t>*</w:t>
      </w:r>
    </w:p>
    <w:p w14:paraId="333500B9" w14:textId="77777777" w:rsidR="00956987" w:rsidRDefault="00956987" w:rsidP="00BB52FE">
      <w:pPr>
        <w:spacing w:after="0" w:line="360" w:lineRule="auto"/>
        <w:jc w:val="both"/>
        <w:rPr>
          <w:rFonts w:ascii="Times New Roman" w:hAnsi="Times New Roman" w:cs="Times New Roman"/>
          <w:sz w:val="20"/>
          <w:szCs w:val="20"/>
        </w:rPr>
      </w:pPr>
    </w:p>
    <w:p w14:paraId="6ACBE25E" w14:textId="3BE3F4D9" w:rsidR="00BB52FE" w:rsidRPr="00BB52FE" w:rsidRDefault="00BB52FE" w:rsidP="00BB52FE">
      <w:pPr>
        <w:spacing w:after="0" w:line="360" w:lineRule="auto"/>
        <w:jc w:val="both"/>
        <w:rPr>
          <w:rFonts w:ascii="Times New Roman" w:hAnsi="Times New Roman" w:cs="Times New Roman"/>
          <w:sz w:val="20"/>
          <w:szCs w:val="20"/>
        </w:rPr>
      </w:pPr>
      <w:r w:rsidRPr="00BB52FE">
        <w:rPr>
          <w:rFonts w:ascii="Times New Roman" w:hAnsi="Times New Roman" w:cs="Times New Roman"/>
          <w:sz w:val="20"/>
          <w:szCs w:val="20"/>
        </w:rPr>
        <w:t>Department of Radiology, University of Florida, Gainesville, FL, USA.</w:t>
      </w:r>
    </w:p>
    <w:p w14:paraId="14DBEDAA" w14:textId="77777777" w:rsidR="00BB52FE" w:rsidRPr="00AB20B3" w:rsidRDefault="00BB52FE" w:rsidP="005F4CD9">
      <w:pPr>
        <w:spacing w:after="0" w:line="360" w:lineRule="auto"/>
        <w:ind w:right="-61"/>
        <w:jc w:val="both"/>
        <w:rPr>
          <w:rFonts w:ascii="Times New Roman" w:hAnsi="Times New Roman" w:cs="Times New Roman"/>
          <w:b/>
          <w:bCs/>
          <w:sz w:val="20"/>
          <w:szCs w:val="20"/>
        </w:rPr>
      </w:pPr>
    </w:p>
    <w:p w14:paraId="69721FD7" w14:textId="1E898E30" w:rsidR="00E957AB" w:rsidRPr="002F4A93" w:rsidRDefault="003022AF" w:rsidP="005F4CD9">
      <w:pPr>
        <w:spacing w:after="0" w:line="360" w:lineRule="auto"/>
        <w:ind w:right="-61"/>
        <w:jc w:val="both"/>
        <w:rPr>
          <w:rFonts w:ascii="Times New Roman" w:hAnsi="Times New Roman" w:cs="Times New Roman"/>
          <w:sz w:val="20"/>
          <w:szCs w:val="20"/>
        </w:rPr>
      </w:pPr>
      <w:r w:rsidRPr="002F4A93">
        <w:rPr>
          <w:rFonts w:ascii="Times New Roman" w:hAnsi="Times New Roman" w:cs="Times New Roman"/>
          <w:b/>
          <w:color w:val="0070C0"/>
          <w:vertAlign w:val="superscript"/>
          <w:lang w:val="pt-BR"/>
        </w:rPr>
        <w:t>*</w:t>
      </w:r>
      <w:r w:rsidR="00303E17" w:rsidRPr="002F4A93">
        <w:rPr>
          <w:rFonts w:ascii="Times New Roman" w:hAnsi="Times New Roman" w:cs="Times New Roman"/>
          <w:b/>
          <w:color w:val="0070C0"/>
          <w:lang w:val="pt-BR"/>
        </w:rPr>
        <w:t>Corresponding</w:t>
      </w:r>
      <w:r w:rsidR="00E42D95" w:rsidRPr="002F4A93">
        <w:rPr>
          <w:rFonts w:ascii="Times New Roman" w:hAnsi="Times New Roman" w:cs="Times New Roman"/>
          <w:b/>
          <w:color w:val="0070C0"/>
          <w:lang w:val="pt-BR"/>
        </w:rPr>
        <w:t xml:space="preserve"> </w:t>
      </w:r>
      <w:r w:rsidR="00303E17" w:rsidRPr="002F4A93">
        <w:rPr>
          <w:rFonts w:ascii="Times New Roman" w:hAnsi="Times New Roman" w:cs="Times New Roman"/>
          <w:b/>
          <w:color w:val="0070C0"/>
          <w:lang w:val="pt-BR"/>
        </w:rPr>
        <w:t>Author</w:t>
      </w:r>
      <w:r w:rsidR="00E223E1" w:rsidRPr="002F4A93">
        <w:rPr>
          <w:rFonts w:ascii="Times New Roman" w:eastAsia="Times New Roman" w:hAnsi="Times New Roman" w:cs="Times New Roman"/>
          <w:b/>
          <w:bCs/>
          <w:color w:val="0070C0"/>
        </w:rPr>
        <w:t>:</w:t>
      </w:r>
      <w:r w:rsidR="00323D30" w:rsidRPr="002F4A93">
        <w:rPr>
          <w:rFonts w:ascii="Times New Roman" w:eastAsia="Times New Roman" w:hAnsi="Times New Roman" w:cs="Times New Roman"/>
          <w:b/>
          <w:bCs/>
          <w:color w:val="0070C0"/>
        </w:rPr>
        <w:t xml:space="preserve"> </w:t>
      </w:r>
      <w:r w:rsidR="00BB52FE" w:rsidRPr="00BB52FE">
        <w:rPr>
          <w:rFonts w:ascii="Times New Roman" w:hAnsi="Times New Roman" w:cs="Times New Roman"/>
          <w:sz w:val="20"/>
          <w:szCs w:val="20"/>
        </w:rPr>
        <w:t>Diego A L Garcia</w:t>
      </w:r>
      <w:r w:rsidR="00E957AB" w:rsidRPr="002F4A93">
        <w:rPr>
          <w:rFonts w:ascii="Times New Roman" w:eastAsia="Times New Roman" w:hAnsi="Times New Roman" w:cs="Times New Roman"/>
          <w:bCs/>
          <w:sz w:val="20"/>
          <w:szCs w:val="20"/>
        </w:rPr>
        <w:t>,</w:t>
      </w:r>
      <w:r w:rsidR="00E957AB" w:rsidRPr="002F4A93">
        <w:rPr>
          <w:rFonts w:ascii="Times New Roman" w:eastAsia="Times New Roman" w:hAnsi="Times New Roman" w:cs="Times New Roman"/>
          <w:sz w:val="20"/>
          <w:szCs w:val="20"/>
        </w:rPr>
        <w:t xml:space="preserve"> </w:t>
      </w:r>
      <w:r w:rsidR="00E957AB" w:rsidRPr="002F4A93">
        <w:rPr>
          <w:rFonts w:ascii="Times New Roman" w:hAnsi="Times New Roman" w:cs="Times New Roman"/>
          <w:sz w:val="20"/>
          <w:szCs w:val="20"/>
        </w:rPr>
        <w:t>University of Florida, Department of Radiology, Gainesville, FL, USA</w:t>
      </w:r>
    </w:p>
    <w:p w14:paraId="71A6F8C9" w14:textId="4D25897B" w:rsidR="00122D08" w:rsidRPr="002F4A93" w:rsidRDefault="00122D08" w:rsidP="000A169D">
      <w:pPr>
        <w:spacing w:after="0" w:line="360" w:lineRule="auto"/>
        <w:jc w:val="both"/>
        <w:rPr>
          <w:rFonts w:ascii="Times New Roman" w:hAnsi="Times New Roman" w:cs="Times New Roman"/>
          <w:bCs/>
          <w:sz w:val="18"/>
          <w:szCs w:val="18"/>
          <w:vertAlign w:val="superscript"/>
        </w:rPr>
      </w:pPr>
    </w:p>
    <w:p w14:paraId="761FFBD4" w14:textId="19084D49" w:rsidR="001F6A88" w:rsidRPr="002F4A93" w:rsidRDefault="00CE12CD" w:rsidP="000A169D">
      <w:pPr>
        <w:spacing w:after="0" w:line="360" w:lineRule="auto"/>
        <w:jc w:val="both"/>
        <w:rPr>
          <w:rFonts w:ascii="Times New Roman" w:hAnsi="Times New Roman" w:cs="Times New Roman"/>
          <w:bCs/>
          <w:sz w:val="20"/>
          <w:szCs w:val="20"/>
          <w:vertAlign w:val="superscript"/>
        </w:rPr>
      </w:pPr>
      <w:r w:rsidRPr="002F4A93">
        <w:rPr>
          <w:rFonts w:ascii="Times New Roman" w:hAnsi="Times New Roman" w:cs="Times New Roman"/>
          <w:b/>
          <w:color w:val="0070C0"/>
          <w:sz w:val="20"/>
          <w:szCs w:val="20"/>
        </w:rPr>
        <w:t>Received:</w:t>
      </w:r>
      <w:r w:rsidR="00E42D95" w:rsidRPr="002F4A93">
        <w:rPr>
          <w:rFonts w:ascii="Times New Roman" w:hAnsi="Times New Roman" w:cs="Times New Roman"/>
          <w:b/>
          <w:color w:val="0070C0"/>
          <w:sz w:val="20"/>
          <w:szCs w:val="20"/>
        </w:rPr>
        <w:t xml:space="preserve"> </w:t>
      </w:r>
      <w:r w:rsidR="00B2340B" w:rsidRPr="002F4A93">
        <w:rPr>
          <w:rFonts w:ascii="Times New Roman" w:hAnsi="Times New Roman" w:cs="Times New Roman"/>
          <w:sz w:val="20"/>
          <w:szCs w:val="20"/>
        </w:rPr>
        <w:t>1</w:t>
      </w:r>
      <w:r w:rsidR="004542B8" w:rsidRPr="002F4A93">
        <w:rPr>
          <w:rFonts w:ascii="Times New Roman" w:hAnsi="Times New Roman" w:cs="Times New Roman"/>
          <w:sz w:val="20"/>
          <w:szCs w:val="20"/>
        </w:rPr>
        <w:t>7</w:t>
      </w:r>
      <w:r w:rsidR="00122D08" w:rsidRPr="002F4A93">
        <w:rPr>
          <w:rFonts w:ascii="Times New Roman" w:hAnsi="Times New Roman" w:cs="Times New Roman"/>
          <w:sz w:val="20"/>
          <w:szCs w:val="20"/>
        </w:rPr>
        <w:t xml:space="preserve"> </w:t>
      </w:r>
      <w:r w:rsidR="00E957AB" w:rsidRPr="002F4A93">
        <w:rPr>
          <w:rFonts w:ascii="Times New Roman" w:hAnsi="Times New Roman" w:cs="Times New Roman"/>
          <w:sz w:val="20"/>
          <w:szCs w:val="20"/>
        </w:rPr>
        <w:t>March</w:t>
      </w:r>
      <w:r w:rsidR="00892185" w:rsidRPr="002F4A93">
        <w:rPr>
          <w:rFonts w:ascii="Times New Roman" w:eastAsia="MS Mincho" w:hAnsi="Times New Roman" w:cs="Times New Roman"/>
          <w:sz w:val="20"/>
          <w:szCs w:val="20"/>
          <w:lang w:eastAsia="ja-JP"/>
        </w:rPr>
        <w:t xml:space="preserve"> </w:t>
      </w:r>
      <w:r w:rsidR="00432543"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Accepted:</w:t>
      </w:r>
      <w:r w:rsidR="00E42D95" w:rsidRPr="002F4A93">
        <w:rPr>
          <w:rFonts w:ascii="Times New Roman" w:hAnsi="Times New Roman" w:cs="Times New Roman"/>
          <w:b/>
          <w:color w:val="0070C0"/>
          <w:sz w:val="20"/>
          <w:szCs w:val="20"/>
        </w:rPr>
        <w:t xml:space="preserve"> </w:t>
      </w:r>
      <w:r w:rsidR="00B2340B" w:rsidRPr="002F4A93">
        <w:rPr>
          <w:rFonts w:ascii="Times New Roman" w:hAnsi="Times New Roman" w:cs="Times New Roman"/>
          <w:bCs/>
          <w:color w:val="000000" w:themeColor="text1"/>
          <w:sz w:val="20"/>
          <w:szCs w:val="20"/>
        </w:rPr>
        <w:t>23</w:t>
      </w:r>
      <w:r w:rsidR="00D844BF" w:rsidRPr="002F4A93">
        <w:rPr>
          <w:rFonts w:ascii="Times New Roman" w:hAnsi="Times New Roman" w:cs="Times New Roman"/>
          <w:color w:val="000000" w:themeColor="text1"/>
          <w:sz w:val="20"/>
          <w:szCs w:val="20"/>
        </w:rPr>
        <w:t xml:space="preserve"> </w:t>
      </w:r>
      <w:r w:rsidR="00E957AB" w:rsidRPr="002F4A93">
        <w:rPr>
          <w:rFonts w:ascii="Times New Roman" w:hAnsi="Times New Roman" w:cs="Times New Roman"/>
          <w:sz w:val="20"/>
          <w:szCs w:val="20"/>
        </w:rPr>
        <w:t>March</w:t>
      </w:r>
      <w:r w:rsidR="00E223E1" w:rsidRPr="002F4A93">
        <w:rPr>
          <w:rFonts w:ascii="Times New Roman" w:eastAsia="MS Mincho" w:hAnsi="Times New Roman" w:cs="Times New Roman"/>
          <w:sz w:val="20"/>
          <w:szCs w:val="20"/>
          <w:lang w:eastAsia="ja-JP"/>
        </w:rPr>
        <w:t xml:space="preserve"> </w:t>
      </w:r>
      <w:r w:rsidR="003A1A20" w:rsidRPr="002F4A93">
        <w:rPr>
          <w:rFonts w:ascii="Times New Roman" w:eastAsia="MS Mincho" w:hAnsi="Times New Roman" w:cs="Times New Roman"/>
          <w:sz w:val="20"/>
          <w:szCs w:val="20"/>
          <w:lang w:eastAsia="ja-JP"/>
        </w:rPr>
        <w:t>202</w:t>
      </w:r>
      <w:r w:rsidR="00E223E1" w:rsidRPr="002F4A93">
        <w:rPr>
          <w:rFonts w:ascii="Times New Roman" w:eastAsia="MS Mincho" w:hAnsi="Times New Roman" w:cs="Times New Roman"/>
          <w:sz w:val="20"/>
          <w:szCs w:val="20"/>
          <w:lang w:eastAsia="ja-JP"/>
        </w:rPr>
        <w:t>6</w:t>
      </w:r>
      <w:r w:rsidRPr="002F4A93">
        <w:rPr>
          <w:rFonts w:ascii="Times New Roman" w:hAnsi="Times New Roman" w:cs="Times New Roman"/>
          <w:sz w:val="20"/>
          <w:szCs w:val="20"/>
        </w:rPr>
        <w:t>;</w:t>
      </w:r>
      <w:r w:rsidR="00E42D95" w:rsidRPr="002F4A93">
        <w:rPr>
          <w:rFonts w:ascii="Times New Roman" w:hAnsi="Times New Roman" w:cs="Times New Roman"/>
          <w:sz w:val="20"/>
          <w:szCs w:val="20"/>
        </w:rPr>
        <w:t xml:space="preserve"> </w:t>
      </w:r>
      <w:r w:rsidRPr="002F4A93">
        <w:rPr>
          <w:rFonts w:ascii="Times New Roman" w:hAnsi="Times New Roman" w:cs="Times New Roman"/>
          <w:b/>
          <w:color w:val="0070C0"/>
          <w:sz w:val="20"/>
          <w:szCs w:val="20"/>
        </w:rPr>
        <w:t>Published:</w:t>
      </w:r>
      <w:r w:rsidR="001749F8" w:rsidRPr="002F4A93">
        <w:rPr>
          <w:rFonts w:ascii="Times New Roman" w:hAnsi="Times New Roman" w:cs="Times New Roman"/>
          <w:b/>
          <w:color w:val="0070C0"/>
          <w:sz w:val="20"/>
          <w:szCs w:val="20"/>
        </w:rPr>
        <w:t xml:space="preserve"> </w:t>
      </w:r>
      <w:r w:rsidR="00140AEF">
        <w:rPr>
          <w:rFonts w:ascii="Times New Roman" w:eastAsia="MS Mincho" w:hAnsi="Times New Roman" w:cs="Times New Roman"/>
          <w:sz w:val="20"/>
          <w:szCs w:val="20"/>
          <w:lang w:eastAsia="ja-JP"/>
        </w:rPr>
        <w:t>31</w:t>
      </w:r>
      <w:r w:rsidR="00D87CE2" w:rsidRPr="002F4A93">
        <w:rPr>
          <w:rFonts w:ascii="Times New Roman" w:eastAsia="MS Mincho" w:hAnsi="Times New Roman" w:cs="Times New Roman"/>
          <w:sz w:val="20"/>
          <w:szCs w:val="20"/>
          <w:lang w:eastAsia="ja-JP"/>
        </w:rPr>
        <w:t xml:space="preserve"> </w:t>
      </w:r>
      <w:r w:rsidR="00E957AB" w:rsidRPr="002F4A93">
        <w:rPr>
          <w:rFonts w:ascii="Times New Roman" w:hAnsi="Times New Roman" w:cs="Times New Roman"/>
          <w:sz w:val="20"/>
          <w:szCs w:val="20"/>
        </w:rPr>
        <w:t>March</w:t>
      </w:r>
      <w:r w:rsidR="00E223E1" w:rsidRPr="002F4A93">
        <w:rPr>
          <w:rFonts w:ascii="Times New Roman" w:eastAsia="MS Mincho" w:hAnsi="Times New Roman" w:cs="Times New Roman"/>
          <w:sz w:val="20"/>
          <w:szCs w:val="20"/>
          <w:lang w:eastAsia="ja-JP"/>
        </w:rPr>
        <w:t xml:space="preserve"> </w:t>
      </w:r>
      <w:r w:rsidR="00235130" w:rsidRPr="002F4A93">
        <w:rPr>
          <w:rFonts w:ascii="Times New Roman" w:hAnsi="Times New Roman" w:cs="Times New Roman"/>
          <w:sz w:val="20"/>
          <w:szCs w:val="20"/>
        </w:rPr>
        <w:t>202</w:t>
      </w:r>
      <w:r w:rsidR="00E223E1" w:rsidRPr="002F4A93">
        <w:rPr>
          <w:rFonts w:ascii="Times New Roman" w:hAnsi="Times New Roman" w:cs="Times New Roman"/>
          <w:sz w:val="20"/>
          <w:szCs w:val="20"/>
        </w:rPr>
        <w:t>6</w:t>
      </w:r>
    </w:p>
    <w:p w14:paraId="440CE4EF" w14:textId="77777777" w:rsidR="001F6A88" w:rsidRPr="002F4A93" w:rsidRDefault="001F6A88" w:rsidP="000A169D">
      <w:pPr>
        <w:spacing w:after="0" w:line="360" w:lineRule="auto"/>
        <w:jc w:val="both"/>
        <w:rPr>
          <w:rFonts w:ascii="Times New Roman" w:hAnsi="Times New Roman" w:cs="Times New Roman"/>
          <w:sz w:val="20"/>
          <w:szCs w:val="20"/>
        </w:rPr>
      </w:pPr>
    </w:p>
    <w:p w14:paraId="41FC2305" w14:textId="7EA56836" w:rsidR="00290504" w:rsidRPr="00BB52FE" w:rsidRDefault="00017D30" w:rsidP="00BB52FE">
      <w:pPr>
        <w:spacing w:after="0" w:line="360" w:lineRule="auto"/>
        <w:jc w:val="both"/>
        <w:rPr>
          <w:rFonts w:ascii="Times New Roman" w:hAnsi="Times New Roman" w:cs="Times New Roman"/>
          <w:sz w:val="20"/>
          <w:szCs w:val="20"/>
          <w:vertAlign w:val="superscript"/>
        </w:rPr>
        <w:sectPr w:rsidR="00290504" w:rsidRPr="00BB52FE"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2F4A93">
        <w:rPr>
          <w:rFonts w:ascii="Times New Roman" w:hAnsi="Times New Roman" w:cs="Times New Roman"/>
          <w:b/>
          <w:bCs/>
          <w:color w:val="0070C0"/>
          <w:lang w:val="en-IN"/>
        </w:rPr>
        <w:t>Citation</w:t>
      </w:r>
      <w:r w:rsidR="009B47C8" w:rsidRPr="002F4A93">
        <w:rPr>
          <w:rFonts w:ascii="Times New Roman" w:hAnsi="Times New Roman" w:cs="Times New Roman"/>
          <w:b/>
          <w:bCs/>
          <w:color w:val="0070C0"/>
          <w:lang w:val="en-IN"/>
        </w:rPr>
        <w:t>:</w:t>
      </w:r>
      <w:r w:rsidR="00892185" w:rsidRPr="002F4A93">
        <w:rPr>
          <w:rFonts w:ascii="Times New Roman" w:hAnsi="Times New Roman" w:cs="Times New Roman"/>
          <w:lang w:val="en-IN"/>
        </w:rPr>
        <w:t xml:space="preserve"> </w:t>
      </w:r>
      <w:r w:rsidR="00BB52FE" w:rsidRPr="00BB52FE">
        <w:rPr>
          <w:rFonts w:ascii="Times New Roman" w:hAnsi="Times New Roman" w:cs="Times New Roman"/>
          <w:sz w:val="20"/>
          <w:szCs w:val="20"/>
        </w:rPr>
        <w:t xml:space="preserve">Kevin Pierre, Rishabh Agrawal, Kalyani N </w:t>
      </w:r>
      <w:proofErr w:type="spellStart"/>
      <w:r w:rsidR="00BB52FE" w:rsidRPr="00BB52FE">
        <w:rPr>
          <w:rFonts w:ascii="Times New Roman" w:hAnsi="Times New Roman" w:cs="Times New Roman"/>
          <w:sz w:val="20"/>
          <w:szCs w:val="20"/>
        </w:rPr>
        <w:t>Ballur</w:t>
      </w:r>
      <w:proofErr w:type="spellEnd"/>
      <w:r w:rsidR="00BB52FE" w:rsidRPr="00BB52FE">
        <w:rPr>
          <w:rFonts w:ascii="Times New Roman" w:hAnsi="Times New Roman" w:cs="Times New Roman"/>
          <w:sz w:val="20"/>
          <w:szCs w:val="20"/>
        </w:rPr>
        <w:t>, Diego A L Garcia</w:t>
      </w:r>
      <w:r w:rsidR="00BB52FE">
        <w:rPr>
          <w:rFonts w:ascii="Times New Roman" w:hAnsi="Times New Roman" w:cs="Times New Roman"/>
          <w:sz w:val="20"/>
          <w:szCs w:val="20"/>
        </w:rPr>
        <w:t xml:space="preserve">. </w:t>
      </w:r>
      <w:r w:rsidR="00BB52FE" w:rsidRPr="00BB52FE">
        <w:rPr>
          <w:rFonts w:ascii="Times New Roman" w:hAnsi="Times New Roman" w:cs="Times New Roman"/>
          <w:sz w:val="20"/>
          <w:szCs w:val="20"/>
        </w:rPr>
        <w:t>Primary Bone Lymphoma of the Tibia Mimicking Stress Injury: The Classic Imaging Paradox Between Conventional Imaging and MRI</w:t>
      </w:r>
      <w:r w:rsidR="00BB52FE">
        <w:rPr>
          <w:rFonts w:ascii="Times New Roman" w:hAnsi="Times New Roman" w:cs="Times New Roman"/>
          <w:sz w:val="20"/>
          <w:szCs w:val="20"/>
          <w:vertAlign w:val="superscript"/>
        </w:rPr>
        <w:t xml:space="preserve">. </w:t>
      </w:r>
      <w:r w:rsidR="00B66C95" w:rsidRPr="00BB52FE">
        <w:rPr>
          <w:rFonts w:ascii="Times New Roman" w:hAnsi="Times New Roman" w:cs="Times New Roman"/>
          <w:color w:val="000000" w:themeColor="text1"/>
          <w:sz w:val="20"/>
          <w:szCs w:val="20"/>
          <w:lang w:val="en-IN"/>
        </w:rPr>
        <w:t xml:space="preserve">Journal of Radiology and Clinical Imaging </w:t>
      </w:r>
      <w:r w:rsidR="00B16FE8" w:rsidRPr="00BB52FE">
        <w:rPr>
          <w:rFonts w:ascii="Times New Roman" w:hAnsi="Times New Roman" w:cs="Times New Roman"/>
          <w:sz w:val="20"/>
          <w:szCs w:val="20"/>
        </w:rPr>
        <w:t>9</w:t>
      </w:r>
      <w:r w:rsidR="00B66C95" w:rsidRPr="00BB52FE">
        <w:rPr>
          <w:rFonts w:ascii="Times New Roman" w:hAnsi="Times New Roman" w:cs="Times New Roman"/>
          <w:sz w:val="20"/>
          <w:szCs w:val="20"/>
        </w:rPr>
        <w:t xml:space="preserve"> </w:t>
      </w:r>
      <w:r w:rsidR="009479B2" w:rsidRPr="00BB52FE">
        <w:rPr>
          <w:rFonts w:ascii="Times New Roman" w:hAnsi="Times New Roman" w:cs="Times New Roman"/>
          <w:sz w:val="20"/>
          <w:szCs w:val="20"/>
        </w:rPr>
        <w:t>(202</w:t>
      </w:r>
      <w:r w:rsidR="00B16FE8" w:rsidRPr="00BB52FE">
        <w:rPr>
          <w:rFonts w:ascii="Times New Roman" w:hAnsi="Times New Roman" w:cs="Times New Roman"/>
          <w:sz w:val="20"/>
          <w:szCs w:val="20"/>
        </w:rPr>
        <w:t>6</w:t>
      </w:r>
      <w:r w:rsidR="000F257B" w:rsidRPr="00BB52FE">
        <w:rPr>
          <w:rFonts w:ascii="Times New Roman" w:hAnsi="Times New Roman" w:cs="Times New Roman"/>
          <w:sz w:val="20"/>
          <w:szCs w:val="20"/>
        </w:rPr>
        <w:t>)</w:t>
      </w:r>
      <w:r w:rsidR="004E3A67" w:rsidRPr="00BB52FE">
        <w:rPr>
          <w:rFonts w:ascii="Times New Roman" w:hAnsi="Times New Roman" w:cs="Times New Roman"/>
          <w:sz w:val="20"/>
          <w:szCs w:val="20"/>
        </w:rPr>
        <w:t xml:space="preserve">: </w:t>
      </w:r>
      <w:r w:rsidR="00140AEF">
        <w:rPr>
          <w:rFonts w:ascii="Times New Roman" w:hAnsi="Times New Roman" w:cs="Times New Roman"/>
          <w:sz w:val="20"/>
          <w:szCs w:val="20"/>
        </w:rPr>
        <w:t>33-37</w:t>
      </w:r>
      <w:r w:rsidR="004E3A67" w:rsidRPr="00BB52FE">
        <w:rPr>
          <w:rFonts w:ascii="Times New Roman" w:hAnsi="Times New Roman" w:cs="Times New Roman"/>
          <w:sz w:val="20"/>
          <w:szCs w:val="20"/>
        </w:rPr>
        <w:t>.</w:t>
      </w:r>
    </w:p>
    <w:p w14:paraId="034AE959" w14:textId="77777777" w:rsidR="00723753" w:rsidRPr="002F4A93" w:rsidRDefault="00723753" w:rsidP="000A169D">
      <w:pPr>
        <w:spacing w:after="0" w:line="360" w:lineRule="auto"/>
        <w:jc w:val="both"/>
        <w:rPr>
          <w:rFonts w:ascii="Times New Roman" w:eastAsia="Times New Roman" w:hAnsi="Times New Roman" w:cs="Times New Roman"/>
          <w:color w:val="0070C0"/>
          <w:sz w:val="20"/>
          <w:szCs w:val="20"/>
          <w:lang w:val="en-IN" w:eastAsia="en-IN"/>
        </w:rPr>
        <w:sectPr w:rsidR="00723753" w:rsidRPr="002F4A93" w:rsidSect="00290504">
          <w:type w:val="continuous"/>
          <w:pgSz w:w="12240" w:h="15840"/>
          <w:pgMar w:top="1360" w:right="1320" w:bottom="280" w:left="1200" w:header="720" w:footer="720" w:gutter="0"/>
          <w:pgNumType w:start="128"/>
          <w:cols w:space="720"/>
        </w:sectPr>
      </w:pPr>
    </w:p>
    <w:p w14:paraId="6BE6B34D" w14:textId="77777777" w:rsidR="002C43B5" w:rsidRPr="002F4A93" w:rsidRDefault="00C21B72" w:rsidP="005F4CD9">
      <w:pPr>
        <w:spacing w:after="0" w:line="360" w:lineRule="auto"/>
        <w:ind w:right="-142"/>
        <w:jc w:val="both"/>
        <w:rPr>
          <w:rFonts w:ascii="Times New Roman" w:eastAsia="Times New Roman" w:hAnsi="Times New Roman" w:cs="Times New Roman"/>
          <w:b/>
          <w:bCs/>
          <w:color w:val="0070C0"/>
          <w:lang w:val="en-IN" w:eastAsia="en-IN"/>
        </w:rPr>
      </w:pPr>
      <w:r w:rsidRPr="002F4A93">
        <w:rPr>
          <w:rFonts w:ascii="Times New Roman" w:eastAsia="Times New Roman" w:hAnsi="Times New Roman" w:cs="Times New Roman"/>
          <w:b/>
          <w:bCs/>
          <w:color w:val="0070C0"/>
          <w:lang w:val="en-IN" w:eastAsia="en-IN"/>
        </w:rPr>
        <w:t>Abstract</w:t>
      </w:r>
    </w:p>
    <w:p w14:paraId="45A9E881" w14:textId="732A850C" w:rsidR="00BB52FE" w:rsidRDefault="00BB52FE" w:rsidP="00BB52FE">
      <w:pPr>
        <w:spacing w:after="0" w:line="360" w:lineRule="auto"/>
        <w:jc w:val="both"/>
        <w:rPr>
          <w:rFonts w:ascii="Times New Roman" w:hAnsi="Times New Roman" w:cs="Times New Roman"/>
          <w:sz w:val="20"/>
          <w:szCs w:val="20"/>
        </w:rPr>
      </w:pPr>
      <w:r w:rsidRPr="00BB52FE">
        <w:rPr>
          <w:rFonts w:ascii="Times New Roman" w:hAnsi="Times New Roman" w:cs="Times New Roman"/>
          <w:sz w:val="20"/>
          <w:szCs w:val="20"/>
        </w:rPr>
        <w:t>Primary bone lymphoma (PBL) is an uncommon malignant neoplasm that frequently presents nonspecific symptoms and subtle findings on conventional imaging, which may delay diagnosis. A characteristic image feature of PBL is the discrepancy between minimal abnormalities on radiographs or computed tomography (CT) and extensive marrow involvement on magnetic resonance imaging (MRI).</w:t>
      </w:r>
    </w:p>
    <w:p w14:paraId="5A748A66" w14:textId="77777777" w:rsidR="00BB52FE" w:rsidRPr="00BB52FE" w:rsidRDefault="00BB52FE" w:rsidP="00BB52FE">
      <w:pPr>
        <w:spacing w:after="0" w:line="360" w:lineRule="auto"/>
        <w:jc w:val="both"/>
        <w:rPr>
          <w:rFonts w:ascii="Times New Roman" w:hAnsi="Times New Roman" w:cs="Times New Roman"/>
          <w:sz w:val="20"/>
          <w:szCs w:val="20"/>
        </w:rPr>
      </w:pPr>
    </w:p>
    <w:p w14:paraId="764C66AD" w14:textId="77777777" w:rsidR="00BB52FE" w:rsidRDefault="00BB52FE" w:rsidP="00EC232A">
      <w:pPr>
        <w:spacing w:after="0" w:line="360" w:lineRule="auto"/>
        <w:jc w:val="both"/>
        <w:rPr>
          <w:rFonts w:ascii="Times New Roman" w:hAnsi="Times New Roman" w:cs="Times New Roman"/>
          <w:sz w:val="20"/>
          <w:szCs w:val="20"/>
        </w:rPr>
      </w:pPr>
      <w:r w:rsidRPr="00BB52FE">
        <w:rPr>
          <w:rFonts w:ascii="Times New Roman" w:hAnsi="Times New Roman" w:cs="Times New Roman"/>
          <w:sz w:val="20"/>
          <w:szCs w:val="20"/>
        </w:rPr>
        <w:t>We report the case of a 25-year-old male presenting with progressive anterior tibial pain after recreational soccer activity. Initial clinical suspicion was a tibial stress injury. Radiographs and CT demonstrated only subtle intramedullary sclerosis without cortical destruction or periosteal reaction. In contrast, MRI revealed extensive marrow infiltration involving the proximal tibial epiphysis, metaphysis, and diaphysis. Image-guided biopsy confirmed diffuse large B-cell lymphoma</w:t>
      </w:r>
      <w:r>
        <w:rPr>
          <w:rFonts w:ascii="Times New Roman" w:hAnsi="Times New Roman" w:cs="Times New Roman"/>
          <w:sz w:val="20"/>
          <w:szCs w:val="20"/>
        </w:rPr>
        <w:t xml:space="preserve"> </w:t>
      </w:r>
      <w:r w:rsidRPr="00BB52FE">
        <w:rPr>
          <w:rFonts w:ascii="Times New Roman" w:hAnsi="Times New Roman" w:cs="Times New Roman"/>
          <w:sz w:val="20"/>
          <w:szCs w:val="20"/>
        </w:rPr>
        <w:t>This case highlights the classic imaging paradox of primary bone lymphoma and emphasizes the crucial role of MRI when clinical symptoms appear disproportionate to findings on radiography or CT. Early recognition of this imaging pattern can expedite biopsy and diagnosis, preventing delays in treatment.</w:t>
      </w:r>
    </w:p>
    <w:p w14:paraId="6C6B704B" w14:textId="77777777" w:rsidR="00BB52FE" w:rsidRDefault="00BB52FE" w:rsidP="00EC232A">
      <w:pPr>
        <w:spacing w:after="0" w:line="360" w:lineRule="auto"/>
        <w:jc w:val="both"/>
        <w:rPr>
          <w:rFonts w:ascii="Times New Roman" w:hAnsi="Times New Roman" w:cs="Times New Roman"/>
          <w:sz w:val="20"/>
          <w:szCs w:val="20"/>
        </w:rPr>
      </w:pPr>
    </w:p>
    <w:p w14:paraId="1CE41D32" w14:textId="77777777" w:rsidR="00AB20B3" w:rsidRDefault="00C21B72" w:rsidP="00AB20B3">
      <w:pPr>
        <w:spacing w:after="0" w:line="360" w:lineRule="auto"/>
        <w:jc w:val="both"/>
        <w:rPr>
          <w:rFonts w:ascii="Times New Roman" w:hAnsi="Times New Roman" w:cs="Times New Roman"/>
          <w:sz w:val="20"/>
          <w:szCs w:val="20"/>
        </w:rPr>
      </w:pPr>
      <w:r w:rsidRPr="00BB52FE">
        <w:rPr>
          <w:rFonts w:ascii="Times New Roman" w:hAnsi="Times New Roman" w:cs="Times New Roman"/>
          <w:b/>
          <w:bCs/>
          <w:color w:val="0070C0"/>
          <w:lang w:val="en-IN" w:eastAsia="en-IN"/>
        </w:rPr>
        <w:lastRenderedPageBreak/>
        <w:t>Keywords</w:t>
      </w:r>
      <w:r w:rsidR="003B4598" w:rsidRPr="00BB52FE">
        <w:rPr>
          <w:rFonts w:ascii="Times New Roman" w:hAnsi="Times New Roman" w:cs="Times New Roman"/>
          <w:b/>
          <w:bCs/>
          <w:color w:val="0070C0"/>
          <w:lang w:val="en-IN" w:eastAsia="en-IN"/>
        </w:rPr>
        <w:t>:</w:t>
      </w:r>
      <w:r w:rsidR="00720398" w:rsidRPr="002F4A93">
        <w:rPr>
          <w:rFonts w:ascii="Times New Roman" w:eastAsia="Times New Roman" w:hAnsi="Times New Roman" w:cs="Times New Roman"/>
          <w:sz w:val="20"/>
          <w:szCs w:val="20"/>
          <w:lang w:val="en-IN"/>
        </w:rPr>
        <w:t xml:space="preserve"> </w:t>
      </w:r>
      <w:r w:rsidR="00BB52FE">
        <w:rPr>
          <w:rFonts w:ascii="Times New Roman" w:hAnsi="Times New Roman" w:cs="Times New Roman"/>
          <w:sz w:val="20"/>
          <w:szCs w:val="20"/>
        </w:rPr>
        <w:t>P</w:t>
      </w:r>
      <w:r w:rsidR="00BB52FE" w:rsidRPr="00BB52FE">
        <w:rPr>
          <w:rFonts w:ascii="Times New Roman" w:hAnsi="Times New Roman" w:cs="Times New Roman"/>
          <w:sz w:val="20"/>
          <w:szCs w:val="20"/>
        </w:rPr>
        <w:t xml:space="preserve">rimary bone lymphoma; </w:t>
      </w:r>
      <w:r w:rsidR="00BB52FE">
        <w:rPr>
          <w:rFonts w:ascii="Times New Roman" w:hAnsi="Times New Roman" w:cs="Times New Roman"/>
          <w:sz w:val="20"/>
          <w:szCs w:val="20"/>
        </w:rPr>
        <w:t>T</w:t>
      </w:r>
      <w:r w:rsidR="00BB52FE" w:rsidRPr="00BB52FE">
        <w:rPr>
          <w:rFonts w:ascii="Times New Roman" w:hAnsi="Times New Roman" w:cs="Times New Roman"/>
          <w:sz w:val="20"/>
          <w:szCs w:val="20"/>
        </w:rPr>
        <w:t xml:space="preserve">ibia; </w:t>
      </w:r>
      <w:r w:rsidR="00BB52FE">
        <w:rPr>
          <w:rFonts w:ascii="Times New Roman" w:hAnsi="Times New Roman" w:cs="Times New Roman"/>
          <w:sz w:val="20"/>
          <w:szCs w:val="20"/>
        </w:rPr>
        <w:t>S</w:t>
      </w:r>
      <w:r w:rsidR="00BB52FE" w:rsidRPr="00BB52FE">
        <w:rPr>
          <w:rFonts w:ascii="Times New Roman" w:hAnsi="Times New Roman" w:cs="Times New Roman"/>
          <w:sz w:val="20"/>
          <w:szCs w:val="20"/>
        </w:rPr>
        <w:t xml:space="preserve">tress injury; MRI; </w:t>
      </w:r>
      <w:r w:rsidR="00BB52FE">
        <w:rPr>
          <w:rFonts w:ascii="Times New Roman" w:hAnsi="Times New Roman" w:cs="Times New Roman"/>
          <w:sz w:val="20"/>
          <w:szCs w:val="20"/>
        </w:rPr>
        <w:t>I</w:t>
      </w:r>
      <w:r w:rsidR="00BB52FE" w:rsidRPr="00BB52FE">
        <w:rPr>
          <w:rFonts w:ascii="Times New Roman" w:hAnsi="Times New Roman" w:cs="Times New Roman"/>
          <w:sz w:val="20"/>
          <w:szCs w:val="20"/>
        </w:rPr>
        <w:t xml:space="preserve">maging paradox; </w:t>
      </w:r>
      <w:r w:rsidR="00BB52FE">
        <w:rPr>
          <w:rFonts w:ascii="Times New Roman" w:hAnsi="Times New Roman" w:cs="Times New Roman"/>
          <w:sz w:val="20"/>
          <w:szCs w:val="20"/>
        </w:rPr>
        <w:t>D</w:t>
      </w:r>
      <w:r w:rsidR="00BB52FE" w:rsidRPr="00BB52FE">
        <w:rPr>
          <w:rFonts w:ascii="Times New Roman" w:hAnsi="Times New Roman" w:cs="Times New Roman"/>
          <w:sz w:val="20"/>
          <w:szCs w:val="20"/>
        </w:rPr>
        <w:t>iffuse large B-cell lymphoma</w:t>
      </w:r>
      <w:r w:rsidR="00BB52FE">
        <w:rPr>
          <w:rFonts w:ascii="Times New Roman" w:hAnsi="Times New Roman" w:cs="Times New Roman"/>
          <w:sz w:val="20"/>
          <w:szCs w:val="20"/>
        </w:rPr>
        <w:t>.</w:t>
      </w:r>
    </w:p>
    <w:p w14:paraId="5499E0C3" w14:textId="77777777" w:rsidR="00956987" w:rsidRDefault="00956987" w:rsidP="00AB20B3">
      <w:pPr>
        <w:spacing w:after="0" w:line="360" w:lineRule="auto"/>
        <w:jc w:val="both"/>
        <w:rPr>
          <w:rFonts w:ascii="Times New Roman" w:hAnsi="Times New Roman" w:cs="Times New Roman"/>
          <w:sz w:val="20"/>
          <w:szCs w:val="20"/>
        </w:rPr>
      </w:pPr>
    </w:p>
    <w:p w14:paraId="5AFD18FC" w14:textId="2517CB6F" w:rsidR="002622A2" w:rsidRPr="00AB20B3" w:rsidRDefault="00BB5A4D" w:rsidP="00AB20B3">
      <w:pPr>
        <w:spacing w:after="0" w:line="360" w:lineRule="auto"/>
        <w:jc w:val="both"/>
        <w:rPr>
          <w:rFonts w:ascii="Times New Roman" w:hAnsi="Times New Roman" w:cs="Times New Roman"/>
          <w:sz w:val="20"/>
          <w:szCs w:val="20"/>
        </w:rPr>
      </w:pPr>
      <w:r w:rsidRPr="002F4A93">
        <w:rPr>
          <w:rFonts w:ascii="Times New Roman" w:hAnsi="Times New Roman" w:cs="Times New Roman"/>
          <w:b/>
          <w:bCs/>
          <w:color w:val="0070C0"/>
          <w:lang w:val="en-IN" w:eastAsia="en-IN"/>
        </w:rPr>
        <w:t xml:space="preserve">1. </w:t>
      </w:r>
      <w:r w:rsidR="002622A2" w:rsidRPr="002F4A93">
        <w:rPr>
          <w:rFonts w:ascii="Times New Roman" w:hAnsi="Times New Roman" w:cs="Times New Roman"/>
          <w:b/>
          <w:bCs/>
          <w:color w:val="0070C0"/>
          <w:lang w:val="en-IN" w:eastAsia="en-IN"/>
        </w:rPr>
        <w:t>Introduction</w:t>
      </w:r>
    </w:p>
    <w:p w14:paraId="41EBF30A" w14:textId="1F9CB832" w:rsidR="00614DFB" w:rsidRDefault="00221D0F" w:rsidP="00221D0F">
      <w:pPr>
        <w:spacing w:after="0" w:line="360" w:lineRule="auto"/>
        <w:jc w:val="both"/>
        <w:rPr>
          <w:rFonts w:ascii="Times New Roman" w:hAnsi="Times New Roman" w:cs="Times New Roman"/>
          <w:sz w:val="20"/>
          <w:szCs w:val="20"/>
        </w:rPr>
      </w:pPr>
      <w:r w:rsidRPr="00221D0F">
        <w:rPr>
          <w:rFonts w:ascii="Times New Roman" w:hAnsi="Times New Roman" w:cs="Times New Roman"/>
          <w:sz w:val="20"/>
          <w:szCs w:val="20"/>
        </w:rPr>
        <w:t>Primary bone lymphoma (PBL) is a rare malignant tumor defined as lymphoma arising within bone without evidence of systemic disease at the time of diagnosis or within the initial staging period. It accounts for approximately 3–5% of primary bone tumors and less than 1% of all non-Hodgkin lymphomas</w:t>
      </w:r>
      <w:r>
        <w:rPr>
          <w:rFonts w:ascii="Times New Roman" w:hAnsi="Times New Roman" w:cs="Times New Roman"/>
          <w:sz w:val="20"/>
          <w:szCs w:val="20"/>
        </w:rPr>
        <w:t xml:space="preserve"> [1-4]. </w:t>
      </w:r>
      <w:r w:rsidRPr="00221D0F">
        <w:rPr>
          <w:rFonts w:ascii="Times New Roman" w:hAnsi="Times New Roman" w:cs="Times New Roman"/>
          <w:sz w:val="20"/>
          <w:szCs w:val="20"/>
        </w:rPr>
        <w:t>Diffuse large B-cell lymphoma (DLBCL) represents the most common histologic subtype, comprising nearly 70–80% of cases</w:t>
      </w:r>
      <w:r>
        <w:rPr>
          <w:rFonts w:ascii="Times New Roman" w:hAnsi="Times New Roman" w:cs="Times New Roman"/>
          <w:sz w:val="20"/>
          <w:szCs w:val="20"/>
        </w:rPr>
        <w:t xml:space="preserve"> [5-7].</w:t>
      </w:r>
      <w:r w:rsidRPr="00221D0F">
        <w:rPr>
          <w:rFonts w:ascii="Times New Roman" w:hAnsi="Times New Roman" w:cs="Times New Roman"/>
          <w:sz w:val="20"/>
          <w:szCs w:val="20"/>
        </w:rPr>
        <w:t xml:space="preserve"> PBL typically affects adults in the fourth to sixth decades of life, although younger individuals may also be affected</w:t>
      </w:r>
      <w:r>
        <w:rPr>
          <w:rFonts w:ascii="Times New Roman" w:hAnsi="Times New Roman" w:cs="Times New Roman"/>
          <w:sz w:val="20"/>
          <w:szCs w:val="20"/>
        </w:rPr>
        <w:t xml:space="preserve"> [8-10].</w:t>
      </w:r>
      <w:r w:rsidRPr="00221D0F">
        <w:rPr>
          <w:rFonts w:ascii="Times New Roman" w:hAnsi="Times New Roman" w:cs="Times New Roman"/>
          <w:sz w:val="20"/>
          <w:szCs w:val="20"/>
        </w:rPr>
        <w:t xml:space="preserve"> Patients most often present with localized bone pain, which may precede diagnosis by several months. Systemic “B-symptoms,” including fever, night sweats, and weight loss, are uncommon in isolated skeletal disease</w:t>
      </w:r>
      <w:r>
        <w:rPr>
          <w:rFonts w:ascii="Times New Roman" w:hAnsi="Times New Roman" w:cs="Times New Roman"/>
          <w:sz w:val="20"/>
          <w:szCs w:val="20"/>
        </w:rPr>
        <w:t xml:space="preserve"> [11-13]. </w:t>
      </w:r>
      <w:r w:rsidRPr="00221D0F">
        <w:rPr>
          <w:rFonts w:ascii="Times New Roman" w:hAnsi="Times New Roman" w:cs="Times New Roman"/>
          <w:sz w:val="20"/>
          <w:szCs w:val="20"/>
        </w:rPr>
        <w:t>One of the most distinctive imaging features of PBL is the discordance between subtle findings on radiographs or CT and extensive marrow involvement on MRI. This phenomenon reflects the infiltrative biological behavior of lymphoma cells within the medullary cavity and has been described as the imaging paradox of primary bone lymphoma</w:t>
      </w:r>
      <w:r>
        <w:rPr>
          <w:rFonts w:ascii="Times New Roman" w:hAnsi="Times New Roman" w:cs="Times New Roman"/>
          <w:sz w:val="20"/>
          <w:szCs w:val="20"/>
        </w:rPr>
        <w:t xml:space="preserve"> [14-18]. </w:t>
      </w:r>
      <w:r w:rsidRPr="00221D0F">
        <w:rPr>
          <w:rFonts w:ascii="Times New Roman" w:hAnsi="Times New Roman" w:cs="Times New Roman"/>
          <w:sz w:val="20"/>
          <w:szCs w:val="20"/>
        </w:rPr>
        <w:t>Because of this discrepancy, early imaging studies may appear deceptively benign, leading to misinterpretation as stress injury, osteomyelitis, or other benign musculoskeletal conditions, particularly in physically active patients</w:t>
      </w:r>
      <w:r>
        <w:rPr>
          <w:rFonts w:ascii="Times New Roman" w:hAnsi="Times New Roman" w:cs="Times New Roman"/>
          <w:sz w:val="20"/>
          <w:szCs w:val="20"/>
        </w:rPr>
        <w:t xml:space="preserve"> [19-21]. </w:t>
      </w:r>
      <w:r w:rsidRPr="00221D0F">
        <w:rPr>
          <w:rFonts w:ascii="Times New Roman" w:hAnsi="Times New Roman" w:cs="Times New Roman"/>
          <w:sz w:val="20"/>
          <w:szCs w:val="20"/>
        </w:rPr>
        <w:t>We present a case of primary bone lymphoma of the tibia in a young athlete initially suspected to have a tibial stress injury. The case illustrates the classic imaging paradox between conventional imaging modalities and MRI and underscores the importance of advanced imaging when clinical symptoms are disproportionate to initial imaging findings.</w:t>
      </w:r>
    </w:p>
    <w:p w14:paraId="63913987" w14:textId="77777777" w:rsidR="00221D0F" w:rsidRPr="00221D0F" w:rsidRDefault="00221D0F" w:rsidP="00221D0F">
      <w:pPr>
        <w:spacing w:after="0" w:line="360" w:lineRule="auto"/>
        <w:jc w:val="both"/>
        <w:rPr>
          <w:rFonts w:ascii="Times New Roman" w:hAnsi="Times New Roman" w:cs="Times New Roman"/>
          <w:sz w:val="20"/>
          <w:szCs w:val="20"/>
        </w:rPr>
      </w:pPr>
    </w:p>
    <w:p w14:paraId="68F3DA00" w14:textId="0D138BEE" w:rsidR="00232FBC" w:rsidRPr="002F4A93" w:rsidRDefault="00232FBC" w:rsidP="00614DFB">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2. Case Presentation</w:t>
      </w:r>
    </w:p>
    <w:p w14:paraId="694A6D79" w14:textId="1EFDA13A"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A 25-year-old previously healthy man presented with progressive pain localized to the anterior aspect of the right tibia. The pain began shortly after a recreational soccer match. The patient did not recall a specific traumatic event but described persistent focal discomfort that gradually worsened over several weeks.</w:t>
      </w:r>
      <w:r>
        <w:rPr>
          <w:rFonts w:ascii="Times New Roman" w:hAnsi="Times New Roman" w:cs="Times New Roman"/>
          <w:sz w:val="20"/>
          <w:szCs w:val="20"/>
        </w:rPr>
        <w:t xml:space="preserve"> </w:t>
      </w:r>
      <w:r w:rsidRPr="00FE5377">
        <w:rPr>
          <w:rFonts w:ascii="Times New Roman" w:hAnsi="Times New Roman" w:cs="Times New Roman"/>
          <w:sz w:val="20"/>
          <w:szCs w:val="20"/>
        </w:rPr>
        <w:t>Initially, the pain was activity-related but subsequently became constant, limiting the patient’s ability to run and participate in sports. There was no history of systemic symptoms such as fever, night sweats, or weight loss.</w:t>
      </w:r>
      <w:r>
        <w:rPr>
          <w:rFonts w:ascii="Times New Roman" w:hAnsi="Times New Roman" w:cs="Times New Roman"/>
          <w:sz w:val="20"/>
          <w:szCs w:val="20"/>
        </w:rPr>
        <w:t xml:space="preserve"> </w:t>
      </w:r>
      <w:r w:rsidRPr="00FE5377">
        <w:rPr>
          <w:rFonts w:ascii="Times New Roman" w:hAnsi="Times New Roman" w:cs="Times New Roman"/>
          <w:sz w:val="20"/>
          <w:szCs w:val="20"/>
        </w:rPr>
        <w:t>Physical examination revealed localized tenderness over the proximal tibial shaft without swelling, erythema, or palpable mass.</w:t>
      </w:r>
      <w:r>
        <w:rPr>
          <w:rFonts w:ascii="Times New Roman" w:hAnsi="Times New Roman" w:cs="Times New Roman"/>
          <w:sz w:val="20"/>
          <w:szCs w:val="20"/>
        </w:rPr>
        <w:t xml:space="preserve"> </w:t>
      </w:r>
      <w:r w:rsidRPr="00FE5377">
        <w:rPr>
          <w:rFonts w:ascii="Times New Roman" w:hAnsi="Times New Roman" w:cs="Times New Roman"/>
          <w:sz w:val="20"/>
          <w:szCs w:val="20"/>
        </w:rPr>
        <w:t>Given the clinical presentation and the location of symptoms, the initial diagnostic consideration was a tibial stress reaction or early stress fracture, a common injury in physically active individuals and athletes</w:t>
      </w:r>
      <w:r>
        <w:rPr>
          <w:rFonts w:ascii="Times New Roman" w:hAnsi="Times New Roman" w:cs="Times New Roman"/>
          <w:sz w:val="20"/>
          <w:szCs w:val="20"/>
        </w:rPr>
        <w:t xml:space="preserve"> [22-24].</w:t>
      </w:r>
    </w:p>
    <w:p w14:paraId="2A241FF9" w14:textId="77777777" w:rsidR="00FE5377" w:rsidRDefault="00FE5377" w:rsidP="00FE5377">
      <w:pPr>
        <w:spacing w:after="0" w:line="360" w:lineRule="auto"/>
        <w:jc w:val="both"/>
        <w:rPr>
          <w:rFonts w:ascii="Times New Roman" w:hAnsi="Times New Roman" w:cs="Times New Roman"/>
          <w:sz w:val="20"/>
          <w:szCs w:val="20"/>
        </w:rPr>
      </w:pPr>
    </w:p>
    <w:p w14:paraId="6756B3D0" w14:textId="05AF1E25"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Because of persistent symptoms despite conservative management, imaging evaluation was pursued.</w:t>
      </w:r>
    </w:p>
    <w:p w14:paraId="212CA4EC" w14:textId="77777777" w:rsidR="00166444" w:rsidRDefault="00166444" w:rsidP="00FE5377">
      <w:pPr>
        <w:spacing w:after="0" w:line="360" w:lineRule="auto"/>
        <w:jc w:val="both"/>
        <w:rPr>
          <w:rFonts w:ascii="Times New Roman" w:hAnsi="Times New Roman" w:cs="Times New Roman"/>
          <w:sz w:val="16"/>
          <w:szCs w:val="16"/>
        </w:rPr>
      </w:pPr>
    </w:p>
    <w:p w14:paraId="63DA348D" w14:textId="45F0ED64" w:rsidR="00FE5377" w:rsidRPr="00FE5377" w:rsidRDefault="002A3F64"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3. </w:t>
      </w:r>
      <w:r w:rsidR="00FE5377" w:rsidRPr="00FE5377">
        <w:rPr>
          <w:rFonts w:ascii="Times New Roman" w:hAnsi="Times New Roman" w:cs="Times New Roman"/>
          <w:b/>
          <w:bCs/>
          <w:color w:val="0070C0"/>
          <w:sz w:val="20"/>
          <w:szCs w:val="20"/>
        </w:rPr>
        <w:t>Imaging Findings</w:t>
      </w:r>
    </w:p>
    <w:p w14:paraId="451F0161" w14:textId="641CD13A" w:rsidR="00FE5377" w:rsidRPr="00FE5377" w:rsidRDefault="002A3F64"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3.1 </w:t>
      </w:r>
      <w:r w:rsidR="00FE5377" w:rsidRPr="00FE5377">
        <w:rPr>
          <w:rFonts w:ascii="Times New Roman" w:hAnsi="Times New Roman" w:cs="Times New Roman"/>
          <w:b/>
          <w:bCs/>
          <w:color w:val="0070C0"/>
          <w:sz w:val="20"/>
          <w:szCs w:val="20"/>
        </w:rPr>
        <w:t>Radiography</w:t>
      </w:r>
    </w:p>
    <w:p w14:paraId="5184BF41"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Plain radiographs of the tibia and fibula were obtained as the initial imaging study (Figure 1). The radiographs demonstrated subtle and nonspecific findings consisting of faint, ill-defined intramedullary sclerosis within the proximal tibia. No fracture line, cortical disruption, periosteal reaction, or soft-tissue abnormality was identified.</w:t>
      </w:r>
    </w:p>
    <w:p w14:paraId="6CA9F25C"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Given that early stress injuries may demonstrate minimal or absent radiographic abnormalities, these findings remained compatible with a possible stress-related injury.</w:t>
      </w:r>
    </w:p>
    <w:p w14:paraId="4EC393C7" w14:textId="77777777" w:rsidR="00FE5377" w:rsidRPr="00FE5377" w:rsidRDefault="00FE5377" w:rsidP="00FE5377">
      <w:pPr>
        <w:spacing w:after="0" w:line="360" w:lineRule="auto"/>
        <w:jc w:val="both"/>
        <w:rPr>
          <w:rFonts w:ascii="Times New Roman" w:hAnsi="Times New Roman" w:cs="Times New Roman"/>
          <w:sz w:val="20"/>
          <w:szCs w:val="20"/>
        </w:rPr>
      </w:pPr>
    </w:p>
    <w:p w14:paraId="6A1A6ED9" w14:textId="659F75D2" w:rsidR="00CE0449" w:rsidRDefault="00CE0449" w:rsidP="00CE0449">
      <w:pPr>
        <w:spacing w:after="0" w:line="360" w:lineRule="auto"/>
        <w:jc w:val="center"/>
        <w:rPr>
          <w:rFonts w:ascii="Times New Roman" w:hAnsi="Times New Roman" w:cs="Times New Roman"/>
          <w:b/>
          <w:bCs/>
          <w:color w:val="0070C0"/>
          <w:sz w:val="20"/>
          <w:szCs w:val="20"/>
        </w:rPr>
      </w:pPr>
      <w:r>
        <w:rPr>
          <w:rFonts w:ascii="Times New Roman" w:hAnsi="Times New Roman" w:cs="Times New Roman"/>
          <w:b/>
          <w:bCs/>
          <w:noProof/>
          <w:color w:val="0070C0"/>
          <w:sz w:val="20"/>
          <w:szCs w:val="20"/>
        </w:rPr>
        <w:drawing>
          <wp:inline distT="0" distB="0" distL="0" distR="0" wp14:anchorId="0CA50587" wp14:editId="4AE8F22D">
            <wp:extent cx="2114550" cy="2184400"/>
            <wp:effectExtent l="0" t="0" r="0" b="6350"/>
            <wp:docPr id="94426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4550" cy="2184400"/>
                    </a:xfrm>
                    <a:prstGeom prst="rect">
                      <a:avLst/>
                    </a:prstGeom>
                    <a:noFill/>
                    <a:ln>
                      <a:noFill/>
                    </a:ln>
                  </pic:spPr>
                </pic:pic>
              </a:graphicData>
            </a:graphic>
          </wp:inline>
        </w:drawing>
      </w:r>
    </w:p>
    <w:p w14:paraId="1FAAE130" w14:textId="77777777" w:rsidR="00CE0449" w:rsidRDefault="00CE0449" w:rsidP="00FE5377">
      <w:pPr>
        <w:spacing w:after="0" w:line="360" w:lineRule="auto"/>
        <w:jc w:val="both"/>
        <w:rPr>
          <w:rFonts w:ascii="Times New Roman" w:hAnsi="Times New Roman" w:cs="Times New Roman"/>
          <w:b/>
          <w:bCs/>
          <w:color w:val="0070C0"/>
          <w:sz w:val="20"/>
          <w:szCs w:val="20"/>
        </w:rPr>
      </w:pPr>
    </w:p>
    <w:p w14:paraId="50183708" w14:textId="7FF9B84A" w:rsidR="00CE0449" w:rsidRPr="00CE0449" w:rsidRDefault="00CE0449" w:rsidP="00CE0449">
      <w:pPr>
        <w:spacing w:after="0" w:line="360" w:lineRule="auto"/>
        <w:jc w:val="both"/>
        <w:rPr>
          <w:rFonts w:ascii="Times New Roman" w:hAnsi="Times New Roman" w:cs="Times New Roman"/>
          <w:sz w:val="20"/>
          <w:szCs w:val="20"/>
        </w:rPr>
      </w:pPr>
      <w:r w:rsidRPr="00CE0449">
        <w:rPr>
          <w:rFonts w:ascii="Times New Roman" w:hAnsi="Times New Roman" w:cs="Times New Roman"/>
          <w:b/>
          <w:bCs/>
          <w:color w:val="0070C0"/>
          <w:sz w:val="20"/>
          <w:szCs w:val="20"/>
        </w:rPr>
        <w:t>Figure 1:</w:t>
      </w:r>
      <w:r w:rsidRPr="00CE0449">
        <w:rPr>
          <w:rFonts w:ascii="Times New Roman" w:hAnsi="Times New Roman" w:cs="Times New Roman"/>
          <w:color w:val="0070C0"/>
          <w:sz w:val="20"/>
          <w:szCs w:val="20"/>
        </w:rPr>
        <w:t xml:space="preserve"> </w:t>
      </w:r>
      <w:r w:rsidRPr="00CE0449">
        <w:rPr>
          <w:rFonts w:ascii="Times New Roman" w:hAnsi="Times New Roman" w:cs="Times New Roman"/>
          <w:sz w:val="20"/>
          <w:szCs w:val="20"/>
        </w:rPr>
        <w:t>Anteroposterior and lateral radiographs of the tibia demonstrate faint ill-defined intramedullary sclerosis within the proximal tibial metaphysis and diaphysis without cortical disruption, periosteal reaction, or visible fracture line.</w:t>
      </w:r>
    </w:p>
    <w:p w14:paraId="619CF49A" w14:textId="77777777" w:rsidR="00CE0449" w:rsidRDefault="00CE0449" w:rsidP="00FE5377">
      <w:pPr>
        <w:spacing w:after="0" w:line="360" w:lineRule="auto"/>
        <w:jc w:val="both"/>
        <w:rPr>
          <w:rFonts w:ascii="Times New Roman" w:hAnsi="Times New Roman" w:cs="Times New Roman"/>
          <w:b/>
          <w:bCs/>
          <w:color w:val="0070C0"/>
          <w:sz w:val="20"/>
          <w:szCs w:val="20"/>
        </w:rPr>
      </w:pPr>
    </w:p>
    <w:p w14:paraId="400929E9" w14:textId="5D609514" w:rsidR="00FE5377" w:rsidRPr="00FE5377" w:rsidRDefault="0080718A" w:rsidP="00CE0449">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3.2 </w:t>
      </w:r>
      <w:r w:rsidR="00FE5377" w:rsidRPr="00FE5377">
        <w:rPr>
          <w:rFonts w:ascii="Times New Roman" w:hAnsi="Times New Roman" w:cs="Times New Roman"/>
          <w:b/>
          <w:bCs/>
          <w:color w:val="0070C0"/>
          <w:sz w:val="20"/>
          <w:szCs w:val="20"/>
        </w:rPr>
        <w:t>Computed Tomography</w:t>
      </w:r>
    </w:p>
    <w:p w14:paraId="3A99A9B6" w14:textId="77777777" w:rsidR="00FE5377" w:rsidRPr="00FE5377" w:rsidRDefault="00FE5377" w:rsidP="00CE0449">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Computed tomography (CT) of the tibia was subsequently performed to better evaluate cortical integrity (Figure 2).</w:t>
      </w:r>
    </w:p>
    <w:p w14:paraId="3043F837" w14:textId="77777777" w:rsidR="00FE5377" w:rsidRDefault="00FE5377" w:rsidP="00CE0449">
      <w:pPr>
        <w:spacing w:after="0" w:line="360" w:lineRule="auto"/>
        <w:jc w:val="both"/>
        <w:rPr>
          <w:rFonts w:ascii="Times New Roman" w:hAnsi="Times New Roman" w:cs="Times New Roman"/>
          <w:sz w:val="20"/>
          <w:szCs w:val="20"/>
        </w:rPr>
      </w:pPr>
    </w:p>
    <w:p w14:paraId="34106B55" w14:textId="5FD60328" w:rsidR="00FE5377" w:rsidRDefault="00FE5377" w:rsidP="00CE0449">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CT demonstrated mild ill-defined medullary sclerosis involving the proximal tibial metaphysis and diaphysis. Cortical bone remained largely preserved, and no aggressive bone destruction, periosteal reaction, or fracture line was identified.</w:t>
      </w:r>
    </w:p>
    <w:p w14:paraId="2A3A7090" w14:textId="77777777" w:rsidR="00FE5377" w:rsidRPr="00FE5377" w:rsidRDefault="00FE5377" w:rsidP="00CE0449">
      <w:pPr>
        <w:spacing w:after="0" w:line="360" w:lineRule="auto"/>
        <w:jc w:val="both"/>
        <w:rPr>
          <w:rFonts w:ascii="Times New Roman" w:hAnsi="Times New Roman" w:cs="Times New Roman"/>
          <w:sz w:val="20"/>
          <w:szCs w:val="20"/>
        </w:rPr>
      </w:pPr>
    </w:p>
    <w:p w14:paraId="74F268E7" w14:textId="77777777" w:rsidR="00FE5377" w:rsidRPr="00FE5377" w:rsidRDefault="00FE5377" w:rsidP="00CE0449">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Although the findings remained nonspecific, the absence of a fracture line and the presence of ill-defined marrow alteration raised concern for a marrow-replacing process, prompting further evaluation with MRI.</w:t>
      </w:r>
    </w:p>
    <w:p w14:paraId="12AF5BA2" w14:textId="77777777" w:rsidR="00FE5377" w:rsidRDefault="00FE5377" w:rsidP="00CE0449">
      <w:pPr>
        <w:spacing w:after="0" w:line="360" w:lineRule="auto"/>
        <w:jc w:val="both"/>
        <w:rPr>
          <w:rFonts w:ascii="Times New Roman" w:hAnsi="Times New Roman" w:cs="Times New Roman"/>
          <w:sz w:val="20"/>
          <w:szCs w:val="20"/>
        </w:rPr>
      </w:pPr>
    </w:p>
    <w:p w14:paraId="54151D86" w14:textId="77777777" w:rsidR="00CE0449" w:rsidRDefault="00CE0449" w:rsidP="00CE0449">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D26D851" wp14:editId="34571AB0">
            <wp:extent cx="2394100" cy="2114550"/>
            <wp:effectExtent l="0" t="0" r="6350" b="0"/>
            <wp:docPr id="22931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4563" cy="2123791"/>
                    </a:xfrm>
                    <a:prstGeom prst="rect">
                      <a:avLst/>
                    </a:prstGeom>
                    <a:noFill/>
                    <a:ln>
                      <a:noFill/>
                    </a:ln>
                  </pic:spPr>
                </pic:pic>
              </a:graphicData>
            </a:graphic>
          </wp:inline>
        </w:drawing>
      </w:r>
    </w:p>
    <w:p w14:paraId="0924052E" w14:textId="40DF5D8F" w:rsidR="00CE0449" w:rsidRPr="00CE0449" w:rsidRDefault="00CE0449" w:rsidP="00CE0449">
      <w:pPr>
        <w:spacing w:after="0" w:line="360" w:lineRule="auto"/>
        <w:jc w:val="both"/>
        <w:rPr>
          <w:rFonts w:ascii="Times New Roman" w:hAnsi="Times New Roman" w:cs="Times New Roman"/>
          <w:sz w:val="20"/>
          <w:szCs w:val="20"/>
        </w:rPr>
      </w:pPr>
      <w:r w:rsidRPr="00CE0449">
        <w:rPr>
          <w:rFonts w:ascii="Times New Roman" w:hAnsi="Times New Roman" w:cs="Times New Roman"/>
          <w:b/>
          <w:bCs/>
          <w:color w:val="0070C0"/>
          <w:sz w:val="20"/>
          <w:szCs w:val="20"/>
        </w:rPr>
        <w:t xml:space="preserve">Figure 2: </w:t>
      </w:r>
      <w:r w:rsidRPr="00CE0449">
        <w:rPr>
          <w:rFonts w:ascii="Times New Roman" w:hAnsi="Times New Roman" w:cs="Times New Roman"/>
          <w:sz w:val="20"/>
          <w:szCs w:val="20"/>
        </w:rPr>
        <w:t>Coronal, sagittal, and axial reformatted CT images of the tibia show subtle, ill-defined medullary sclerosis involving the proximal tibial metaphysis with preservation of cortical bone and absence of periosteal reaction or extraosseous soft-tissue component.</w:t>
      </w:r>
    </w:p>
    <w:p w14:paraId="1ED66589" w14:textId="77777777" w:rsidR="00CE0449" w:rsidRDefault="00CE0449" w:rsidP="00FE5377">
      <w:pPr>
        <w:spacing w:after="0" w:line="360" w:lineRule="auto"/>
        <w:jc w:val="both"/>
        <w:rPr>
          <w:rFonts w:ascii="Times New Roman" w:hAnsi="Times New Roman" w:cs="Times New Roman"/>
          <w:sz w:val="20"/>
          <w:szCs w:val="20"/>
        </w:rPr>
      </w:pPr>
    </w:p>
    <w:p w14:paraId="6C5B171D" w14:textId="687D0284" w:rsidR="00FE5377" w:rsidRPr="00FE5377" w:rsidRDefault="0080718A"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3.3 </w:t>
      </w:r>
      <w:r w:rsidR="00FE5377" w:rsidRPr="00FE5377">
        <w:rPr>
          <w:rFonts w:ascii="Times New Roman" w:hAnsi="Times New Roman" w:cs="Times New Roman"/>
          <w:b/>
          <w:bCs/>
          <w:color w:val="0070C0"/>
          <w:sz w:val="20"/>
          <w:szCs w:val="20"/>
        </w:rPr>
        <w:t>Magnetic Resonance Imaging</w:t>
      </w:r>
    </w:p>
    <w:p w14:paraId="7D929563"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MRI of the tibia demonstrated findings that were markedly disproportionate to those observed on radiography and CT (Figures 3 and 4).</w:t>
      </w:r>
    </w:p>
    <w:p w14:paraId="3E911B6D" w14:textId="77777777" w:rsidR="00FE5377" w:rsidRDefault="00FE5377" w:rsidP="00FE5377">
      <w:pPr>
        <w:spacing w:after="0" w:line="360" w:lineRule="auto"/>
        <w:jc w:val="both"/>
        <w:rPr>
          <w:rFonts w:ascii="Times New Roman" w:hAnsi="Times New Roman" w:cs="Times New Roman"/>
          <w:sz w:val="20"/>
          <w:szCs w:val="20"/>
        </w:rPr>
      </w:pPr>
    </w:p>
    <w:p w14:paraId="0C1237E7" w14:textId="136ECAD7" w:rsid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 xml:space="preserve">A large region of the tibia showed diffuse replacement of normal fatty marrow signal extending from the proximal tibial epiphysis through </w:t>
      </w:r>
      <w:r w:rsidR="0080718A" w:rsidRPr="00FE5377">
        <w:rPr>
          <w:rFonts w:ascii="Times New Roman" w:hAnsi="Times New Roman" w:cs="Times New Roman"/>
          <w:sz w:val="20"/>
          <w:szCs w:val="20"/>
        </w:rPr>
        <w:t>metaphysis</w:t>
      </w:r>
      <w:r w:rsidRPr="00FE5377">
        <w:rPr>
          <w:rFonts w:ascii="Times New Roman" w:hAnsi="Times New Roman" w:cs="Times New Roman"/>
          <w:sz w:val="20"/>
          <w:szCs w:val="20"/>
        </w:rPr>
        <w:t xml:space="preserve"> and along the diaphysis. The involved marrow appeared hypointense on T1-weighted images and mildly hyperintense on fluid-sensitive sequences.</w:t>
      </w:r>
      <w:r>
        <w:rPr>
          <w:rFonts w:ascii="Times New Roman" w:hAnsi="Times New Roman" w:cs="Times New Roman"/>
          <w:sz w:val="20"/>
          <w:szCs w:val="20"/>
        </w:rPr>
        <w:t xml:space="preserve"> </w:t>
      </w:r>
      <w:r w:rsidRPr="00FE5377">
        <w:rPr>
          <w:rFonts w:ascii="Times New Roman" w:hAnsi="Times New Roman" w:cs="Times New Roman"/>
          <w:sz w:val="20"/>
          <w:szCs w:val="20"/>
        </w:rPr>
        <w:t>Despite extensive intramedullary involvement, cortical integrity remained relatively preserved and no significant extraosseous soft-tissue component was identified.</w:t>
      </w:r>
      <w:r>
        <w:rPr>
          <w:rFonts w:ascii="Times New Roman" w:hAnsi="Times New Roman" w:cs="Times New Roman"/>
          <w:sz w:val="20"/>
          <w:szCs w:val="20"/>
        </w:rPr>
        <w:t xml:space="preserve"> </w:t>
      </w:r>
      <w:r w:rsidRPr="00FE5377">
        <w:rPr>
          <w:rFonts w:ascii="Times New Roman" w:hAnsi="Times New Roman" w:cs="Times New Roman"/>
          <w:sz w:val="20"/>
          <w:szCs w:val="20"/>
        </w:rPr>
        <w:t>These findings revealed a substantially greater extent of disease than suggested by radiography or CT, illustrating the classic imaging paradox associated with primary bone lymphoma.</w:t>
      </w:r>
    </w:p>
    <w:p w14:paraId="411E440C" w14:textId="77777777" w:rsidR="00CE0449" w:rsidRDefault="00CE0449" w:rsidP="00FE5377">
      <w:pPr>
        <w:spacing w:after="0" w:line="360" w:lineRule="auto"/>
        <w:jc w:val="both"/>
        <w:rPr>
          <w:rFonts w:ascii="Times New Roman" w:hAnsi="Times New Roman" w:cs="Times New Roman"/>
          <w:sz w:val="20"/>
          <w:szCs w:val="20"/>
        </w:rPr>
      </w:pPr>
    </w:p>
    <w:p w14:paraId="50D14A66" w14:textId="78A632DD" w:rsidR="00CE0449" w:rsidRPr="00FE5377" w:rsidRDefault="00CE0449" w:rsidP="00CE0449">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8369A4E" wp14:editId="221C5964">
            <wp:extent cx="2184400" cy="3310298"/>
            <wp:effectExtent l="0" t="0" r="6350" b="4445"/>
            <wp:docPr id="14260371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87108" cy="3314401"/>
                    </a:xfrm>
                    <a:prstGeom prst="rect">
                      <a:avLst/>
                    </a:prstGeom>
                    <a:noFill/>
                    <a:ln>
                      <a:noFill/>
                    </a:ln>
                  </pic:spPr>
                </pic:pic>
              </a:graphicData>
            </a:graphic>
          </wp:inline>
        </w:drawing>
      </w:r>
    </w:p>
    <w:p w14:paraId="46D12839" w14:textId="77777777" w:rsidR="00CE0449" w:rsidRDefault="00CE0449" w:rsidP="00CE0449">
      <w:pPr>
        <w:spacing w:after="0" w:line="360" w:lineRule="auto"/>
        <w:jc w:val="both"/>
        <w:rPr>
          <w:rFonts w:ascii="Times New Roman" w:hAnsi="Times New Roman" w:cs="Times New Roman"/>
          <w:b/>
          <w:bCs/>
          <w:color w:val="0070C0"/>
          <w:sz w:val="20"/>
          <w:szCs w:val="20"/>
        </w:rPr>
      </w:pPr>
    </w:p>
    <w:p w14:paraId="029C074B" w14:textId="1877CBC6" w:rsidR="00CE0449" w:rsidRPr="00CE0449" w:rsidRDefault="00CE0449" w:rsidP="00CE0449">
      <w:pPr>
        <w:spacing w:after="0" w:line="360" w:lineRule="auto"/>
        <w:jc w:val="both"/>
        <w:rPr>
          <w:rFonts w:ascii="Times New Roman" w:hAnsi="Times New Roman" w:cs="Times New Roman"/>
          <w:sz w:val="20"/>
          <w:szCs w:val="20"/>
        </w:rPr>
      </w:pPr>
      <w:r w:rsidRPr="00CE0449">
        <w:rPr>
          <w:rFonts w:ascii="Times New Roman" w:hAnsi="Times New Roman" w:cs="Times New Roman"/>
          <w:b/>
          <w:bCs/>
          <w:color w:val="0070C0"/>
          <w:sz w:val="20"/>
          <w:szCs w:val="20"/>
        </w:rPr>
        <w:t xml:space="preserve">Figure 3: </w:t>
      </w:r>
      <w:r w:rsidRPr="00CE0449">
        <w:rPr>
          <w:rFonts w:ascii="Times New Roman" w:hAnsi="Times New Roman" w:cs="Times New Roman"/>
          <w:sz w:val="20"/>
          <w:szCs w:val="20"/>
        </w:rPr>
        <w:t>MRI of the tibia demonstrates diffuse marrow infiltration involving the proximal tibial epiphysis, metaphysis, and diaphysis. The lesion appears hypointense relative to normal marrow on T1-weighted sequences and hyperintense on fluid-sensitive sequences, consistent with extensive marrow replacement.</w:t>
      </w:r>
    </w:p>
    <w:p w14:paraId="31F748B9" w14:textId="77777777" w:rsidR="00FE5377" w:rsidRDefault="00FE5377" w:rsidP="00CE0449">
      <w:pPr>
        <w:spacing w:after="0" w:line="360" w:lineRule="auto"/>
        <w:jc w:val="both"/>
        <w:rPr>
          <w:rFonts w:ascii="Times New Roman" w:hAnsi="Times New Roman" w:cs="Times New Roman"/>
          <w:color w:val="0070C0"/>
          <w:sz w:val="18"/>
          <w:szCs w:val="18"/>
        </w:rPr>
      </w:pPr>
    </w:p>
    <w:p w14:paraId="2FFF83EB" w14:textId="00A84774" w:rsidR="00CE0449" w:rsidRDefault="00CE0449" w:rsidP="00956987">
      <w:pPr>
        <w:spacing w:after="0" w:line="360" w:lineRule="auto"/>
        <w:jc w:val="center"/>
        <w:rPr>
          <w:rFonts w:ascii="Times New Roman" w:hAnsi="Times New Roman" w:cs="Times New Roman"/>
          <w:color w:val="0070C0"/>
          <w:sz w:val="18"/>
          <w:szCs w:val="18"/>
        </w:rPr>
      </w:pPr>
      <w:r w:rsidRPr="00CE0449">
        <w:rPr>
          <w:rFonts w:ascii="Times New Roman" w:hAnsi="Times New Roman" w:cs="Times New Roman"/>
          <w:noProof/>
          <w:color w:val="0070C0"/>
          <w:sz w:val="20"/>
          <w:szCs w:val="20"/>
        </w:rPr>
        <w:lastRenderedPageBreak/>
        <w:drawing>
          <wp:inline distT="0" distB="0" distL="0" distR="0" wp14:anchorId="529FD2B7" wp14:editId="747D295A">
            <wp:extent cx="2686050" cy="2061661"/>
            <wp:effectExtent l="0" t="0" r="0" b="0"/>
            <wp:docPr id="1881539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9813" cy="2064550"/>
                    </a:xfrm>
                    <a:prstGeom prst="rect">
                      <a:avLst/>
                    </a:prstGeom>
                    <a:noFill/>
                    <a:ln>
                      <a:noFill/>
                    </a:ln>
                  </pic:spPr>
                </pic:pic>
              </a:graphicData>
            </a:graphic>
          </wp:inline>
        </w:drawing>
      </w:r>
    </w:p>
    <w:p w14:paraId="23D7F4CD" w14:textId="77777777" w:rsidR="00956987" w:rsidRPr="00956987" w:rsidRDefault="00956987" w:rsidP="00956987">
      <w:pPr>
        <w:spacing w:after="0" w:line="360" w:lineRule="auto"/>
        <w:jc w:val="center"/>
        <w:rPr>
          <w:rFonts w:ascii="Times New Roman" w:hAnsi="Times New Roman" w:cs="Times New Roman"/>
          <w:color w:val="0070C0"/>
          <w:sz w:val="18"/>
          <w:szCs w:val="18"/>
        </w:rPr>
      </w:pPr>
    </w:p>
    <w:p w14:paraId="2EB5243F" w14:textId="6D327FCD" w:rsidR="00CE0449" w:rsidRPr="00CE0449" w:rsidRDefault="00CE0449" w:rsidP="00CE0449">
      <w:pPr>
        <w:spacing w:after="0" w:line="360" w:lineRule="auto"/>
        <w:jc w:val="both"/>
        <w:rPr>
          <w:rFonts w:ascii="Times New Roman" w:hAnsi="Times New Roman" w:cs="Times New Roman"/>
          <w:sz w:val="20"/>
          <w:szCs w:val="20"/>
        </w:rPr>
      </w:pPr>
      <w:r w:rsidRPr="00CE0449">
        <w:rPr>
          <w:rFonts w:ascii="Times New Roman" w:hAnsi="Times New Roman" w:cs="Times New Roman"/>
          <w:b/>
          <w:bCs/>
          <w:color w:val="0070C0"/>
          <w:sz w:val="20"/>
          <w:szCs w:val="20"/>
        </w:rPr>
        <w:t xml:space="preserve">Figure 4: </w:t>
      </w:r>
      <w:r w:rsidRPr="00CE0449">
        <w:rPr>
          <w:rFonts w:ascii="Times New Roman" w:hAnsi="Times New Roman" w:cs="Times New Roman"/>
          <w:sz w:val="20"/>
          <w:szCs w:val="20"/>
        </w:rPr>
        <w:t>Post-contrast fat-suppressed T1-weighted MRI images demonstrate diffuse, mildly heterogeneous enhancement within the infiltrated marrow of the proximal tibia, without evidence of cortical destruction or extraosseous soft-tissue extension.</w:t>
      </w:r>
    </w:p>
    <w:p w14:paraId="5DBC2C1B" w14:textId="77777777" w:rsidR="00CE0449" w:rsidRPr="00FE5377" w:rsidRDefault="00CE0449" w:rsidP="00FE5377">
      <w:pPr>
        <w:spacing w:after="0" w:line="360" w:lineRule="auto"/>
        <w:jc w:val="both"/>
        <w:rPr>
          <w:rFonts w:ascii="Times New Roman" w:hAnsi="Times New Roman" w:cs="Times New Roman"/>
          <w:color w:val="0070C0"/>
          <w:sz w:val="20"/>
          <w:szCs w:val="20"/>
        </w:rPr>
      </w:pPr>
    </w:p>
    <w:p w14:paraId="76ADB6B2" w14:textId="41C07AE5" w:rsidR="00FE5377" w:rsidRPr="00FE5377" w:rsidRDefault="0080718A"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3.4 </w:t>
      </w:r>
      <w:r w:rsidR="00FE5377" w:rsidRPr="00FE5377">
        <w:rPr>
          <w:rFonts w:ascii="Times New Roman" w:hAnsi="Times New Roman" w:cs="Times New Roman"/>
          <w:b/>
          <w:bCs/>
          <w:color w:val="0070C0"/>
          <w:sz w:val="20"/>
          <w:szCs w:val="20"/>
        </w:rPr>
        <w:t>Histopathology</w:t>
      </w:r>
    </w:p>
    <w:p w14:paraId="717B1797" w14:textId="7FB2D7D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Image-guided percutaneous core needle biopsy of the tibial lesion was performed.</w:t>
      </w:r>
      <w:r>
        <w:rPr>
          <w:rFonts w:ascii="Times New Roman" w:hAnsi="Times New Roman" w:cs="Times New Roman"/>
          <w:sz w:val="20"/>
          <w:szCs w:val="20"/>
        </w:rPr>
        <w:t xml:space="preserve"> </w:t>
      </w:r>
      <w:r w:rsidRPr="00FE5377">
        <w:rPr>
          <w:rFonts w:ascii="Times New Roman" w:hAnsi="Times New Roman" w:cs="Times New Roman"/>
          <w:sz w:val="20"/>
          <w:szCs w:val="20"/>
        </w:rPr>
        <w:t>Histopathologic examination demonstrated diffuse infiltration of the bone marrow by large atypical lymphoid cells with irregular nuclear contours and prominent nucleoli.</w:t>
      </w:r>
      <w:r>
        <w:rPr>
          <w:rFonts w:ascii="Times New Roman" w:hAnsi="Times New Roman" w:cs="Times New Roman"/>
          <w:sz w:val="20"/>
          <w:szCs w:val="20"/>
        </w:rPr>
        <w:t xml:space="preserve"> </w:t>
      </w:r>
      <w:r w:rsidRPr="00FE5377">
        <w:rPr>
          <w:rFonts w:ascii="Times New Roman" w:hAnsi="Times New Roman" w:cs="Times New Roman"/>
          <w:sz w:val="20"/>
          <w:szCs w:val="20"/>
        </w:rPr>
        <w:t>Immunohistochemical analysis showed tumor cells positive for CD20 and CD79a, with a Ki-67 proliferation index of approximately 80%, consistent with diffuse large B-cell lymphoma (DLBCL).</w:t>
      </w:r>
      <w:r>
        <w:rPr>
          <w:rFonts w:ascii="Times New Roman" w:hAnsi="Times New Roman" w:cs="Times New Roman"/>
          <w:sz w:val="20"/>
          <w:szCs w:val="20"/>
        </w:rPr>
        <w:t xml:space="preserve"> </w:t>
      </w:r>
      <w:r w:rsidRPr="00FE5377">
        <w:rPr>
          <w:rFonts w:ascii="Times New Roman" w:hAnsi="Times New Roman" w:cs="Times New Roman"/>
          <w:sz w:val="20"/>
          <w:szCs w:val="20"/>
        </w:rPr>
        <w:t>Subsequent staging evaluation, including PET-CT, demonstrated no additional sites of disease, confirming the diagnosis of primary bone lymphoma.</w:t>
      </w:r>
    </w:p>
    <w:p w14:paraId="1A4502BB" w14:textId="77777777" w:rsidR="00FE5377" w:rsidRPr="00FE5377" w:rsidRDefault="00FE5377" w:rsidP="00FE5377">
      <w:pPr>
        <w:spacing w:after="0" w:line="360" w:lineRule="auto"/>
        <w:jc w:val="both"/>
        <w:rPr>
          <w:rFonts w:ascii="Times New Roman" w:hAnsi="Times New Roman" w:cs="Times New Roman"/>
          <w:sz w:val="20"/>
          <w:szCs w:val="20"/>
        </w:rPr>
      </w:pPr>
    </w:p>
    <w:p w14:paraId="6486719C" w14:textId="2CF27E6C" w:rsidR="00FE5377" w:rsidRPr="00FE5377" w:rsidRDefault="0080718A" w:rsidP="00FE5377">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 xml:space="preserve">4. </w:t>
      </w:r>
      <w:r w:rsidR="00FE5377" w:rsidRPr="00FE5377">
        <w:rPr>
          <w:rFonts w:ascii="Times New Roman" w:hAnsi="Times New Roman" w:cs="Times New Roman"/>
          <w:b/>
          <w:bCs/>
          <w:color w:val="0070C0"/>
        </w:rPr>
        <w:t>Discussion</w:t>
      </w:r>
    </w:p>
    <w:p w14:paraId="135AFFCA" w14:textId="5D5F41E7" w:rsid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Primary bone lymphoma demonstrates distinctive biological and imaging characteristics that differentiate it from most primary bone malignancies. Unlike aggressive bone sarcomas, which often produce early cortical destruction and soft-tissue mass formation, lymphoma tends to infiltrate the medullary cavity while preserving cortical architecture</w:t>
      </w:r>
      <w:r w:rsidR="0080718A">
        <w:rPr>
          <w:rFonts w:ascii="Times New Roman" w:hAnsi="Times New Roman" w:cs="Times New Roman"/>
          <w:sz w:val="20"/>
          <w:szCs w:val="20"/>
        </w:rPr>
        <w:t xml:space="preserve"> [25-28].</w:t>
      </w:r>
      <w:r>
        <w:rPr>
          <w:rFonts w:ascii="Times New Roman" w:hAnsi="Times New Roman" w:cs="Times New Roman"/>
          <w:sz w:val="20"/>
          <w:szCs w:val="20"/>
        </w:rPr>
        <w:t xml:space="preserve"> </w:t>
      </w:r>
      <w:r w:rsidRPr="00FE5377">
        <w:rPr>
          <w:rFonts w:ascii="Times New Roman" w:hAnsi="Times New Roman" w:cs="Times New Roman"/>
          <w:sz w:val="20"/>
          <w:szCs w:val="20"/>
        </w:rPr>
        <w:t>Tumor cells spread along the marrow space and through the Haversian and Volkmann vascular channels, allowing longitudinal propagation along bone without extensive cortical destruction</w:t>
      </w:r>
      <w:r w:rsidR="0080718A">
        <w:rPr>
          <w:rFonts w:ascii="Times New Roman" w:hAnsi="Times New Roman" w:cs="Times New Roman"/>
          <w:sz w:val="20"/>
          <w:szCs w:val="20"/>
        </w:rPr>
        <w:t xml:space="preserve"> [29-31].</w:t>
      </w:r>
      <w:r>
        <w:rPr>
          <w:rFonts w:ascii="Times New Roman" w:hAnsi="Times New Roman" w:cs="Times New Roman"/>
          <w:sz w:val="20"/>
          <w:szCs w:val="20"/>
        </w:rPr>
        <w:t xml:space="preserve"> </w:t>
      </w:r>
      <w:r w:rsidRPr="00FE5377">
        <w:rPr>
          <w:rFonts w:ascii="Times New Roman" w:hAnsi="Times New Roman" w:cs="Times New Roman"/>
          <w:sz w:val="20"/>
          <w:szCs w:val="20"/>
        </w:rPr>
        <w:t>This infiltrative growth pattern explains the classic imaging paradox observed in primary bone lymphoma: extensive marrow disease with minimal abnormalities on radiographs or CT</w:t>
      </w:r>
      <w:r w:rsidR="0080718A">
        <w:rPr>
          <w:rFonts w:ascii="Times New Roman" w:hAnsi="Times New Roman" w:cs="Times New Roman"/>
          <w:sz w:val="20"/>
          <w:szCs w:val="20"/>
        </w:rPr>
        <w:t xml:space="preserve"> [14-18].</w:t>
      </w:r>
    </w:p>
    <w:p w14:paraId="5F68BD2D" w14:textId="77777777" w:rsidR="00FE5377" w:rsidRPr="00FE5377" w:rsidRDefault="00FE5377" w:rsidP="00FE5377">
      <w:pPr>
        <w:spacing w:after="0" w:line="360" w:lineRule="auto"/>
        <w:jc w:val="both"/>
        <w:rPr>
          <w:rFonts w:ascii="Times New Roman" w:hAnsi="Times New Roman" w:cs="Times New Roman"/>
          <w:sz w:val="20"/>
          <w:szCs w:val="20"/>
        </w:rPr>
      </w:pPr>
    </w:p>
    <w:p w14:paraId="25139591" w14:textId="1409F738" w:rsid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Radiographic findings may range from normal appearance to subtle medullary sclerosis, permeative bone destruction, or mixed lytic-sclerotic lesions</w:t>
      </w:r>
      <w:r w:rsidR="0080718A">
        <w:rPr>
          <w:rFonts w:ascii="Times New Roman" w:hAnsi="Times New Roman" w:cs="Times New Roman"/>
          <w:sz w:val="20"/>
          <w:szCs w:val="20"/>
        </w:rPr>
        <w:t xml:space="preserve"> [32-34].</w:t>
      </w:r>
      <w:r w:rsidRPr="00FE5377">
        <w:rPr>
          <w:rFonts w:ascii="Times New Roman" w:hAnsi="Times New Roman" w:cs="Times New Roman"/>
          <w:sz w:val="20"/>
          <w:szCs w:val="20"/>
        </w:rPr>
        <w:t xml:space="preserve"> However, early disease often demonstrates only minimal abnormalities, which may delay diagnosis.</w:t>
      </w:r>
    </w:p>
    <w:p w14:paraId="01466E59" w14:textId="77777777" w:rsidR="00FE5377" w:rsidRPr="00FE5377" w:rsidRDefault="00FE5377" w:rsidP="00FE5377">
      <w:pPr>
        <w:spacing w:after="0" w:line="360" w:lineRule="auto"/>
        <w:jc w:val="both"/>
        <w:rPr>
          <w:rFonts w:ascii="Times New Roman" w:hAnsi="Times New Roman" w:cs="Times New Roman"/>
          <w:sz w:val="20"/>
          <w:szCs w:val="20"/>
        </w:rPr>
      </w:pPr>
    </w:p>
    <w:p w14:paraId="7B5DA374" w14:textId="63CA184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lastRenderedPageBreak/>
        <w:t>MRI is the most sensitive imaging modality for detecting bone marrow infiltration</w:t>
      </w:r>
      <w:r w:rsidR="0080718A">
        <w:rPr>
          <w:rFonts w:ascii="Times New Roman" w:hAnsi="Times New Roman" w:cs="Times New Roman"/>
          <w:sz w:val="20"/>
          <w:szCs w:val="20"/>
        </w:rPr>
        <w:t xml:space="preserve"> [35-38].</w:t>
      </w:r>
      <w:r w:rsidRPr="00FE5377">
        <w:rPr>
          <w:rFonts w:ascii="Times New Roman" w:hAnsi="Times New Roman" w:cs="Times New Roman"/>
          <w:sz w:val="20"/>
          <w:szCs w:val="20"/>
        </w:rPr>
        <w:t xml:space="preserve"> Typical MRI features include diffuse low signal intensity on T1-weighted images, hyperintense signal on fluid-sensitive sequences, and longitudinal marrow involvement.</w:t>
      </w:r>
    </w:p>
    <w:p w14:paraId="74FAFD37" w14:textId="77777777" w:rsidR="00FE5377" w:rsidRDefault="00FE5377" w:rsidP="00FE5377">
      <w:pPr>
        <w:spacing w:after="0" w:line="360" w:lineRule="auto"/>
        <w:jc w:val="both"/>
        <w:rPr>
          <w:rFonts w:ascii="Times New Roman" w:hAnsi="Times New Roman" w:cs="Times New Roman"/>
          <w:sz w:val="20"/>
          <w:szCs w:val="20"/>
        </w:rPr>
      </w:pPr>
    </w:p>
    <w:p w14:paraId="525499CB" w14:textId="2290DF51"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Another characteristic feature is the relative preservation of cortical bone despite extensive marrow replacement</w:t>
      </w:r>
      <w:r w:rsidR="0080718A">
        <w:rPr>
          <w:rFonts w:ascii="Times New Roman" w:hAnsi="Times New Roman" w:cs="Times New Roman"/>
          <w:sz w:val="20"/>
          <w:szCs w:val="20"/>
        </w:rPr>
        <w:t xml:space="preserve"> [39-41].</w:t>
      </w:r>
    </w:p>
    <w:p w14:paraId="129CD5F1"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In the present case, radiographs and CT demonstrated only subtle medullary sclerosis, whereas MRI revealed extensive marrow infiltration extending from the proximal tibial epiphysis through the diaphysis. The dramatic discrepancy between imaging modalities exemplifies the classic imaging presentation of primary bone lymphoma.</w:t>
      </w:r>
    </w:p>
    <w:p w14:paraId="25C8462F" w14:textId="77777777" w:rsidR="00FE5377" w:rsidRPr="00FE5377" w:rsidRDefault="00FE5377" w:rsidP="00FE5377">
      <w:pPr>
        <w:spacing w:after="0" w:line="360" w:lineRule="auto"/>
        <w:jc w:val="both"/>
        <w:rPr>
          <w:rFonts w:ascii="Times New Roman" w:hAnsi="Times New Roman" w:cs="Times New Roman"/>
          <w:color w:val="0070C0"/>
          <w:sz w:val="20"/>
          <w:szCs w:val="20"/>
        </w:rPr>
      </w:pPr>
    </w:p>
    <w:p w14:paraId="63ED6FAD" w14:textId="2AAF8F10" w:rsidR="00FE5377" w:rsidRPr="00FE5377" w:rsidRDefault="0080718A"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5. </w:t>
      </w:r>
      <w:r w:rsidR="00FE5377" w:rsidRPr="00FE5377">
        <w:rPr>
          <w:rFonts w:ascii="Times New Roman" w:hAnsi="Times New Roman" w:cs="Times New Roman"/>
          <w:b/>
          <w:bCs/>
          <w:color w:val="0070C0"/>
          <w:sz w:val="20"/>
          <w:szCs w:val="20"/>
        </w:rPr>
        <w:t>Differential Diagnosis</w:t>
      </w:r>
    </w:p>
    <w:p w14:paraId="26E21D36"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In a young adult presenting with tibial pain, the differential diagnosis may include:</w:t>
      </w:r>
    </w:p>
    <w:p w14:paraId="4B876088"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Tibial stress reaction or stress fracture</w:t>
      </w:r>
    </w:p>
    <w:p w14:paraId="238F18ED"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Osteomyelitis</w:t>
      </w:r>
    </w:p>
    <w:p w14:paraId="43BBF591"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Ewing sarcoma</w:t>
      </w:r>
    </w:p>
    <w:p w14:paraId="1CC8A1BB"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Leukemic infiltration</w:t>
      </w:r>
    </w:p>
    <w:p w14:paraId="57F1458B"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Metastatic disease</w:t>
      </w:r>
    </w:p>
    <w:p w14:paraId="5E05D1B1"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Osteosarcoma</w:t>
      </w:r>
    </w:p>
    <w:p w14:paraId="204A583B" w14:textId="77777777" w:rsidR="00FE5377" w:rsidRPr="00FE5377" w:rsidRDefault="00FE5377">
      <w:pPr>
        <w:numPr>
          <w:ilvl w:val="0"/>
          <w:numId w:val="1"/>
        </w:num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Langerhans cell histiocytosis</w:t>
      </w:r>
    </w:p>
    <w:p w14:paraId="754F22E4" w14:textId="77777777" w:rsidR="00FE5377" w:rsidRDefault="00FE5377" w:rsidP="00FE5377">
      <w:pPr>
        <w:spacing w:after="0" w:line="360" w:lineRule="auto"/>
        <w:jc w:val="both"/>
        <w:rPr>
          <w:rFonts w:ascii="Times New Roman" w:hAnsi="Times New Roman" w:cs="Times New Roman"/>
          <w:sz w:val="20"/>
          <w:szCs w:val="20"/>
        </w:rPr>
      </w:pPr>
    </w:p>
    <w:p w14:paraId="5F279C9C" w14:textId="4392E45A"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Stress injuries are particularly common in athletes and frequently present with normal radiographs early in the disease course. However, stress fractures typically demonstrate a focal cortical or periosteal abnormality on MRI rather than diffuse longitudinal marrow infiltration.</w:t>
      </w:r>
    </w:p>
    <w:p w14:paraId="5C8CE697" w14:textId="77777777" w:rsidR="00FE5377" w:rsidRDefault="00FE5377" w:rsidP="00FE5377">
      <w:pPr>
        <w:spacing w:after="0" w:line="360" w:lineRule="auto"/>
        <w:jc w:val="both"/>
        <w:rPr>
          <w:rFonts w:ascii="Times New Roman" w:hAnsi="Times New Roman" w:cs="Times New Roman"/>
          <w:sz w:val="20"/>
          <w:szCs w:val="20"/>
        </w:rPr>
      </w:pPr>
    </w:p>
    <w:p w14:paraId="0DAFE9F6" w14:textId="77FA68A1"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The combination of extensive marrow replacement on MRI with minimal abnormalities on radiography or CT should raise a strong suspicion for primary bone lymphoma.</w:t>
      </w:r>
    </w:p>
    <w:p w14:paraId="30AF3B50" w14:textId="77777777" w:rsidR="00FE5377" w:rsidRPr="00FE5377" w:rsidRDefault="00FE5377" w:rsidP="00FE5377">
      <w:pPr>
        <w:spacing w:after="0" w:line="360" w:lineRule="auto"/>
        <w:jc w:val="both"/>
        <w:rPr>
          <w:rFonts w:ascii="Times New Roman" w:hAnsi="Times New Roman" w:cs="Times New Roman"/>
          <w:color w:val="0070C0"/>
          <w:sz w:val="20"/>
          <w:szCs w:val="20"/>
        </w:rPr>
      </w:pPr>
    </w:p>
    <w:p w14:paraId="4D8347B3" w14:textId="194805C6" w:rsidR="00FE5377" w:rsidRPr="00FE5377" w:rsidRDefault="0080718A" w:rsidP="00FE5377">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sz w:val="20"/>
          <w:szCs w:val="20"/>
        </w:rPr>
        <w:t xml:space="preserve">6. </w:t>
      </w:r>
      <w:r w:rsidR="00FE5377" w:rsidRPr="00FE5377">
        <w:rPr>
          <w:rFonts w:ascii="Times New Roman" w:hAnsi="Times New Roman" w:cs="Times New Roman"/>
          <w:b/>
          <w:bCs/>
          <w:color w:val="0070C0"/>
          <w:sz w:val="20"/>
          <w:szCs w:val="20"/>
        </w:rPr>
        <w:t>Clinical Implications</w:t>
      </w:r>
    </w:p>
    <w:p w14:paraId="2BA3BCE8" w14:textId="4A0A416C" w:rsid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Early recognition of this imaging pattern is clinically important because primary bone lymphoma is a potentially curable malignancy with favorable outcomes when treated promptly with systemic therapy.</w:t>
      </w:r>
      <w:r w:rsidR="00D710C3">
        <w:rPr>
          <w:rFonts w:ascii="Times New Roman" w:hAnsi="Times New Roman" w:cs="Times New Roman"/>
          <w:sz w:val="20"/>
          <w:szCs w:val="20"/>
        </w:rPr>
        <w:t xml:space="preserve"> </w:t>
      </w:r>
      <w:r w:rsidRPr="00FE5377">
        <w:rPr>
          <w:rFonts w:ascii="Times New Roman" w:hAnsi="Times New Roman" w:cs="Times New Roman"/>
          <w:sz w:val="20"/>
          <w:szCs w:val="20"/>
        </w:rPr>
        <w:t>Diagnostic delay may occur when clinicians rely primarily on radiography or CT findings. MRI plays a critical role in identifying marrow infiltration and defining the true extent of disease.</w:t>
      </w:r>
    </w:p>
    <w:p w14:paraId="09A037C8" w14:textId="77777777" w:rsidR="00FE5377" w:rsidRDefault="00FE5377" w:rsidP="00FE5377">
      <w:pPr>
        <w:spacing w:after="0" w:line="360" w:lineRule="auto"/>
        <w:jc w:val="both"/>
        <w:rPr>
          <w:rFonts w:ascii="Times New Roman" w:hAnsi="Times New Roman" w:cs="Times New Roman"/>
          <w:b/>
          <w:bCs/>
          <w:color w:val="0070C0"/>
          <w:sz w:val="20"/>
          <w:szCs w:val="20"/>
        </w:rPr>
      </w:pPr>
    </w:p>
    <w:p w14:paraId="31148225" w14:textId="299C4DAF" w:rsidR="00FE5377" w:rsidRPr="00FE5377" w:rsidRDefault="0080718A" w:rsidP="00FE5377">
      <w:pPr>
        <w:spacing w:after="0" w:line="360" w:lineRule="auto"/>
        <w:jc w:val="both"/>
        <w:rPr>
          <w:rFonts w:ascii="Times New Roman" w:hAnsi="Times New Roman" w:cs="Times New Roman"/>
          <w:sz w:val="20"/>
          <w:szCs w:val="20"/>
        </w:rPr>
      </w:pPr>
      <w:r>
        <w:rPr>
          <w:rFonts w:ascii="Times New Roman" w:hAnsi="Times New Roman" w:cs="Times New Roman"/>
          <w:b/>
          <w:bCs/>
          <w:color w:val="0070C0"/>
          <w:sz w:val="20"/>
          <w:szCs w:val="20"/>
        </w:rPr>
        <w:t xml:space="preserve">7. </w:t>
      </w:r>
      <w:r w:rsidR="00FE5377" w:rsidRPr="00FE5377">
        <w:rPr>
          <w:rFonts w:ascii="Times New Roman" w:hAnsi="Times New Roman" w:cs="Times New Roman"/>
          <w:b/>
          <w:bCs/>
          <w:color w:val="0070C0"/>
          <w:sz w:val="20"/>
          <w:szCs w:val="20"/>
        </w:rPr>
        <w:t>Teaching Point</w:t>
      </w:r>
    </w:p>
    <w:p w14:paraId="7AD1959D" w14:textId="77777777" w:rsidR="00FE5377" w:rsidRPr="00FE5377" w:rsidRDefault="00FE5377" w:rsidP="00FE5377">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t>Extensive marrow infiltration on MRI with only subtle abnormalities on radiography or CT represents a classic imaging presentation of primary bone lymphoma and should prompt early biopsy.</w:t>
      </w:r>
    </w:p>
    <w:p w14:paraId="55658F83" w14:textId="77777777" w:rsidR="00FE5377" w:rsidRPr="00FE5377" w:rsidRDefault="00FE5377" w:rsidP="00FE5377">
      <w:pPr>
        <w:spacing w:after="0" w:line="360" w:lineRule="auto"/>
        <w:jc w:val="both"/>
        <w:rPr>
          <w:rFonts w:ascii="Times New Roman" w:hAnsi="Times New Roman" w:cs="Times New Roman"/>
          <w:color w:val="0070C0"/>
          <w:sz w:val="20"/>
          <w:szCs w:val="20"/>
        </w:rPr>
      </w:pPr>
    </w:p>
    <w:p w14:paraId="343F6896" w14:textId="0568B872" w:rsidR="00FE5377" w:rsidRPr="00FE5377" w:rsidRDefault="0080718A" w:rsidP="00FE5377">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 xml:space="preserve">8. </w:t>
      </w:r>
      <w:r w:rsidR="00FE5377" w:rsidRPr="00FE5377">
        <w:rPr>
          <w:rFonts w:ascii="Times New Roman" w:hAnsi="Times New Roman" w:cs="Times New Roman"/>
          <w:b/>
          <w:bCs/>
          <w:color w:val="0070C0"/>
        </w:rPr>
        <w:t>Conclusion</w:t>
      </w:r>
    </w:p>
    <w:p w14:paraId="70CC2421" w14:textId="6288B345" w:rsidR="00EF469A" w:rsidRDefault="00FE5377" w:rsidP="009C682A">
      <w:pPr>
        <w:spacing w:after="0" w:line="360" w:lineRule="auto"/>
        <w:jc w:val="both"/>
        <w:rPr>
          <w:rFonts w:ascii="Times New Roman" w:hAnsi="Times New Roman" w:cs="Times New Roman"/>
          <w:sz w:val="20"/>
          <w:szCs w:val="20"/>
        </w:rPr>
      </w:pPr>
      <w:r w:rsidRPr="00FE5377">
        <w:rPr>
          <w:rFonts w:ascii="Times New Roman" w:hAnsi="Times New Roman" w:cs="Times New Roman"/>
          <w:sz w:val="20"/>
          <w:szCs w:val="20"/>
        </w:rPr>
        <w:lastRenderedPageBreak/>
        <w:t>Primary bone lymphoma may mimic benign stress-related injuries in young physically active individuals presenting with tibial pain. The key diagnostic clue is the discrepancy between minimal abnormalities on radiography or CT and extensive marrow involvement on MRI. Recognition of this imaging paradox is essential for timely biopsy and accurate diagnosis.</w:t>
      </w:r>
    </w:p>
    <w:p w14:paraId="3B70E2DB" w14:textId="77777777" w:rsidR="00FE5377" w:rsidRPr="00FE5377" w:rsidRDefault="00FE5377" w:rsidP="009C682A">
      <w:pPr>
        <w:spacing w:after="0" w:line="360" w:lineRule="auto"/>
        <w:jc w:val="both"/>
        <w:rPr>
          <w:rFonts w:ascii="Times New Roman" w:hAnsi="Times New Roman" w:cs="Times New Roman"/>
          <w:sz w:val="20"/>
          <w:szCs w:val="20"/>
        </w:rPr>
      </w:pPr>
    </w:p>
    <w:p w14:paraId="4B336C09" w14:textId="7B33B7D8" w:rsidR="009C682A" w:rsidRPr="002F4A93" w:rsidRDefault="009C682A" w:rsidP="009C682A">
      <w:pPr>
        <w:spacing w:after="0" w:line="360" w:lineRule="auto"/>
        <w:jc w:val="both"/>
        <w:rPr>
          <w:rFonts w:ascii="Times New Roman" w:hAnsi="Times New Roman" w:cs="Times New Roman"/>
          <w:b/>
          <w:bCs/>
          <w:color w:val="0070C0"/>
        </w:rPr>
      </w:pPr>
      <w:r w:rsidRPr="002F4A93">
        <w:rPr>
          <w:rFonts w:ascii="Times New Roman" w:hAnsi="Times New Roman" w:cs="Times New Roman"/>
          <w:b/>
          <w:bCs/>
          <w:color w:val="0070C0"/>
        </w:rPr>
        <w:t>Reference</w:t>
      </w:r>
    </w:p>
    <w:p w14:paraId="5D6A96A3" w14:textId="52460327"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Freeman C, Berg JW, Cutler SJ. Occurrence and prognosis of extranodal lymphomas. Cancer</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29</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(1</w:t>
      </w:r>
      <w:r w:rsidR="00807855" w:rsidRPr="005A6490">
        <w:rPr>
          <w:rFonts w:ascii="Times New Roman" w:hAnsi="Times New Roman" w:cs="Times New Roman"/>
          <w:sz w:val="20"/>
          <w:szCs w:val="20"/>
        </w:rPr>
        <w:t>972</w:t>
      </w:r>
      <w:r w:rsidRPr="005A6490">
        <w:rPr>
          <w:rFonts w:ascii="Times New Roman" w:hAnsi="Times New Roman" w:cs="Times New Roman"/>
          <w:sz w:val="20"/>
          <w:szCs w:val="20"/>
        </w:rPr>
        <w:t>):</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252</w:t>
      </w:r>
      <w:r w:rsidR="00807855" w:rsidRPr="005A6490">
        <w:rPr>
          <w:rFonts w:ascii="Times New Roman" w:hAnsi="Times New Roman" w:cs="Times New Roman"/>
          <w:sz w:val="20"/>
          <w:szCs w:val="20"/>
        </w:rPr>
        <w:t>-</w:t>
      </w:r>
      <w:r w:rsidRPr="005A6490">
        <w:rPr>
          <w:rFonts w:ascii="Times New Roman" w:hAnsi="Times New Roman" w:cs="Times New Roman"/>
          <w:sz w:val="20"/>
          <w:szCs w:val="20"/>
        </w:rPr>
        <w:t>260.</w:t>
      </w:r>
    </w:p>
    <w:p w14:paraId="5D21E2CD" w14:textId="6D993815"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Jawad MU, </w:t>
      </w:r>
      <w:proofErr w:type="spellStart"/>
      <w:r w:rsidRPr="005A6490">
        <w:rPr>
          <w:rFonts w:ascii="Times New Roman" w:hAnsi="Times New Roman" w:cs="Times New Roman"/>
          <w:sz w:val="20"/>
          <w:szCs w:val="20"/>
        </w:rPr>
        <w:t>Schneiderbauer</w:t>
      </w:r>
      <w:proofErr w:type="spellEnd"/>
      <w:r w:rsidRPr="005A6490">
        <w:rPr>
          <w:rFonts w:ascii="Times New Roman" w:hAnsi="Times New Roman" w:cs="Times New Roman"/>
          <w:sz w:val="20"/>
          <w:szCs w:val="20"/>
        </w:rPr>
        <w:t xml:space="preserve"> MM, Min ES,</w:t>
      </w:r>
      <w:r w:rsidR="00807855"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Primary lymphoma of bone in adult patients. Cancer</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116</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807855" w:rsidRPr="005A6490">
        <w:rPr>
          <w:rFonts w:ascii="Times New Roman" w:hAnsi="Times New Roman" w:cs="Times New Roman"/>
          <w:sz w:val="20"/>
          <w:szCs w:val="20"/>
        </w:rPr>
        <w:t>2010</w:t>
      </w:r>
      <w:r w:rsidRPr="005A6490">
        <w:rPr>
          <w:rFonts w:ascii="Times New Roman" w:hAnsi="Times New Roman" w:cs="Times New Roman"/>
          <w:sz w:val="20"/>
          <w:szCs w:val="20"/>
        </w:rPr>
        <w:t>):</w:t>
      </w:r>
      <w:r w:rsidR="00807855" w:rsidRPr="005A6490">
        <w:rPr>
          <w:rFonts w:ascii="Times New Roman" w:hAnsi="Times New Roman" w:cs="Times New Roman"/>
          <w:sz w:val="20"/>
          <w:szCs w:val="20"/>
        </w:rPr>
        <w:t xml:space="preserve"> </w:t>
      </w:r>
      <w:r w:rsidRPr="005A6490">
        <w:rPr>
          <w:rFonts w:ascii="Times New Roman" w:hAnsi="Times New Roman" w:cs="Times New Roman"/>
          <w:sz w:val="20"/>
          <w:szCs w:val="20"/>
        </w:rPr>
        <w:t>871</w:t>
      </w:r>
      <w:r w:rsidR="00807855" w:rsidRPr="005A6490">
        <w:rPr>
          <w:rFonts w:ascii="Times New Roman" w:hAnsi="Times New Roman" w:cs="Times New Roman"/>
          <w:sz w:val="20"/>
          <w:szCs w:val="20"/>
        </w:rPr>
        <w:t>-</w:t>
      </w:r>
      <w:r w:rsidRPr="005A6490">
        <w:rPr>
          <w:rFonts w:ascii="Times New Roman" w:hAnsi="Times New Roman" w:cs="Times New Roman"/>
          <w:sz w:val="20"/>
          <w:szCs w:val="20"/>
        </w:rPr>
        <w:t>879.</w:t>
      </w:r>
    </w:p>
    <w:p w14:paraId="7806A86A" w14:textId="08CA0DFE"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Ramadan KM, </w:t>
      </w:r>
      <w:proofErr w:type="spellStart"/>
      <w:r w:rsidRPr="005A6490">
        <w:rPr>
          <w:rFonts w:ascii="Times New Roman" w:hAnsi="Times New Roman" w:cs="Times New Roman"/>
          <w:sz w:val="20"/>
          <w:szCs w:val="20"/>
        </w:rPr>
        <w:t>Shenkier</w:t>
      </w:r>
      <w:proofErr w:type="spellEnd"/>
      <w:r w:rsidRPr="005A6490">
        <w:rPr>
          <w:rFonts w:ascii="Times New Roman" w:hAnsi="Times New Roman" w:cs="Times New Roman"/>
          <w:sz w:val="20"/>
          <w:szCs w:val="20"/>
        </w:rPr>
        <w:t xml:space="preserve"> T, Sehn LH,</w:t>
      </w:r>
      <w:r w:rsidR="00F61EB4"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A clinicopathological retrospective study of 131 patients with primary bone lymphoma. Ann Oncol</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18</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2007</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129</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135.</w:t>
      </w:r>
    </w:p>
    <w:p w14:paraId="3277D176" w14:textId="690D7CEE"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Messina C, Christie D, Zucca E,</w:t>
      </w:r>
      <w:r w:rsidR="00F61EB4"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Primary and secondary bone lymphomas. Cancer Treat Rev</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41</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2015</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235</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246.</w:t>
      </w:r>
    </w:p>
    <w:p w14:paraId="39AB6586" w14:textId="7044C368"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Bhagavathi S, Fu K. Primary bone lymphoma. Arch </w:t>
      </w:r>
      <w:proofErr w:type="spellStart"/>
      <w:r w:rsidRPr="005A6490">
        <w:rPr>
          <w:rFonts w:ascii="Times New Roman" w:hAnsi="Times New Roman" w:cs="Times New Roman"/>
          <w:sz w:val="20"/>
          <w:szCs w:val="20"/>
        </w:rPr>
        <w:t>Pathol</w:t>
      </w:r>
      <w:proofErr w:type="spellEnd"/>
      <w:r w:rsidRPr="005A6490">
        <w:rPr>
          <w:rFonts w:ascii="Times New Roman" w:hAnsi="Times New Roman" w:cs="Times New Roman"/>
          <w:sz w:val="20"/>
          <w:szCs w:val="20"/>
        </w:rPr>
        <w:t xml:space="preserve"> Lab Med</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133</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2009</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1868</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1871.</w:t>
      </w:r>
    </w:p>
    <w:p w14:paraId="7F628E5B" w14:textId="3D1E0F85"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Cai L, Stauder MC, Zhang YJ, </w:t>
      </w:r>
      <w:r w:rsidR="00F61EB4" w:rsidRPr="005A6490">
        <w:rPr>
          <w:rFonts w:ascii="Times New Roman" w:hAnsi="Times New Roman" w:cs="Times New Roman"/>
          <w:sz w:val="20"/>
          <w:szCs w:val="20"/>
        </w:rPr>
        <w:t xml:space="preserve">et al. </w:t>
      </w:r>
      <w:r w:rsidRPr="005A6490">
        <w:rPr>
          <w:rFonts w:ascii="Times New Roman" w:hAnsi="Times New Roman" w:cs="Times New Roman"/>
          <w:sz w:val="20"/>
          <w:szCs w:val="20"/>
        </w:rPr>
        <w:t xml:space="preserve">The role of radiotherapy in primary bone lymphoma. </w:t>
      </w:r>
      <w:proofErr w:type="spellStart"/>
      <w:r w:rsidRPr="005A6490">
        <w:rPr>
          <w:rFonts w:ascii="Times New Roman" w:hAnsi="Times New Roman" w:cs="Times New Roman"/>
          <w:sz w:val="20"/>
          <w:szCs w:val="20"/>
        </w:rPr>
        <w:t>Radiother</w:t>
      </w:r>
      <w:proofErr w:type="spellEnd"/>
      <w:r w:rsidRPr="005A6490">
        <w:rPr>
          <w:rFonts w:ascii="Times New Roman" w:hAnsi="Times New Roman" w:cs="Times New Roman"/>
          <w:sz w:val="20"/>
          <w:szCs w:val="20"/>
        </w:rPr>
        <w:t xml:space="preserve"> Oncol</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104</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2012</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297</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302.</w:t>
      </w:r>
    </w:p>
    <w:p w14:paraId="02FC409C" w14:textId="07ED430B"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Beal K, Allen L, Yahalom J. Primary bone lymphoma: treatment results and prognostic factors. Cancer</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106</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61EB4" w:rsidRPr="005A6490">
        <w:rPr>
          <w:rFonts w:ascii="Times New Roman" w:hAnsi="Times New Roman" w:cs="Times New Roman"/>
          <w:sz w:val="20"/>
          <w:szCs w:val="20"/>
        </w:rPr>
        <w:t>006</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2652</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2656.</w:t>
      </w:r>
    </w:p>
    <w:p w14:paraId="2247446A" w14:textId="1B5D9C15"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Held G, Zeynalova S, Murawski N, et al. Role of radiotherapy in primary bone lymphoma: results of the RICOVER-60 trial. J Clin Oncol</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31</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w:t>
      </w:r>
      <w:r w:rsidRPr="005A6490">
        <w:rPr>
          <w:rFonts w:ascii="Times New Roman" w:hAnsi="Times New Roman" w:cs="Times New Roman"/>
          <w:sz w:val="20"/>
          <w:szCs w:val="20"/>
        </w:rPr>
        <w:t>1</w:t>
      </w:r>
      <w:r w:rsidR="00F61EB4" w:rsidRPr="005A6490">
        <w:rPr>
          <w:rFonts w:ascii="Times New Roman" w:hAnsi="Times New Roman" w:cs="Times New Roman"/>
          <w:sz w:val="20"/>
          <w:szCs w:val="20"/>
        </w:rPr>
        <w:t>3</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4115</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4122.</w:t>
      </w:r>
    </w:p>
    <w:p w14:paraId="231862A4" w14:textId="0C76C63A"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Ostrowski ML, Unni KK, Banks PM,</w:t>
      </w:r>
      <w:r w:rsidR="00F61EB4"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Malignant lymphoma of bone. Cancer</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58</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w:t>
      </w:r>
      <w:r w:rsidR="00F61EB4" w:rsidRPr="005A6490">
        <w:rPr>
          <w:rFonts w:ascii="Times New Roman" w:hAnsi="Times New Roman" w:cs="Times New Roman"/>
          <w:sz w:val="20"/>
          <w:szCs w:val="20"/>
        </w:rPr>
        <w:t>986</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2646</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2655.</w:t>
      </w:r>
    </w:p>
    <w:p w14:paraId="798CE6AC" w14:textId="5064D383"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Mulligan ME, McRae GA, Murphey MD. Imaging features of primary lymphoma of bone. AJR Am J </w:t>
      </w:r>
      <w:proofErr w:type="spellStart"/>
      <w:r w:rsidRPr="005A6490">
        <w:rPr>
          <w:rFonts w:ascii="Times New Roman" w:hAnsi="Times New Roman" w:cs="Times New Roman"/>
          <w:sz w:val="20"/>
          <w:szCs w:val="20"/>
        </w:rPr>
        <w:t>Roentgenol</w:t>
      </w:r>
      <w:proofErr w:type="spellEnd"/>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173</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1997</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1691</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1697.</w:t>
      </w:r>
    </w:p>
    <w:p w14:paraId="2D7A3E0F" w14:textId="3AFD2D9B"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Anderson MW, Temple HT, Dussault RG,</w:t>
      </w:r>
      <w:r w:rsidR="00F61EB4"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Compartmental anatomy of the musculoskeletal system: radiologic considerations. Radiology</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199</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1996</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553</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560.</w:t>
      </w:r>
    </w:p>
    <w:p w14:paraId="45AB9CBE" w14:textId="6D0ECD67"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Desai SS, </w:t>
      </w:r>
      <w:proofErr w:type="spellStart"/>
      <w:r w:rsidRPr="005A6490">
        <w:rPr>
          <w:rFonts w:ascii="Times New Roman" w:hAnsi="Times New Roman" w:cs="Times New Roman"/>
          <w:sz w:val="20"/>
          <w:szCs w:val="20"/>
        </w:rPr>
        <w:t>Jambhekar</w:t>
      </w:r>
      <w:proofErr w:type="spellEnd"/>
      <w:r w:rsidRPr="005A6490">
        <w:rPr>
          <w:rFonts w:ascii="Times New Roman" w:hAnsi="Times New Roman" w:cs="Times New Roman"/>
          <w:sz w:val="20"/>
          <w:szCs w:val="20"/>
        </w:rPr>
        <w:t xml:space="preserve"> NA. Primary lymphoma of bone: a review of 40 cases. Indian J </w:t>
      </w:r>
      <w:proofErr w:type="spellStart"/>
      <w:r w:rsidRPr="005A6490">
        <w:rPr>
          <w:rFonts w:ascii="Times New Roman" w:hAnsi="Times New Roman" w:cs="Times New Roman"/>
          <w:sz w:val="20"/>
          <w:szCs w:val="20"/>
        </w:rPr>
        <w:t>Orthop</w:t>
      </w:r>
      <w:proofErr w:type="spellEnd"/>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44</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2010</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302</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307.</w:t>
      </w:r>
    </w:p>
    <w:p w14:paraId="63A8EFF3" w14:textId="31030BEA"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Puri A, Gulia A, Agarwal MG, et al. Primary lymphoma of bone: prognostic factors and outcomes. Clin </w:t>
      </w:r>
      <w:proofErr w:type="spellStart"/>
      <w:r w:rsidRPr="005A6490">
        <w:rPr>
          <w:rFonts w:ascii="Times New Roman" w:hAnsi="Times New Roman" w:cs="Times New Roman"/>
          <w:sz w:val="20"/>
          <w:szCs w:val="20"/>
        </w:rPr>
        <w:t>Orthop</w:t>
      </w:r>
      <w:proofErr w:type="spellEnd"/>
      <w:r w:rsidRPr="005A6490">
        <w:rPr>
          <w:rFonts w:ascii="Times New Roman" w:hAnsi="Times New Roman" w:cs="Times New Roman"/>
          <w:sz w:val="20"/>
          <w:szCs w:val="20"/>
        </w:rPr>
        <w:t xml:space="preserve"> </w:t>
      </w:r>
      <w:proofErr w:type="spellStart"/>
      <w:r w:rsidRPr="005A6490">
        <w:rPr>
          <w:rFonts w:ascii="Times New Roman" w:hAnsi="Times New Roman" w:cs="Times New Roman"/>
          <w:sz w:val="20"/>
          <w:szCs w:val="20"/>
        </w:rPr>
        <w:t>Relat</w:t>
      </w:r>
      <w:proofErr w:type="spellEnd"/>
      <w:r w:rsidRPr="005A6490">
        <w:rPr>
          <w:rFonts w:ascii="Times New Roman" w:hAnsi="Times New Roman" w:cs="Times New Roman"/>
          <w:sz w:val="20"/>
          <w:szCs w:val="20"/>
        </w:rPr>
        <w:t xml:space="preserve"> Res</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468</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2010</w:t>
      </w:r>
      <w:r w:rsidRPr="005A6490">
        <w:rPr>
          <w:rFonts w:ascii="Times New Roman" w:hAnsi="Times New Roman" w:cs="Times New Roman"/>
          <w:sz w:val="20"/>
          <w:szCs w:val="20"/>
        </w:rPr>
        <w:t>):</w:t>
      </w:r>
      <w:r w:rsidR="00F61EB4" w:rsidRPr="005A6490">
        <w:rPr>
          <w:rFonts w:ascii="Times New Roman" w:hAnsi="Times New Roman" w:cs="Times New Roman"/>
          <w:sz w:val="20"/>
          <w:szCs w:val="20"/>
        </w:rPr>
        <w:t xml:space="preserve"> </w:t>
      </w:r>
      <w:r w:rsidRPr="005A6490">
        <w:rPr>
          <w:rFonts w:ascii="Times New Roman" w:hAnsi="Times New Roman" w:cs="Times New Roman"/>
          <w:sz w:val="20"/>
          <w:szCs w:val="20"/>
        </w:rPr>
        <w:t>2952</w:t>
      </w:r>
      <w:r w:rsidR="00F61EB4" w:rsidRPr="005A6490">
        <w:rPr>
          <w:rFonts w:ascii="Times New Roman" w:hAnsi="Times New Roman" w:cs="Times New Roman"/>
          <w:sz w:val="20"/>
          <w:szCs w:val="20"/>
        </w:rPr>
        <w:t>-</w:t>
      </w:r>
      <w:r w:rsidRPr="005A6490">
        <w:rPr>
          <w:rFonts w:ascii="Times New Roman" w:hAnsi="Times New Roman" w:cs="Times New Roman"/>
          <w:sz w:val="20"/>
          <w:szCs w:val="20"/>
        </w:rPr>
        <w:t>2959.</w:t>
      </w:r>
    </w:p>
    <w:p w14:paraId="630A2FB1" w14:textId="22D99FAC"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Krishnan A, </w:t>
      </w:r>
      <w:proofErr w:type="spellStart"/>
      <w:r w:rsidRPr="005A6490">
        <w:rPr>
          <w:rFonts w:ascii="Times New Roman" w:hAnsi="Times New Roman" w:cs="Times New Roman"/>
          <w:sz w:val="20"/>
          <w:szCs w:val="20"/>
        </w:rPr>
        <w:t>Shirkhoda</w:t>
      </w:r>
      <w:proofErr w:type="spellEnd"/>
      <w:r w:rsidRPr="005A6490">
        <w:rPr>
          <w:rFonts w:ascii="Times New Roman" w:hAnsi="Times New Roman" w:cs="Times New Roman"/>
          <w:sz w:val="20"/>
          <w:szCs w:val="20"/>
        </w:rPr>
        <w:t xml:space="preserve"> A, </w:t>
      </w:r>
      <w:proofErr w:type="spellStart"/>
      <w:r w:rsidRPr="005A6490">
        <w:rPr>
          <w:rFonts w:ascii="Times New Roman" w:hAnsi="Times New Roman" w:cs="Times New Roman"/>
          <w:sz w:val="20"/>
          <w:szCs w:val="20"/>
        </w:rPr>
        <w:t>Tehranzadeh</w:t>
      </w:r>
      <w:proofErr w:type="spellEnd"/>
      <w:r w:rsidRPr="005A6490">
        <w:rPr>
          <w:rFonts w:ascii="Times New Roman" w:hAnsi="Times New Roman" w:cs="Times New Roman"/>
          <w:sz w:val="20"/>
          <w:szCs w:val="20"/>
        </w:rPr>
        <w:t xml:space="preserve"> J,</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Primary bone lymphoma: radiographic-MR imaging correlation. </w:t>
      </w:r>
      <w:proofErr w:type="spellStart"/>
      <w:r w:rsidRPr="005A6490">
        <w:rPr>
          <w:rFonts w:ascii="Times New Roman" w:hAnsi="Times New Roman" w:cs="Times New Roman"/>
          <w:sz w:val="20"/>
          <w:szCs w:val="20"/>
        </w:rPr>
        <w:t>Radiographics</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23</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2003</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1371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1383.</w:t>
      </w:r>
    </w:p>
    <w:p w14:paraId="18D48127" w14:textId="40007B4A"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Murphey MD, Fairbairn KJ, Parman LM,</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Musculoskeletal lymphoma: radiologic-pathologic correlation. </w:t>
      </w:r>
      <w:proofErr w:type="spellStart"/>
      <w:r w:rsidRPr="005A6490">
        <w:rPr>
          <w:rFonts w:ascii="Times New Roman" w:hAnsi="Times New Roman" w:cs="Times New Roman"/>
          <w:sz w:val="20"/>
          <w:szCs w:val="20"/>
        </w:rPr>
        <w:t>Radiographics</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14</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1994</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1253</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1280.</w:t>
      </w:r>
    </w:p>
    <w:p w14:paraId="2B6B8591" w14:textId="5BF3DF6E"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Surov</w:t>
      </w:r>
      <w:proofErr w:type="spellEnd"/>
      <w:r w:rsidRPr="005A6490">
        <w:rPr>
          <w:rFonts w:ascii="Times New Roman" w:hAnsi="Times New Roman" w:cs="Times New Roman"/>
          <w:sz w:val="20"/>
          <w:szCs w:val="20"/>
        </w:rPr>
        <w:t xml:space="preserve"> A, Holzhausen HJ, </w:t>
      </w:r>
      <w:proofErr w:type="spellStart"/>
      <w:r w:rsidRPr="005A6490">
        <w:rPr>
          <w:rFonts w:ascii="Times New Roman" w:hAnsi="Times New Roman" w:cs="Times New Roman"/>
          <w:sz w:val="20"/>
          <w:szCs w:val="20"/>
        </w:rPr>
        <w:t>Ruschke</w:t>
      </w:r>
      <w:proofErr w:type="spellEnd"/>
      <w:r w:rsidRPr="005A6490">
        <w:rPr>
          <w:rFonts w:ascii="Times New Roman" w:hAnsi="Times New Roman" w:cs="Times New Roman"/>
          <w:sz w:val="20"/>
          <w:szCs w:val="20"/>
        </w:rPr>
        <w:t xml:space="preserve"> K,</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Primary and secondary bone lymphoma: prevalence, clinical signs and radiological features. Skeletal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39</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2010</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609</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617.</w:t>
      </w:r>
    </w:p>
    <w:p w14:paraId="56EFE1B1" w14:textId="3430095E"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O'Donnell P, Saifuddin A. The imaging of lymphoma of bone. Clin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59</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2004</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1001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1012.</w:t>
      </w:r>
    </w:p>
    <w:p w14:paraId="4BB23138" w14:textId="18903A10"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Heyning</w:t>
      </w:r>
      <w:proofErr w:type="spellEnd"/>
      <w:r w:rsidRPr="005A6490">
        <w:rPr>
          <w:rFonts w:ascii="Times New Roman" w:hAnsi="Times New Roman" w:cs="Times New Roman"/>
          <w:sz w:val="20"/>
          <w:szCs w:val="20"/>
        </w:rPr>
        <w:t xml:space="preserve"> FH, </w:t>
      </w:r>
      <w:proofErr w:type="spellStart"/>
      <w:r w:rsidRPr="005A6490">
        <w:rPr>
          <w:rFonts w:ascii="Times New Roman" w:hAnsi="Times New Roman" w:cs="Times New Roman"/>
          <w:sz w:val="20"/>
          <w:szCs w:val="20"/>
        </w:rPr>
        <w:t>Hogendoorn</w:t>
      </w:r>
      <w:proofErr w:type="spellEnd"/>
      <w:r w:rsidRPr="005A6490">
        <w:rPr>
          <w:rFonts w:ascii="Times New Roman" w:hAnsi="Times New Roman" w:cs="Times New Roman"/>
          <w:sz w:val="20"/>
          <w:szCs w:val="20"/>
        </w:rPr>
        <w:t xml:space="preserve"> PC, Kramer MH, et al. Primary non-Hodgkin lymphoma of bone: a clinicopathological investigation of 60 cases. Leukemia</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13</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w:t>
      </w:r>
      <w:r w:rsidR="00FB0188" w:rsidRPr="005A6490">
        <w:rPr>
          <w:rFonts w:ascii="Times New Roman" w:hAnsi="Times New Roman" w:cs="Times New Roman"/>
          <w:sz w:val="20"/>
          <w:szCs w:val="20"/>
        </w:rPr>
        <w:t>999</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2094</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2098.</w:t>
      </w:r>
    </w:p>
    <w:p w14:paraId="0E171D18" w14:textId="327B1706"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Vanel D, Henry-Amar M, </w:t>
      </w:r>
      <w:proofErr w:type="spellStart"/>
      <w:r w:rsidRPr="005A6490">
        <w:rPr>
          <w:rFonts w:ascii="Times New Roman" w:hAnsi="Times New Roman" w:cs="Times New Roman"/>
          <w:sz w:val="20"/>
          <w:szCs w:val="20"/>
        </w:rPr>
        <w:t>Picci</w:t>
      </w:r>
      <w:proofErr w:type="spellEnd"/>
      <w:r w:rsidRPr="005A6490">
        <w:rPr>
          <w:rFonts w:ascii="Times New Roman" w:hAnsi="Times New Roman" w:cs="Times New Roman"/>
          <w:sz w:val="20"/>
          <w:szCs w:val="20"/>
        </w:rPr>
        <w:t xml:space="preserve"> P, et al. Primary lymphoma of bone: radiologic aspects. Skeletal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16</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1987</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181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187.</w:t>
      </w:r>
    </w:p>
    <w:p w14:paraId="27C3DCD7" w14:textId="2DF5B7A5"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lastRenderedPageBreak/>
        <w:t xml:space="preserve">Liu PT, Valadez SD, </w:t>
      </w:r>
      <w:proofErr w:type="spellStart"/>
      <w:r w:rsidRPr="005A6490">
        <w:rPr>
          <w:rFonts w:ascii="Times New Roman" w:hAnsi="Times New Roman" w:cs="Times New Roman"/>
          <w:sz w:val="20"/>
          <w:szCs w:val="20"/>
        </w:rPr>
        <w:t>Chivers</w:t>
      </w:r>
      <w:proofErr w:type="spellEnd"/>
      <w:r w:rsidRPr="005A6490">
        <w:rPr>
          <w:rFonts w:ascii="Times New Roman" w:hAnsi="Times New Roman" w:cs="Times New Roman"/>
          <w:sz w:val="20"/>
          <w:szCs w:val="20"/>
        </w:rPr>
        <w:t xml:space="preserve"> FS,</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Anatomically based guidelines for core needle biopsy of bone tumors. AJR Am J </w:t>
      </w:r>
      <w:proofErr w:type="spellStart"/>
      <w:r w:rsidRPr="005A6490">
        <w:rPr>
          <w:rFonts w:ascii="Times New Roman" w:hAnsi="Times New Roman" w:cs="Times New Roman"/>
          <w:sz w:val="20"/>
          <w:szCs w:val="20"/>
        </w:rPr>
        <w:t>Roentgenol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188</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B0188" w:rsidRPr="005A6490">
        <w:rPr>
          <w:rFonts w:ascii="Times New Roman" w:hAnsi="Times New Roman" w:cs="Times New Roman"/>
          <w:sz w:val="20"/>
          <w:szCs w:val="20"/>
        </w:rPr>
        <w:t>007</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563</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570.</w:t>
      </w:r>
    </w:p>
    <w:p w14:paraId="1FFBE3A6" w14:textId="71FFA9F7"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Davies AM, Sundaram M, James SL. Imaging of Bone Tumors and Tumor-Like Lesions: Techniques and Applications. Berlin: Springer; </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2009</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w:t>
      </w:r>
    </w:p>
    <w:p w14:paraId="1D590BFB" w14:textId="7AC12A2D"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Fredericson</w:t>
      </w:r>
      <w:proofErr w:type="spellEnd"/>
      <w:r w:rsidRPr="005A6490">
        <w:rPr>
          <w:rFonts w:ascii="Times New Roman" w:hAnsi="Times New Roman" w:cs="Times New Roman"/>
          <w:sz w:val="20"/>
          <w:szCs w:val="20"/>
        </w:rPr>
        <w:t xml:space="preserve"> M, Jennings F, Beaulieu C,</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Stress fractures in athletes. Top Magn </w:t>
      </w:r>
      <w:proofErr w:type="spellStart"/>
      <w:r w:rsidRPr="005A6490">
        <w:rPr>
          <w:rFonts w:ascii="Times New Roman" w:hAnsi="Times New Roman" w:cs="Times New Roman"/>
          <w:sz w:val="20"/>
          <w:szCs w:val="20"/>
        </w:rPr>
        <w:t>Reson</w:t>
      </w:r>
      <w:proofErr w:type="spellEnd"/>
      <w:r w:rsidRPr="005A6490">
        <w:rPr>
          <w:rFonts w:ascii="Times New Roman" w:hAnsi="Times New Roman" w:cs="Times New Roman"/>
          <w:sz w:val="20"/>
          <w:szCs w:val="20"/>
        </w:rPr>
        <w:t xml:space="preserve"> Imaging</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17</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2006</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309</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325.</w:t>
      </w:r>
    </w:p>
    <w:p w14:paraId="7C2D6A41" w14:textId="6ADEB3F1"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Bennell KL, Brukner PD. Epidemiology and site specificity of stress fractures. Sports Med</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28</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1999</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91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122.</w:t>
      </w:r>
    </w:p>
    <w:p w14:paraId="75524A27" w14:textId="170DC348"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Nattiv</w:t>
      </w:r>
      <w:proofErr w:type="spellEnd"/>
      <w:r w:rsidRPr="005A6490">
        <w:rPr>
          <w:rFonts w:ascii="Times New Roman" w:hAnsi="Times New Roman" w:cs="Times New Roman"/>
          <w:sz w:val="20"/>
          <w:szCs w:val="20"/>
        </w:rPr>
        <w:t xml:space="preserve"> A, Goolsby MA, Matheson G, et al. Stress fracture risk factors, incidence, and distribution: a 3-year prospective study. Clin Sports Med</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32</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B0188" w:rsidRPr="005A6490">
        <w:rPr>
          <w:rFonts w:ascii="Times New Roman" w:hAnsi="Times New Roman" w:cs="Times New Roman"/>
          <w:sz w:val="20"/>
          <w:szCs w:val="20"/>
        </w:rPr>
        <w:t>013</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167</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184.</w:t>
      </w:r>
    </w:p>
    <w:p w14:paraId="70F3B4D3" w14:textId="42D67D44"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Baur-Melnyk A, Buhmann S, Durr HR,</w:t>
      </w:r>
      <w:r w:rsidR="00FB0188" w:rsidRPr="005A6490">
        <w:rPr>
          <w:rFonts w:ascii="Times New Roman" w:hAnsi="Times New Roman" w:cs="Times New Roman"/>
          <w:sz w:val="20"/>
          <w:szCs w:val="20"/>
        </w:rPr>
        <w:t xml:space="preserve"> et al</w:t>
      </w:r>
      <w:r w:rsidRPr="005A6490">
        <w:rPr>
          <w:rFonts w:ascii="Times New Roman" w:hAnsi="Times New Roman" w:cs="Times New Roman"/>
          <w:sz w:val="20"/>
          <w:szCs w:val="20"/>
        </w:rPr>
        <w:t xml:space="preserve">. Role of MRI for the diagnosis and prognosis of multiple myeloma. </w:t>
      </w:r>
      <w:proofErr w:type="spellStart"/>
      <w:r w:rsidRPr="005A6490">
        <w:rPr>
          <w:rFonts w:ascii="Times New Roman" w:hAnsi="Times New Roman" w:cs="Times New Roman"/>
          <w:sz w:val="20"/>
          <w:szCs w:val="20"/>
        </w:rPr>
        <w:t>Eur</w:t>
      </w:r>
      <w:proofErr w:type="spellEnd"/>
      <w:r w:rsidRPr="005A6490">
        <w:rPr>
          <w:rFonts w:ascii="Times New Roman" w:hAnsi="Times New Roman" w:cs="Times New Roman"/>
          <w:sz w:val="20"/>
          <w:szCs w:val="20"/>
        </w:rPr>
        <w:t xml:space="preserve"> J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55</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2008</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56</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63.</w:t>
      </w:r>
    </w:p>
    <w:p w14:paraId="506CE9D4" w14:textId="456297E3"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Adams HJ, Kwee TC, </w:t>
      </w:r>
      <w:proofErr w:type="spellStart"/>
      <w:r w:rsidRPr="005A6490">
        <w:rPr>
          <w:rFonts w:ascii="Times New Roman" w:hAnsi="Times New Roman" w:cs="Times New Roman"/>
          <w:sz w:val="20"/>
          <w:szCs w:val="20"/>
        </w:rPr>
        <w:t>Vermoolen</w:t>
      </w:r>
      <w:proofErr w:type="spellEnd"/>
      <w:r w:rsidRPr="005A6490">
        <w:rPr>
          <w:rFonts w:ascii="Times New Roman" w:hAnsi="Times New Roman" w:cs="Times New Roman"/>
          <w:sz w:val="20"/>
          <w:szCs w:val="20"/>
        </w:rPr>
        <w:t xml:space="preserve"> MA, et al. Whole-body MRI vs PET/CT in staging lymphoma: systematic review and meta-analysis. </w:t>
      </w:r>
      <w:proofErr w:type="spellStart"/>
      <w:r w:rsidRPr="005A6490">
        <w:rPr>
          <w:rFonts w:ascii="Times New Roman" w:hAnsi="Times New Roman" w:cs="Times New Roman"/>
          <w:sz w:val="20"/>
          <w:szCs w:val="20"/>
        </w:rPr>
        <w:t>Haematologica</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99</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B0188" w:rsidRPr="005A6490">
        <w:rPr>
          <w:rFonts w:ascii="Times New Roman" w:hAnsi="Times New Roman" w:cs="Times New Roman"/>
          <w:sz w:val="20"/>
          <w:szCs w:val="20"/>
        </w:rPr>
        <w:t>014</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e23</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e25.</w:t>
      </w:r>
    </w:p>
    <w:p w14:paraId="7D53487F" w14:textId="444FF10F"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Adams HJ, Kwee TC. Prognostic value of interim FDG-PET in lymphoma: systematic review. </w:t>
      </w:r>
      <w:proofErr w:type="spellStart"/>
      <w:r w:rsidRPr="005A6490">
        <w:rPr>
          <w:rFonts w:ascii="Times New Roman" w:hAnsi="Times New Roman" w:cs="Times New Roman"/>
          <w:sz w:val="20"/>
          <w:szCs w:val="20"/>
        </w:rPr>
        <w:t>Eur</w:t>
      </w:r>
      <w:proofErr w:type="spellEnd"/>
      <w:r w:rsidRPr="005A6490">
        <w:rPr>
          <w:rFonts w:ascii="Times New Roman" w:hAnsi="Times New Roman" w:cs="Times New Roman"/>
          <w:sz w:val="20"/>
          <w:szCs w:val="20"/>
        </w:rPr>
        <w:t xml:space="preserve"> J </w:t>
      </w:r>
      <w:proofErr w:type="spellStart"/>
      <w:r w:rsidRPr="005A6490">
        <w:rPr>
          <w:rFonts w:ascii="Times New Roman" w:hAnsi="Times New Roman" w:cs="Times New Roman"/>
          <w:sz w:val="20"/>
          <w:szCs w:val="20"/>
        </w:rPr>
        <w:t>Nucl</w:t>
      </w:r>
      <w:proofErr w:type="spellEnd"/>
      <w:r w:rsidRPr="005A6490">
        <w:rPr>
          <w:rFonts w:ascii="Times New Roman" w:hAnsi="Times New Roman" w:cs="Times New Roman"/>
          <w:sz w:val="20"/>
          <w:szCs w:val="20"/>
        </w:rPr>
        <w:t xml:space="preserve"> Med Mol Imaging</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41</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w:t>
      </w:r>
      <w:r w:rsidRPr="005A6490">
        <w:rPr>
          <w:rFonts w:ascii="Times New Roman" w:hAnsi="Times New Roman" w:cs="Times New Roman"/>
          <w:sz w:val="20"/>
          <w:szCs w:val="20"/>
        </w:rPr>
        <w:t>1</w:t>
      </w:r>
      <w:r w:rsidR="00FB0188" w:rsidRPr="005A6490">
        <w:rPr>
          <w:rFonts w:ascii="Times New Roman" w:hAnsi="Times New Roman" w:cs="Times New Roman"/>
          <w:sz w:val="20"/>
          <w:szCs w:val="20"/>
        </w:rPr>
        <w:t>4</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1811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1823.</w:t>
      </w:r>
    </w:p>
    <w:p w14:paraId="7F113235" w14:textId="68B0A756"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Glotzbecker MP, </w:t>
      </w:r>
      <w:proofErr w:type="spellStart"/>
      <w:r w:rsidRPr="005A6490">
        <w:rPr>
          <w:rFonts w:ascii="Times New Roman" w:hAnsi="Times New Roman" w:cs="Times New Roman"/>
          <w:sz w:val="20"/>
          <w:szCs w:val="20"/>
        </w:rPr>
        <w:t>Kersun</w:t>
      </w:r>
      <w:proofErr w:type="spellEnd"/>
      <w:r w:rsidRPr="005A6490">
        <w:rPr>
          <w:rFonts w:ascii="Times New Roman" w:hAnsi="Times New Roman" w:cs="Times New Roman"/>
          <w:sz w:val="20"/>
          <w:szCs w:val="20"/>
        </w:rPr>
        <w:t xml:space="preserve"> LS, Choi JK, et al. Primary bone lymphoma in children. J Pediatr </w:t>
      </w:r>
      <w:proofErr w:type="spellStart"/>
      <w:r w:rsidRPr="005A6490">
        <w:rPr>
          <w:rFonts w:ascii="Times New Roman" w:hAnsi="Times New Roman" w:cs="Times New Roman"/>
          <w:sz w:val="20"/>
          <w:szCs w:val="20"/>
        </w:rPr>
        <w:t>Orthop</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26</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2006</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501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505.</w:t>
      </w:r>
    </w:p>
    <w:p w14:paraId="51C0280B" w14:textId="701CD47F"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Tao R, Allen PK, Rodriguez A, et al. Benefit of consolidative radiation therapy for primary bone lymphoma. Cancer</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121</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201</w:t>
      </w:r>
      <w:r w:rsidRPr="005A6490">
        <w:rPr>
          <w:rFonts w:ascii="Times New Roman" w:hAnsi="Times New Roman" w:cs="Times New Roman"/>
          <w:sz w:val="20"/>
          <w:szCs w:val="20"/>
        </w:rPr>
        <w:t>5):</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679</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687.</w:t>
      </w:r>
    </w:p>
    <w:p w14:paraId="53CD1386" w14:textId="3121C238"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Swerdlow SH, Campo E, Harris NL, et al. WHO Classification of </w:t>
      </w:r>
      <w:proofErr w:type="spellStart"/>
      <w:r w:rsidRPr="005A6490">
        <w:rPr>
          <w:rFonts w:ascii="Times New Roman" w:hAnsi="Times New Roman" w:cs="Times New Roman"/>
          <w:sz w:val="20"/>
          <w:szCs w:val="20"/>
        </w:rPr>
        <w:t>Tumours</w:t>
      </w:r>
      <w:proofErr w:type="spellEnd"/>
      <w:r w:rsidRPr="005A6490">
        <w:rPr>
          <w:rFonts w:ascii="Times New Roman" w:hAnsi="Times New Roman" w:cs="Times New Roman"/>
          <w:sz w:val="20"/>
          <w:szCs w:val="20"/>
        </w:rPr>
        <w:t xml:space="preserve"> of </w:t>
      </w:r>
      <w:proofErr w:type="spellStart"/>
      <w:r w:rsidRPr="005A6490">
        <w:rPr>
          <w:rFonts w:ascii="Times New Roman" w:hAnsi="Times New Roman" w:cs="Times New Roman"/>
          <w:sz w:val="20"/>
          <w:szCs w:val="20"/>
        </w:rPr>
        <w:t>Haematopoietic</w:t>
      </w:r>
      <w:proofErr w:type="spellEnd"/>
      <w:r w:rsidRPr="005A6490">
        <w:rPr>
          <w:rFonts w:ascii="Times New Roman" w:hAnsi="Times New Roman" w:cs="Times New Roman"/>
          <w:sz w:val="20"/>
          <w:szCs w:val="20"/>
        </w:rPr>
        <w:t xml:space="preserve"> and Lymphoid Tissues. Revised 4th ed. Lyon: IARC; </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2017</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w:t>
      </w:r>
    </w:p>
    <w:p w14:paraId="7D72DA3C" w14:textId="79B9C517"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Parker F, et al. Primary bone lymphoma: imaging findings. Skeletal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47</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w:t>
      </w:r>
      <w:r w:rsidRPr="005A6490">
        <w:rPr>
          <w:rFonts w:ascii="Times New Roman" w:hAnsi="Times New Roman" w:cs="Times New Roman"/>
          <w:sz w:val="20"/>
          <w:szCs w:val="20"/>
        </w:rPr>
        <w:t>1</w:t>
      </w:r>
      <w:r w:rsidR="00FB0188" w:rsidRPr="005A6490">
        <w:rPr>
          <w:rFonts w:ascii="Times New Roman" w:hAnsi="Times New Roman" w:cs="Times New Roman"/>
          <w:sz w:val="20"/>
          <w:szCs w:val="20"/>
        </w:rPr>
        <w:t>8</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1521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1530.</w:t>
      </w:r>
    </w:p>
    <w:p w14:paraId="3A2B38D7" w14:textId="1B047D09"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Mulligan ME, et al. Imaging of lymphoma of bone. Radiology</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222</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B0188" w:rsidRPr="005A6490">
        <w:rPr>
          <w:rFonts w:ascii="Times New Roman" w:hAnsi="Times New Roman" w:cs="Times New Roman"/>
          <w:sz w:val="20"/>
          <w:szCs w:val="20"/>
        </w:rPr>
        <w:t>002</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325</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332.</w:t>
      </w:r>
    </w:p>
    <w:p w14:paraId="2730727D" w14:textId="0854B2F9"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Mulligan ME, et al. CT and MRI features of skeletal lymphoma. AJR Am J </w:t>
      </w:r>
      <w:proofErr w:type="spellStart"/>
      <w:r w:rsidRPr="005A6490">
        <w:rPr>
          <w:rFonts w:ascii="Times New Roman" w:hAnsi="Times New Roman" w:cs="Times New Roman"/>
          <w:sz w:val="20"/>
          <w:szCs w:val="20"/>
        </w:rPr>
        <w:t>Roentgenol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180</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2003</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1691</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1697.</w:t>
      </w:r>
    </w:p>
    <w:p w14:paraId="08A4EBD9" w14:textId="3D0782F6"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Griffith JF, et al. Imaging of musculoskeletal lymphoma. </w:t>
      </w:r>
      <w:proofErr w:type="spellStart"/>
      <w:r w:rsidRPr="005A6490">
        <w:rPr>
          <w:rFonts w:ascii="Times New Roman" w:hAnsi="Times New Roman" w:cs="Times New Roman"/>
          <w:sz w:val="20"/>
          <w:szCs w:val="20"/>
        </w:rPr>
        <w:t>Radiographics</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27</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FB0188" w:rsidRPr="005A6490">
        <w:rPr>
          <w:rFonts w:ascii="Times New Roman" w:hAnsi="Times New Roman" w:cs="Times New Roman"/>
          <w:sz w:val="20"/>
          <w:szCs w:val="20"/>
        </w:rPr>
        <w:t>007</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485</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497.</w:t>
      </w:r>
    </w:p>
    <w:p w14:paraId="39F88D6B" w14:textId="5AC9FA40"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Vanhoenacker FM, et al. Imaging of primary bone tumors. </w:t>
      </w:r>
      <w:proofErr w:type="spellStart"/>
      <w:r w:rsidRPr="005A6490">
        <w:rPr>
          <w:rFonts w:ascii="Times New Roman" w:hAnsi="Times New Roman" w:cs="Times New Roman"/>
          <w:sz w:val="20"/>
          <w:szCs w:val="20"/>
        </w:rPr>
        <w:t>Eur</w:t>
      </w:r>
      <w:proofErr w:type="spellEnd"/>
      <w:r w:rsidRPr="005A6490">
        <w:rPr>
          <w:rFonts w:ascii="Times New Roman" w:hAnsi="Times New Roman" w:cs="Times New Roman"/>
          <w:sz w:val="20"/>
          <w:szCs w:val="20"/>
        </w:rPr>
        <w:t xml:space="preserve"> J </w:t>
      </w:r>
      <w:proofErr w:type="spellStart"/>
      <w:r w:rsidRPr="005A6490">
        <w:rPr>
          <w:rFonts w:ascii="Times New Roman" w:hAnsi="Times New Roman" w:cs="Times New Roman"/>
          <w:sz w:val="20"/>
          <w:szCs w:val="20"/>
        </w:rPr>
        <w:t>Radiol</w:t>
      </w:r>
      <w:proofErr w:type="spellEnd"/>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81</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2012</w:t>
      </w:r>
      <w:r w:rsidRPr="005A6490">
        <w:rPr>
          <w:rFonts w:ascii="Times New Roman" w:hAnsi="Times New Roman" w:cs="Times New Roman"/>
          <w:sz w:val="20"/>
          <w:szCs w:val="20"/>
        </w:rPr>
        <w:t>):</w:t>
      </w:r>
      <w:r w:rsidR="00FB0188" w:rsidRPr="005A6490">
        <w:rPr>
          <w:rFonts w:ascii="Times New Roman" w:hAnsi="Times New Roman" w:cs="Times New Roman"/>
          <w:sz w:val="20"/>
          <w:szCs w:val="20"/>
        </w:rPr>
        <w:t xml:space="preserve"> </w:t>
      </w:r>
      <w:r w:rsidRPr="005A6490">
        <w:rPr>
          <w:rFonts w:ascii="Times New Roman" w:hAnsi="Times New Roman" w:cs="Times New Roman"/>
          <w:sz w:val="20"/>
          <w:szCs w:val="20"/>
        </w:rPr>
        <w:t>1364</w:t>
      </w:r>
      <w:r w:rsidR="00FB0188" w:rsidRPr="005A6490">
        <w:rPr>
          <w:rFonts w:ascii="Times New Roman" w:hAnsi="Times New Roman" w:cs="Times New Roman"/>
          <w:sz w:val="20"/>
          <w:szCs w:val="20"/>
        </w:rPr>
        <w:t>-</w:t>
      </w:r>
      <w:r w:rsidRPr="005A6490">
        <w:rPr>
          <w:rFonts w:ascii="Times New Roman" w:hAnsi="Times New Roman" w:cs="Times New Roman"/>
          <w:sz w:val="20"/>
          <w:szCs w:val="20"/>
        </w:rPr>
        <w:t>1374.</w:t>
      </w:r>
    </w:p>
    <w:p w14:paraId="0F561472" w14:textId="5240A949"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Hermann G, et al. Imaging of lymphoma in bone. Skeletal </w:t>
      </w:r>
      <w:proofErr w:type="spellStart"/>
      <w:r w:rsidRPr="005A6490">
        <w:rPr>
          <w:rFonts w:ascii="Times New Roman" w:hAnsi="Times New Roman" w:cs="Times New Roman"/>
          <w:sz w:val="20"/>
          <w:szCs w:val="20"/>
        </w:rPr>
        <w:t>Radiol</w:t>
      </w:r>
      <w:proofErr w:type="spellEnd"/>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34</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4D109D" w:rsidRPr="005A6490">
        <w:rPr>
          <w:rFonts w:ascii="Times New Roman" w:hAnsi="Times New Roman" w:cs="Times New Roman"/>
          <w:sz w:val="20"/>
          <w:szCs w:val="20"/>
        </w:rPr>
        <w:t>005</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47</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58.</w:t>
      </w:r>
    </w:p>
    <w:p w14:paraId="745B1355" w14:textId="557DA47D"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Tins BJ, et al. MR imaging of bone marrow disorders. Clin </w:t>
      </w:r>
      <w:proofErr w:type="spellStart"/>
      <w:r w:rsidRPr="005A6490">
        <w:rPr>
          <w:rFonts w:ascii="Times New Roman" w:hAnsi="Times New Roman" w:cs="Times New Roman"/>
          <w:sz w:val="20"/>
          <w:szCs w:val="20"/>
        </w:rPr>
        <w:t>Radiol</w:t>
      </w:r>
      <w:proofErr w:type="spellEnd"/>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62</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4D109D" w:rsidRPr="005A6490">
        <w:rPr>
          <w:rFonts w:ascii="Times New Roman" w:hAnsi="Times New Roman" w:cs="Times New Roman"/>
          <w:sz w:val="20"/>
          <w:szCs w:val="20"/>
        </w:rPr>
        <w:t>007</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1121</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1133.</w:t>
      </w:r>
    </w:p>
    <w:p w14:paraId="65018D60" w14:textId="36627F5C"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Davies AM, et al. MR imaging of bone tumors. Skeletal </w:t>
      </w:r>
      <w:proofErr w:type="spellStart"/>
      <w:r w:rsidRPr="005A6490">
        <w:rPr>
          <w:rFonts w:ascii="Times New Roman" w:hAnsi="Times New Roman" w:cs="Times New Roman"/>
          <w:sz w:val="20"/>
          <w:szCs w:val="20"/>
        </w:rPr>
        <w:t>Radiol</w:t>
      </w:r>
      <w:proofErr w:type="spellEnd"/>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37</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w:t>
      </w:r>
      <w:r w:rsidR="004D109D" w:rsidRPr="005A6490">
        <w:rPr>
          <w:rFonts w:ascii="Times New Roman" w:hAnsi="Times New Roman" w:cs="Times New Roman"/>
          <w:sz w:val="20"/>
          <w:szCs w:val="20"/>
        </w:rPr>
        <w:t>008</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107</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121.</w:t>
      </w:r>
    </w:p>
    <w:p w14:paraId="0799927E" w14:textId="7975B32B"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Kransdorf</w:t>
      </w:r>
      <w:proofErr w:type="spellEnd"/>
      <w:r w:rsidRPr="005A6490">
        <w:rPr>
          <w:rFonts w:ascii="Times New Roman" w:hAnsi="Times New Roman" w:cs="Times New Roman"/>
          <w:sz w:val="20"/>
          <w:szCs w:val="20"/>
        </w:rPr>
        <w:t xml:space="preserve"> MJ, et al. Imaging of soft tissue tumors. Radiology</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179</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1991</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297</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302.</w:t>
      </w:r>
    </w:p>
    <w:p w14:paraId="29958D7E" w14:textId="026FA760"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Kransdorf</w:t>
      </w:r>
      <w:proofErr w:type="spellEnd"/>
      <w:r w:rsidRPr="005A6490">
        <w:rPr>
          <w:rFonts w:ascii="Times New Roman" w:hAnsi="Times New Roman" w:cs="Times New Roman"/>
          <w:sz w:val="20"/>
          <w:szCs w:val="20"/>
        </w:rPr>
        <w:t xml:space="preserve"> MJ, et al. Radiologic evaluation of musculoskeletal tumors. </w:t>
      </w:r>
      <w:proofErr w:type="spellStart"/>
      <w:r w:rsidRPr="005A6490">
        <w:rPr>
          <w:rFonts w:ascii="Times New Roman" w:hAnsi="Times New Roman" w:cs="Times New Roman"/>
          <w:sz w:val="20"/>
          <w:szCs w:val="20"/>
        </w:rPr>
        <w:t>Radiographics</w:t>
      </w:r>
      <w:proofErr w:type="spellEnd"/>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20</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2000</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1587</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1602.</w:t>
      </w:r>
    </w:p>
    <w:p w14:paraId="6961EA92" w14:textId="698F325A" w:rsidR="00FE5377" w:rsidRPr="005A6490" w:rsidRDefault="00FE5377">
      <w:pPr>
        <w:numPr>
          <w:ilvl w:val="0"/>
          <w:numId w:val="2"/>
        </w:numPr>
        <w:spacing w:after="0" w:line="360" w:lineRule="auto"/>
        <w:ind w:left="714" w:hanging="357"/>
        <w:jc w:val="both"/>
        <w:rPr>
          <w:rFonts w:ascii="Times New Roman" w:hAnsi="Times New Roman" w:cs="Times New Roman"/>
          <w:sz w:val="20"/>
          <w:szCs w:val="20"/>
        </w:rPr>
      </w:pPr>
      <w:r w:rsidRPr="005A6490">
        <w:rPr>
          <w:rFonts w:ascii="Times New Roman" w:hAnsi="Times New Roman" w:cs="Times New Roman"/>
          <w:sz w:val="20"/>
          <w:szCs w:val="20"/>
        </w:rPr>
        <w:t xml:space="preserve">Greenspan A. Orthopedic Imaging: A Practical Approach. 6th ed. Philadelphia: Lippincott Williams &amp; Wilkins; </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2015</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w:t>
      </w:r>
    </w:p>
    <w:p w14:paraId="6C70CE09" w14:textId="3B331A38" w:rsidR="00FE5377"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Baur-Melnyk A, et al. Imaging of multiple myeloma. Radiology</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277</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2015</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633</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647.</w:t>
      </w:r>
    </w:p>
    <w:p w14:paraId="3E9D17CB" w14:textId="2407A948" w:rsidR="00FE5377" w:rsidRPr="005A6490" w:rsidRDefault="00FE5377">
      <w:pPr>
        <w:numPr>
          <w:ilvl w:val="0"/>
          <w:numId w:val="2"/>
        </w:numPr>
        <w:spacing w:after="0" w:line="360" w:lineRule="auto"/>
        <w:jc w:val="both"/>
        <w:rPr>
          <w:rFonts w:ascii="Times New Roman" w:hAnsi="Times New Roman" w:cs="Times New Roman"/>
          <w:sz w:val="20"/>
          <w:szCs w:val="20"/>
        </w:rPr>
      </w:pPr>
      <w:proofErr w:type="spellStart"/>
      <w:r w:rsidRPr="005A6490">
        <w:rPr>
          <w:rFonts w:ascii="Times New Roman" w:hAnsi="Times New Roman" w:cs="Times New Roman"/>
          <w:sz w:val="20"/>
          <w:szCs w:val="20"/>
        </w:rPr>
        <w:t>Surov</w:t>
      </w:r>
      <w:proofErr w:type="spellEnd"/>
      <w:r w:rsidRPr="005A6490">
        <w:rPr>
          <w:rFonts w:ascii="Times New Roman" w:hAnsi="Times New Roman" w:cs="Times New Roman"/>
          <w:sz w:val="20"/>
          <w:szCs w:val="20"/>
        </w:rPr>
        <w:t xml:space="preserve"> A, et al. Imaging findings of lymphoma of bone. Clin Imaging</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36</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2012</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531</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538.</w:t>
      </w:r>
    </w:p>
    <w:p w14:paraId="2AA6AF13" w14:textId="77777777" w:rsidR="004D109D"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Messina C, et al. Imaging of lymphoma of bone. Oncologist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19</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2014</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e1</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e10.</w:t>
      </w:r>
    </w:p>
    <w:p w14:paraId="20EC49CC" w14:textId="77FEE435" w:rsidR="00CA243E" w:rsidRPr="005A6490" w:rsidRDefault="00FE5377">
      <w:pPr>
        <w:numPr>
          <w:ilvl w:val="0"/>
          <w:numId w:val="2"/>
        </w:numPr>
        <w:spacing w:after="0" w:line="360" w:lineRule="auto"/>
        <w:jc w:val="both"/>
        <w:rPr>
          <w:rFonts w:ascii="Times New Roman" w:hAnsi="Times New Roman" w:cs="Times New Roman"/>
          <w:sz w:val="20"/>
          <w:szCs w:val="20"/>
        </w:rPr>
      </w:pPr>
      <w:r w:rsidRPr="005A6490">
        <w:rPr>
          <w:rFonts w:ascii="Times New Roman" w:hAnsi="Times New Roman" w:cs="Times New Roman"/>
          <w:sz w:val="20"/>
          <w:szCs w:val="20"/>
        </w:rPr>
        <w:t xml:space="preserve">Wu H, et al. Imaging features of primary bone lymphoma. Skeletal </w:t>
      </w:r>
      <w:proofErr w:type="spellStart"/>
      <w:r w:rsidRPr="005A6490">
        <w:rPr>
          <w:rFonts w:ascii="Times New Roman" w:hAnsi="Times New Roman" w:cs="Times New Roman"/>
          <w:sz w:val="20"/>
          <w:szCs w:val="20"/>
        </w:rPr>
        <w:t>Radiol</w:t>
      </w:r>
      <w:proofErr w:type="spellEnd"/>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49</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2020</w:t>
      </w:r>
      <w:r w:rsidRPr="005A6490">
        <w:rPr>
          <w:rFonts w:ascii="Times New Roman" w:hAnsi="Times New Roman" w:cs="Times New Roman"/>
          <w:sz w:val="20"/>
          <w:szCs w:val="20"/>
        </w:rPr>
        <w:t>):</w:t>
      </w:r>
      <w:r w:rsidR="004D109D" w:rsidRPr="005A6490">
        <w:rPr>
          <w:rFonts w:ascii="Times New Roman" w:hAnsi="Times New Roman" w:cs="Times New Roman"/>
          <w:sz w:val="20"/>
          <w:szCs w:val="20"/>
        </w:rPr>
        <w:t xml:space="preserve"> </w:t>
      </w:r>
      <w:r w:rsidRPr="005A6490">
        <w:rPr>
          <w:rFonts w:ascii="Times New Roman" w:hAnsi="Times New Roman" w:cs="Times New Roman"/>
          <w:sz w:val="20"/>
          <w:szCs w:val="20"/>
        </w:rPr>
        <w:t>1423</w:t>
      </w:r>
      <w:r w:rsidR="004D109D" w:rsidRPr="005A6490">
        <w:rPr>
          <w:rFonts w:ascii="Times New Roman" w:hAnsi="Times New Roman" w:cs="Times New Roman"/>
          <w:sz w:val="20"/>
          <w:szCs w:val="20"/>
        </w:rPr>
        <w:t>-</w:t>
      </w:r>
      <w:r w:rsidRPr="005A6490">
        <w:rPr>
          <w:rFonts w:ascii="Times New Roman" w:hAnsi="Times New Roman" w:cs="Times New Roman"/>
          <w:sz w:val="20"/>
          <w:szCs w:val="20"/>
        </w:rPr>
        <w:t>1433.</w:t>
      </w:r>
    </w:p>
    <w:p w14:paraId="7EE86248" w14:textId="77777777" w:rsidR="00FE5377" w:rsidRPr="005A6490" w:rsidRDefault="00FE5377" w:rsidP="00FE5377">
      <w:pPr>
        <w:widowControl w:val="0"/>
        <w:shd w:val="clear" w:color="auto" w:fill="FFFFFF"/>
        <w:spacing w:after="0" w:line="360" w:lineRule="auto"/>
        <w:jc w:val="both"/>
        <w:rPr>
          <w:rFonts w:ascii="Times New Roman" w:hAnsi="Times New Roman" w:cs="Times New Roman"/>
          <w:sz w:val="16"/>
          <w:szCs w:val="16"/>
        </w:rPr>
      </w:pPr>
    </w:p>
    <w:p w14:paraId="03E40398" w14:textId="77777777" w:rsidR="00FE5377" w:rsidRPr="002F4A93" w:rsidRDefault="00FE5377" w:rsidP="001C2618">
      <w:pPr>
        <w:widowControl w:val="0"/>
        <w:shd w:val="clear" w:color="auto" w:fill="FFFFFF"/>
        <w:spacing w:after="0" w:line="360" w:lineRule="auto"/>
        <w:rPr>
          <w:rFonts w:ascii="Times New Roman" w:hAnsi="Times New Roman" w:cs="Times New Roman"/>
          <w:sz w:val="18"/>
          <w:szCs w:val="18"/>
        </w:rPr>
      </w:pPr>
    </w:p>
    <w:p w14:paraId="12BC78DA" w14:textId="3D6D308C" w:rsidR="005C1694" w:rsidRPr="002F4A93" w:rsidRDefault="0002471B" w:rsidP="001C2618">
      <w:pPr>
        <w:widowControl w:val="0"/>
        <w:shd w:val="clear" w:color="auto" w:fill="FFFFFF"/>
        <w:spacing w:after="0" w:line="360" w:lineRule="auto"/>
        <w:rPr>
          <w:rFonts w:ascii="Times New Roman" w:hAnsi="Times New Roman" w:cs="Times New Roman"/>
          <w:sz w:val="20"/>
          <w:szCs w:val="20"/>
        </w:rPr>
      </w:pPr>
      <w:r w:rsidRPr="002F4A93">
        <w:rPr>
          <w:rFonts w:ascii="Times New Roman" w:hAnsi="Times New Roman" w:cs="Times New Roman"/>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2F4A93">
        <w:rPr>
          <w:rFonts w:ascii="Times New Roman" w:hAnsi="Times New Roman" w:cs="Times New Roman"/>
          <w:sz w:val="18"/>
          <w:szCs w:val="18"/>
        </w:rPr>
        <w:tab/>
      </w:r>
      <w:r w:rsidR="005C1694" w:rsidRPr="002F4A93">
        <w:rPr>
          <w:rFonts w:ascii="Times New Roman" w:hAnsi="Times New Roman" w:cs="Times New Roman"/>
          <w:sz w:val="18"/>
          <w:szCs w:val="18"/>
        </w:rPr>
        <w:tab/>
      </w:r>
      <w:r w:rsidR="009D0FB8" w:rsidRPr="002F4A93">
        <w:rPr>
          <w:rFonts w:ascii="Times New Roman" w:hAnsi="Times New Roman" w:cs="Times New Roman"/>
          <w:sz w:val="18"/>
          <w:szCs w:val="18"/>
        </w:rPr>
        <w:tab/>
      </w:r>
      <w:r w:rsidR="005C1694" w:rsidRPr="002F4A93">
        <w:rPr>
          <w:rFonts w:ascii="Times New Roman" w:hAnsi="Times New Roman" w:cs="Times New Roman"/>
          <w:sz w:val="20"/>
          <w:szCs w:val="20"/>
        </w:rPr>
        <w:t>This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is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open</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access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article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distributed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under</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terms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and</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conditions</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of</w:t>
      </w:r>
      <w:r w:rsidR="00E42D95"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the</w:t>
      </w:r>
      <w:r w:rsidR="00E42D95" w:rsidRPr="002F4A93">
        <w:rPr>
          <w:rFonts w:ascii="Times New Roman" w:hAnsi="Times New Roman" w:cs="Times New Roman"/>
          <w:sz w:val="20"/>
          <w:szCs w:val="20"/>
        </w:rPr>
        <w:t xml:space="preserve"> </w:t>
      </w:r>
    </w:p>
    <w:p w14:paraId="6374EBA8" w14:textId="77777777" w:rsidR="00E17338" w:rsidRPr="002F4A93" w:rsidRDefault="00E42D95"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rPr>
        <w:t xml:space="preserve"> </w:t>
      </w:r>
      <w:r w:rsidR="005C1694" w:rsidRPr="002F4A93">
        <w:rPr>
          <w:rFonts w:ascii="Times New Roman" w:hAnsi="Times New Roman" w:cs="Times New Roman"/>
          <w:sz w:val="20"/>
          <w:szCs w:val="20"/>
        </w:rPr>
        <w:tab/>
      </w:r>
      <w:r w:rsidR="005C1694" w:rsidRPr="002F4A93">
        <w:rPr>
          <w:rFonts w:ascii="Times New Roman" w:hAnsi="Times New Roman" w:cs="Times New Roman"/>
          <w:sz w:val="20"/>
          <w:szCs w:val="20"/>
        </w:rPr>
        <w:tab/>
      </w:r>
      <w:r w:rsidRPr="002F4A93">
        <w:rPr>
          <w:rFonts w:ascii="Times New Roman" w:hAnsi="Times New Roman" w:cs="Times New Roman"/>
          <w:sz w:val="20"/>
          <w:szCs w:val="20"/>
        </w:rPr>
        <w:t xml:space="preserve"> </w:t>
      </w:r>
      <w:r w:rsidR="00DE7C2B" w:rsidRPr="002F4A93">
        <w:rPr>
          <w:rFonts w:ascii="Times New Roman" w:hAnsi="Times New Roman" w:cs="Times New Roman"/>
          <w:sz w:val="20"/>
          <w:szCs w:val="20"/>
        </w:rPr>
        <w:tab/>
      </w:r>
      <w:hyperlink r:id="rId17" w:history="1">
        <w:r w:rsidR="005C1694" w:rsidRPr="002F4A93">
          <w:rPr>
            <w:rStyle w:val="Hyperlink"/>
            <w:rFonts w:ascii="Times New Roman" w:hAnsi="Times New Roman" w:cs="Times New Roman"/>
            <w:sz w:val="20"/>
            <w:szCs w:val="20"/>
          </w:rPr>
          <w:t>Creative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Commons</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Attribution</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(CC-BY)</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license</w:t>
        </w:r>
        <w:r w:rsidRPr="002F4A93">
          <w:rPr>
            <w:rStyle w:val="Hyperlink"/>
            <w:rFonts w:ascii="Times New Roman" w:hAnsi="Times New Roman" w:cs="Times New Roman"/>
            <w:sz w:val="20"/>
            <w:szCs w:val="20"/>
          </w:rPr>
          <w:t xml:space="preserve"> </w:t>
        </w:r>
        <w:r w:rsidR="005C1694" w:rsidRPr="002F4A93">
          <w:rPr>
            <w:rStyle w:val="Hyperlink"/>
            <w:rFonts w:ascii="Times New Roman" w:hAnsi="Times New Roman" w:cs="Times New Roman"/>
            <w:sz w:val="20"/>
            <w:szCs w:val="20"/>
          </w:rPr>
          <w:t>4.0</w:t>
        </w:r>
        <w:r w:rsidR="0002471B" w:rsidRPr="002F4A93">
          <w:rPr>
            <w:rFonts w:ascii="Times New Roman" w:hAnsi="Times New Roman" w:cs="Times New Roman"/>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sidRPr="002F4A93">
        <w:rPr>
          <w:rFonts w:ascii="Times New Roman" w:hAnsi="Times New Roman" w:cs="Times New Roman"/>
          <w:sz w:val="20"/>
          <w:szCs w:val="20"/>
          <w:u w:val="single"/>
        </w:rPr>
        <w:t xml:space="preserve"> </w:t>
      </w:r>
    </w:p>
    <w:p w14:paraId="1781692B" w14:textId="77777777" w:rsidR="00FE346A" w:rsidRPr="002F4A93" w:rsidRDefault="00FE346A" w:rsidP="0049085F">
      <w:pPr>
        <w:spacing w:after="0" w:line="360" w:lineRule="auto"/>
        <w:rPr>
          <w:rFonts w:ascii="Times New Roman" w:hAnsi="Times New Roman" w:cs="Times New Roman"/>
          <w:sz w:val="20"/>
          <w:szCs w:val="20"/>
          <w:u w:val="single"/>
        </w:rPr>
      </w:pPr>
    </w:p>
    <w:p w14:paraId="5AAC67FE" w14:textId="77777777" w:rsidR="00D32DB9" w:rsidRPr="002F4A93"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2F4A93"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Pr="002F4A93"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Pr="002F4A93"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2F4A93"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Pr="002F4A93" w:rsidRDefault="00BC2DF6" w:rsidP="0049085F">
      <w:pPr>
        <w:spacing w:after="0" w:line="360" w:lineRule="auto"/>
        <w:rPr>
          <w:rFonts w:ascii="Times New Roman" w:hAnsi="Times New Roman" w:cs="Times New Roman"/>
          <w:sz w:val="20"/>
          <w:szCs w:val="20"/>
          <w:u w:val="single"/>
        </w:rPr>
      </w:pPr>
    </w:p>
    <w:p w14:paraId="432F1264" w14:textId="77777777" w:rsidR="00BC2DF6" w:rsidRPr="002F4A93" w:rsidRDefault="00BC2DF6" w:rsidP="0049085F">
      <w:pPr>
        <w:spacing w:after="0" w:line="360" w:lineRule="auto"/>
        <w:rPr>
          <w:rFonts w:ascii="Times New Roman" w:hAnsi="Times New Roman" w:cs="Times New Roman"/>
          <w:sz w:val="20"/>
          <w:szCs w:val="20"/>
          <w:u w:val="single"/>
        </w:rPr>
      </w:pPr>
      <w:r w:rsidRPr="002F4A93">
        <w:rPr>
          <w:rFonts w:ascii="Times New Roman" w:hAnsi="Times New Roman" w:cs="Times New Roman"/>
          <w:sz w:val="20"/>
          <w:szCs w:val="20"/>
          <w:u w:val="single"/>
        </w:rPr>
        <w:t xml:space="preserve"> </w:t>
      </w:r>
    </w:p>
    <w:p w14:paraId="7FE15CA4" w14:textId="77777777" w:rsidR="0014424E" w:rsidRPr="002F4A93"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2F4A93"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2F4A93" w:rsidSect="005F4CD9">
      <w:type w:val="continuous"/>
      <w:pgSz w:w="12240" w:h="15840" w:code="1"/>
      <w:pgMar w:top="576" w:right="1183" w:bottom="1008" w:left="1276"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C49E" w14:textId="77777777" w:rsidR="006B43F8" w:rsidRDefault="006B43F8" w:rsidP="00A62EFF">
      <w:pPr>
        <w:spacing w:after="0" w:line="240" w:lineRule="auto"/>
      </w:pPr>
      <w:r>
        <w:separator/>
      </w:r>
    </w:p>
  </w:endnote>
  <w:endnote w:type="continuationSeparator" w:id="0">
    <w:p w14:paraId="0FF94A74" w14:textId="77777777" w:rsidR="006B43F8" w:rsidRDefault="006B43F8"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3F22B" w14:textId="77777777" w:rsidR="006B43F8" w:rsidRDefault="006B43F8" w:rsidP="00A62EFF">
      <w:pPr>
        <w:spacing w:after="0" w:line="240" w:lineRule="auto"/>
      </w:pPr>
      <w:r>
        <w:separator/>
      </w:r>
    </w:p>
  </w:footnote>
  <w:footnote w:type="continuationSeparator" w:id="0">
    <w:p w14:paraId="496CE19D" w14:textId="77777777" w:rsidR="006B43F8" w:rsidRDefault="006B43F8"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BBAA" w14:textId="2656A7C1" w:rsidR="00EC232A" w:rsidRPr="009B14B5" w:rsidRDefault="00661852"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9B14B5">
      <w:rPr>
        <w:rFonts w:ascii="Times New Roman" w:hAnsi="Times New Roman" w:cs="Times New Roman"/>
        <w:b/>
        <w:i/>
        <w:color w:val="2E74B5"/>
        <w:sz w:val="20"/>
        <w:szCs w:val="20"/>
      </w:rPr>
      <w:t xml:space="preserve">                                                                                                           </w:t>
    </w:r>
    <w:r w:rsidR="00B04B55">
      <w:rPr>
        <w:rFonts w:ascii="Times New Roman" w:hAnsi="Times New Roman" w:cs="Times New Roman"/>
        <w:b/>
        <w:bCs/>
        <w:i/>
        <w:color w:val="2E74B6"/>
        <w:sz w:val="20"/>
        <w:szCs w:val="20"/>
      </w:rPr>
      <w:t>DOI:</w:t>
    </w:r>
    <w:r w:rsidRPr="00661852">
      <w:t xml:space="preserve"> </w:t>
    </w:r>
    <w:r w:rsidR="00140AEF" w:rsidRPr="00140AEF">
      <w:rPr>
        <w:rFonts w:ascii="Times New Roman" w:hAnsi="Times New Roman" w:cs="Times New Roman"/>
        <w:b/>
        <w:bCs/>
        <w:i/>
        <w:color w:val="2E74B6"/>
        <w:sz w:val="20"/>
        <w:szCs w:val="20"/>
        <w:lang w:val="en-IN"/>
      </w:rPr>
      <w:t>10.26502/jrci.2809129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A17F8"/>
    <w:multiLevelType w:val="multilevel"/>
    <w:tmpl w:val="746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970641"/>
    <w:multiLevelType w:val="hybridMultilevel"/>
    <w:tmpl w:val="4A32B7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67008511">
    <w:abstractNumId w:val="0"/>
  </w:num>
  <w:num w:numId="2" w16cid:durableId="125501609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15"/>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64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299"/>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3EE4"/>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AEF"/>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5F1"/>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444"/>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0F"/>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2FBC"/>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4F70"/>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BA"/>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3F64"/>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93"/>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906"/>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DEC"/>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385"/>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2B8"/>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38B"/>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997"/>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09D"/>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C0B"/>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1E47"/>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490"/>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CD9"/>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4DFB"/>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3F8"/>
    <w:rsid w:val="006B4435"/>
    <w:rsid w:val="006B4541"/>
    <w:rsid w:val="006B4970"/>
    <w:rsid w:val="006B4C7B"/>
    <w:rsid w:val="006B4CD2"/>
    <w:rsid w:val="006B50EF"/>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6A"/>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25"/>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16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377"/>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18A"/>
    <w:rsid w:val="008073CF"/>
    <w:rsid w:val="008076B6"/>
    <w:rsid w:val="00807855"/>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AA5"/>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677"/>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B8D"/>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6987"/>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983"/>
    <w:rsid w:val="00990A71"/>
    <w:rsid w:val="00990C55"/>
    <w:rsid w:val="0099111E"/>
    <w:rsid w:val="00991543"/>
    <w:rsid w:val="0099167B"/>
    <w:rsid w:val="00991B49"/>
    <w:rsid w:val="00991CCE"/>
    <w:rsid w:val="00992249"/>
    <w:rsid w:val="00992691"/>
    <w:rsid w:val="00992973"/>
    <w:rsid w:val="00992AC2"/>
    <w:rsid w:val="00992B1C"/>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52A"/>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4B5"/>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2A"/>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6F76"/>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818"/>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6E58"/>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1B1"/>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19"/>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B3"/>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0DB"/>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0B"/>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2FE"/>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0FB"/>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56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9"/>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D9D"/>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B89"/>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9FC"/>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30B"/>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4"/>
    <w:rsid w:val="00CD7BD7"/>
    <w:rsid w:val="00CE00B9"/>
    <w:rsid w:val="00CE02D4"/>
    <w:rsid w:val="00CE032C"/>
    <w:rsid w:val="00CE0344"/>
    <w:rsid w:val="00CE0354"/>
    <w:rsid w:val="00CE0449"/>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4F41"/>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0C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096"/>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E6"/>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32A"/>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1AD"/>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3FF"/>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69A"/>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66D"/>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858"/>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1EB4"/>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8BD"/>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23B"/>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188"/>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377"/>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6D1"/>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2587</Words>
  <Characters>14749</Characters>
  <Application>Microsoft Office Word</Application>
  <DocSecurity>0</DocSecurity>
  <Lines>122</Lines>
  <Paragraphs>34</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17302</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k35315</cp:lastModifiedBy>
  <cp:revision>6</cp:revision>
  <cp:lastPrinted>2021-03-17T11:36:00Z</cp:lastPrinted>
  <dcterms:created xsi:type="dcterms:W3CDTF">2026-03-24T05:39:00Z</dcterms:created>
  <dcterms:modified xsi:type="dcterms:W3CDTF">2026-03-31T05:41:00Z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