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2F4A93"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sidRPr="002F4A93">
        <w:rPr>
          <w:rFonts w:ascii="Times New Roman" w:hAnsi="Times New Roman" w:cs="Times New Roman"/>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2F4A93">
        <w:rPr>
          <w:rFonts w:ascii="Times New Roman" w:hAnsi="Times New Roman" w:cs="Times New Roman"/>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sidRPr="002F4A93">
        <w:rPr>
          <w:rStyle w:val="Hyperlink"/>
          <w:rFonts w:ascii="Times New Roman" w:hAnsi="Times New Roman" w:cs="Times New Roman"/>
          <w:b/>
          <w:color w:val="FFFFFF"/>
          <w:sz w:val="28"/>
          <w:szCs w:val="46"/>
          <w:u w:val="none"/>
        </w:rPr>
        <w:t>Case</w:t>
      </w:r>
      <w:r w:rsidR="00A202AF" w:rsidRPr="002F4A93">
        <w:rPr>
          <w:rStyle w:val="Hyperlink"/>
          <w:rFonts w:ascii="Times New Roman" w:hAnsi="Times New Roman" w:cs="Times New Roman"/>
          <w:b/>
          <w:color w:val="FFFFFF"/>
          <w:sz w:val="28"/>
          <w:szCs w:val="46"/>
          <w:u w:val="none"/>
        </w:rPr>
        <w:t xml:space="preserve"> </w:t>
      </w:r>
      <w:r w:rsidR="009676CF" w:rsidRPr="002F4A93">
        <w:rPr>
          <w:rStyle w:val="Hyperlink"/>
          <w:rFonts w:ascii="Times New Roman" w:hAnsi="Times New Roman" w:cs="Times New Roman"/>
          <w:b/>
          <w:color w:val="FFFFFF"/>
          <w:sz w:val="28"/>
          <w:szCs w:val="46"/>
          <w:u w:val="none"/>
        </w:rPr>
        <w:t>Report</w:t>
      </w:r>
    </w:p>
    <w:p w14:paraId="267863B6" w14:textId="77777777" w:rsidR="00017D30" w:rsidRPr="002F4A93" w:rsidRDefault="00017D30" w:rsidP="00824CFE">
      <w:pPr>
        <w:spacing w:after="0" w:line="360" w:lineRule="auto"/>
        <w:jc w:val="both"/>
        <w:rPr>
          <w:rFonts w:ascii="Times New Roman" w:hAnsi="Times New Roman" w:cs="Times New Roman"/>
          <w:b/>
          <w:bCs/>
          <w:sz w:val="20"/>
          <w:szCs w:val="20"/>
        </w:rPr>
      </w:pPr>
    </w:p>
    <w:p w14:paraId="1CB17997" w14:textId="77777777" w:rsidR="00EA3F70" w:rsidRDefault="00EA3F70" w:rsidP="0041517B">
      <w:pPr>
        <w:spacing w:after="0" w:line="360" w:lineRule="auto"/>
        <w:jc w:val="center"/>
        <w:rPr>
          <w:rFonts w:ascii="Times New Roman" w:hAnsi="Times New Roman" w:cs="Times New Roman"/>
          <w:b/>
          <w:bCs/>
          <w:sz w:val="32"/>
          <w:szCs w:val="32"/>
        </w:rPr>
      </w:pPr>
      <w:r w:rsidRPr="00EA3F70">
        <w:rPr>
          <w:rFonts w:ascii="Times New Roman" w:hAnsi="Times New Roman" w:cs="Times New Roman"/>
          <w:b/>
          <w:bCs/>
          <w:sz w:val="32"/>
          <w:szCs w:val="32"/>
        </w:rPr>
        <w:t>Revisiting Mycetoma: Predominant Intraosseous Dot-in-Circle Pattern on MRI in a Chronic Foot Infection</w:t>
      </w:r>
    </w:p>
    <w:p w14:paraId="3E36480A" w14:textId="77777777" w:rsidR="00EA3F70" w:rsidRPr="00EA3F70" w:rsidRDefault="00EA3F70" w:rsidP="0041517B">
      <w:pPr>
        <w:spacing w:after="0" w:line="360" w:lineRule="auto"/>
        <w:jc w:val="center"/>
        <w:rPr>
          <w:rFonts w:ascii="Times New Roman" w:hAnsi="Times New Roman" w:cs="Times New Roman"/>
          <w:b/>
          <w:bCs/>
          <w:sz w:val="20"/>
          <w:szCs w:val="20"/>
        </w:rPr>
      </w:pPr>
    </w:p>
    <w:p w14:paraId="1140C06C" w14:textId="5F22758B" w:rsidR="00EA3F70" w:rsidRPr="00B46316" w:rsidRDefault="00EA3F70" w:rsidP="0041517B">
      <w:pPr>
        <w:spacing w:after="0" w:line="360" w:lineRule="auto"/>
        <w:jc w:val="both"/>
        <w:rPr>
          <w:rFonts w:ascii="Times New Roman" w:hAnsi="Times New Roman" w:cs="Times New Roman"/>
          <w:b/>
          <w:color w:val="000000" w:themeColor="text1"/>
          <w:vertAlign w:val="superscript"/>
          <w:lang w:val="pt-BR"/>
        </w:rPr>
      </w:pPr>
      <w:r w:rsidRPr="00EA3F70">
        <w:rPr>
          <w:rFonts w:ascii="Times New Roman" w:hAnsi="Times New Roman" w:cs="Times New Roman"/>
          <w:b/>
          <w:color w:val="000000" w:themeColor="text1"/>
          <w:lang w:val="pt-BR"/>
        </w:rPr>
        <w:t>Sylvia Arce, Kevin Pierre, Diego A L Garcia</w:t>
      </w:r>
      <w:r w:rsidR="00B46316" w:rsidRPr="00B46316">
        <w:rPr>
          <w:rFonts w:ascii="Times New Roman" w:hAnsi="Times New Roman" w:cs="Times New Roman"/>
          <w:b/>
          <w:color w:val="000000" w:themeColor="text1"/>
          <w:vertAlign w:val="superscript"/>
        </w:rPr>
        <w:t>*</w:t>
      </w:r>
    </w:p>
    <w:p w14:paraId="7C22B1FE" w14:textId="77777777" w:rsidR="00EA3F70" w:rsidRPr="00EA3F70" w:rsidRDefault="00EA3F70" w:rsidP="0041517B">
      <w:pPr>
        <w:spacing w:after="0" w:line="360" w:lineRule="auto"/>
        <w:jc w:val="both"/>
        <w:rPr>
          <w:rFonts w:ascii="Times New Roman" w:hAnsi="Times New Roman" w:cs="Times New Roman"/>
          <w:bCs/>
          <w:color w:val="000000" w:themeColor="text1"/>
          <w:sz w:val="20"/>
          <w:szCs w:val="20"/>
          <w:lang w:val="pt-BR"/>
        </w:rPr>
      </w:pPr>
      <w:r w:rsidRPr="00EA3F70">
        <w:rPr>
          <w:rFonts w:ascii="Times New Roman" w:hAnsi="Times New Roman" w:cs="Times New Roman"/>
          <w:bCs/>
          <w:color w:val="000000" w:themeColor="text1"/>
          <w:sz w:val="20"/>
          <w:szCs w:val="20"/>
          <w:lang w:val="pt-BR"/>
        </w:rPr>
        <w:t>University of Florida, Department of Radiology, Gainesville, Florida, USA.</w:t>
      </w:r>
    </w:p>
    <w:p w14:paraId="5EE4DECD" w14:textId="77777777" w:rsidR="004542B8" w:rsidRPr="00C11EFB" w:rsidRDefault="004542B8" w:rsidP="0041517B">
      <w:pPr>
        <w:spacing w:after="0" w:line="360" w:lineRule="auto"/>
        <w:jc w:val="both"/>
        <w:rPr>
          <w:rFonts w:ascii="Times New Roman" w:hAnsi="Times New Roman" w:cs="Times New Roman"/>
          <w:b/>
          <w:color w:val="0070C0"/>
          <w:sz w:val="20"/>
          <w:szCs w:val="20"/>
          <w:lang w:val="pt-BR"/>
        </w:rPr>
      </w:pPr>
    </w:p>
    <w:p w14:paraId="69721FD7" w14:textId="150A9E2A" w:rsidR="00E957AB" w:rsidRPr="002F4A93" w:rsidRDefault="003022AF" w:rsidP="0041517B">
      <w:pPr>
        <w:spacing w:after="0" w:line="360" w:lineRule="auto"/>
        <w:jc w:val="both"/>
        <w:rPr>
          <w:rFonts w:ascii="Times New Roman" w:hAnsi="Times New Roman" w:cs="Times New Roman"/>
          <w:sz w:val="20"/>
          <w:szCs w:val="20"/>
        </w:rPr>
      </w:pPr>
      <w:r w:rsidRPr="002F4A93">
        <w:rPr>
          <w:rFonts w:ascii="Times New Roman" w:hAnsi="Times New Roman" w:cs="Times New Roman"/>
          <w:b/>
          <w:color w:val="0070C0"/>
          <w:vertAlign w:val="superscript"/>
          <w:lang w:val="pt-BR"/>
        </w:rPr>
        <w:t>*</w:t>
      </w:r>
      <w:r w:rsidR="00303E17" w:rsidRPr="002F4A93">
        <w:rPr>
          <w:rFonts w:ascii="Times New Roman" w:hAnsi="Times New Roman" w:cs="Times New Roman"/>
          <w:b/>
          <w:color w:val="0070C0"/>
          <w:lang w:val="pt-BR"/>
        </w:rPr>
        <w:t>Corresponding</w:t>
      </w:r>
      <w:r w:rsidR="00E42D95" w:rsidRPr="002F4A93">
        <w:rPr>
          <w:rFonts w:ascii="Times New Roman" w:hAnsi="Times New Roman" w:cs="Times New Roman"/>
          <w:b/>
          <w:color w:val="0070C0"/>
          <w:lang w:val="pt-BR"/>
        </w:rPr>
        <w:t xml:space="preserve"> </w:t>
      </w:r>
      <w:r w:rsidR="00303E17" w:rsidRPr="002F4A93">
        <w:rPr>
          <w:rFonts w:ascii="Times New Roman" w:hAnsi="Times New Roman" w:cs="Times New Roman"/>
          <w:b/>
          <w:color w:val="0070C0"/>
          <w:lang w:val="pt-BR"/>
        </w:rPr>
        <w:t>Author</w:t>
      </w:r>
      <w:r w:rsidR="00E223E1" w:rsidRPr="002F4A93">
        <w:rPr>
          <w:rFonts w:ascii="Times New Roman" w:eastAsia="Times New Roman" w:hAnsi="Times New Roman" w:cs="Times New Roman"/>
          <w:b/>
          <w:bCs/>
          <w:color w:val="0070C0"/>
        </w:rPr>
        <w:t>:</w:t>
      </w:r>
      <w:r w:rsidR="00323D30" w:rsidRPr="002F4A93">
        <w:rPr>
          <w:rFonts w:ascii="Times New Roman" w:eastAsia="Times New Roman" w:hAnsi="Times New Roman" w:cs="Times New Roman"/>
          <w:b/>
          <w:bCs/>
          <w:color w:val="0070C0"/>
        </w:rPr>
        <w:t xml:space="preserve"> </w:t>
      </w:r>
      <w:r w:rsidR="00F27B46" w:rsidRPr="00F27B46">
        <w:rPr>
          <w:rFonts w:ascii="Times New Roman" w:hAnsi="Times New Roman" w:cs="Times New Roman"/>
          <w:bCs/>
          <w:color w:val="000000" w:themeColor="text1"/>
          <w:sz w:val="20"/>
          <w:szCs w:val="20"/>
          <w:lang w:val="pt-BR"/>
        </w:rPr>
        <w:t>Diego A L Garcia</w:t>
      </w:r>
      <w:r w:rsidR="00E957AB" w:rsidRPr="002F4A93">
        <w:rPr>
          <w:rFonts w:ascii="Times New Roman" w:eastAsia="Times New Roman" w:hAnsi="Times New Roman" w:cs="Times New Roman"/>
          <w:bCs/>
          <w:sz w:val="20"/>
          <w:szCs w:val="20"/>
        </w:rPr>
        <w:t>,</w:t>
      </w:r>
      <w:r w:rsidR="00E957AB" w:rsidRPr="002F4A93">
        <w:rPr>
          <w:rFonts w:ascii="Times New Roman" w:eastAsia="Times New Roman" w:hAnsi="Times New Roman" w:cs="Times New Roman"/>
          <w:sz w:val="20"/>
          <w:szCs w:val="20"/>
        </w:rPr>
        <w:t xml:space="preserve"> </w:t>
      </w:r>
      <w:r w:rsidR="00E957AB" w:rsidRPr="002F4A93">
        <w:rPr>
          <w:rFonts w:ascii="Times New Roman" w:hAnsi="Times New Roman" w:cs="Times New Roman"/>
          <w:sz w:val="20"/>
          <w:szCs w:val="20"/>
        </w:rPr>
        <w:t>University of Florida, Department of Radiology, Gainesville, FL, USA</w:t>
      </w:r>
    </w:p>
    <w:p w14:paraId="71A6F8C9" w14:textId="4D25897B" w:rsidR="00122D08" w:rsidRPr="00C11EFB" w:rsidRDefault="00122D08" w:rsidP="0041517B">
      <w:pPr>
        <w:spacing w:after="0" w:line="360" w:lineRule="auto"/>
        <w:jc w:val="both"/>
        <w:rPr>
          <w:rFonts w:ascii="Times New Roman" w:hAnsi="Times New Roman" w:cs="Times New Roman"/>
          <w:bCs/>
          <w:sz w:val="20"/>
          <w:szCs w:val="20"/>
        </w:rPr>
      </w:pPr>
    </w:p>
    <w:p w14:paraId="761FFBD4" w14:textId="0D1036A5" w:rsidR="001F6A88" w:rsidRPr="002F4A93" w:rsidRDefault="00CE12CD" w:rsidP="0041517B">
      <w:pPr>
        <w:spacing w:after="0" w:line="360" w:lineRule="auto"/>
        <w:jc w:val="both"/>
        <w:rPr>
          <w:rFonts w:ascii="Times New Roman" w:hAnsi="Times New Roman" w:cs="Times New Roman"/>
          <w:bCs/>
          <w:sz w:val="20"/>
          <w:szCs w:val="20"/>
          <w:vertAlign w:val="superscript"/>
        </w:rPr>
      </w:pPr>
      <w:r w:rsidRPr="002F4A93">
        <w:rPr>
          <w:rFonts w:ascii="Times New Roman" w:hAnsi="Times New Roman" w:cs="Times New Roman"/>
          <w:b/>
          <w:color w:val="0070C0"/>
          <w:sz w:val="20"/>
          <w:szCs w:val="20"/>
        </w:rPr>
        <w:t>Received:</w:t>
      </w:r>
      <w:r w:rsidR="00E42D95" w:rsidRPr="002F4A93">
        <w:rPr>
          <w:rFonts w:ascii="Times New Roman" w:hAnsi="Times New Roman" w:cs="Times New Roman"/>
          <w:b/>
          <w:color w:val="0070C0"/>
          <w:sz w:val="20"/>
          <w:szCs w:val="20"/>
        </w:rPr>
        <w:t xml:space="preserve"> </w:t>
      </w:r>
      <w:r w:rsidR="00B2340B" w:rsidRPr="002F4A93">
        <w:rPr>
          <w:rFonts w:ascii="Times New Roman" w:hAnsi="Times New Roman" w:cs="Times New Roman"/>
          <w:sz w:val="20"/>
          <w:szCs w:val="20"/>
        </w:rPr>
        <w:t>1</w:t>
      </w:r>
      <w:r w:rsidR="00215021">
        <w:rPr>
          <w:rFonts w:ascii="Times New Roman" w:hAnsi="Times New Roman" w:cs="Times New Roman"/>
          <w:sz w:val="20"/>
          <w:szCs w:val="20"/>
        </w:rPr>
        <w:t>0</w:t>
      </w:r>
      <w:r w:rsidR="00122D08" w:rsidRPr="002F4A93">
        <w:rPr>
          <w:rFonts w:ascii="Times New Roman" w:hAnsi="Times New Roman" w:cs="Times New Roman"/>
          <w:sz w:val="20"/>
          <w:szCs w:val="20"/>
        </w:rPr>
        <w:t xml:space="preserve"> </w:t>
      </w:r>
      <w:r w:rsidR="00215021">
        <w:rPr>
          <w:rFonts w:ascii="Times New Roman" w:hAnsi="Times New Roman" w:cs="Times New Roman"/>
          <w:sz w:val="20"/>
          <w:szCs w:val="20"/>
        </w:rPr>
        <w:t>April</w:t>
      </w:r>
      <w:r w:rsidR="00892185" w:rsidRPr="002F4A93">
        <w:rPr>
          <w:rFonts w:ascii="Times New Roman" w:eastAsia="MS Mincho" w:hAnsi="Times New Roman" w:cs="Times New Roman"/>
          <w:sz w:val="20"/>
          <w:szCs w:val="20"/>
          <w:lang w:eastAsia="ja-JP"/>
        </w:rPr>
        <w:t xml:space="preserve"> </w:t>
      </w:r>
      <w:r w:rsidR="00432543"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Accepted:</w:t>
      </w:r>
      <w:r w:rsidR="00E42D95" w:rsidRPr="002F4A93">
        <w:rPr>
          <w:rFonts w:ascii="Times New Roman" w:hAnsi="Times New Roman" w:cs="Times New Roman"/>
          <w:b/>
          <w:color w:val="0070C0"/>
          <w:sz w:val="20"/>
          <w:szCs w:val="20"/>
        </w:rPr>
        <w:t xml:space="preserve"> </w:t>
      </w:r>
      <w:r w:rsidR="00215021">
        <w:rPr>
          <w:rFonts w:ascii="Times New Roman" w:hAnsi="Times New Roman" w:cs="Times New Roman"/>
          <w:bCs/>
          <w:color w:val="000000" w:themeColor="text1"/>
          <w:sz w:val="20"/>
          <w:szCs w:val="20"/>
        </w:rPr>
        <w:t>15</w:t>
      </w:r>
      <w:r w:rsidR="00D844BF" w:rsidRPr="002F4A93">
        <w:rPr>
          <w:rFonts w:ascii="Times New Roman" w:hAnsi="Times New Roman" w:cs="Times New Roman"/>
          <w:color w:val="000000" w:themeColor="text1"/>
          <w:sz w:val="20"/>
          <w:szCs w:val="20"/>
        </w:rPr>
        <w:t xml:space="preserve"> </w:t>
      </w:r>
      <w:r w:rsidR="00215021">
        <w:rPr>
          <w:rFonts w:ascii="Times New Roman" w:hAnsi="Times New Roman" w:cs="Times New Roman"/>
          <w:sz w:val="20"/>
          <w:szCs w:val="20"/>
        </w:rPr>
        <w:t>April</w:t>
      </w:r>
      <w:r w:rsidR="00215021" w:rsidRPr="002F4A93">
        <w:rPr>
          <w:rFonts w:ascii="Times New Roman" w:eastAsia="MS Mincho" w:hAnsi="Times New Roman" w:cs="Times New Roman"/>
          <w:sz w:val="20"/>
          <w:szCs w:val="20"/>
          <w:lang w:eastAsia="ja-JP"/>
        </w:rPr>
        <w:t xml:space="preserve"> </w:t>
      </w:r>
      <w:r w:rsidR="003A1A20" w:rsidRPr="002F4A93">
        <w:rPr>
          <w:rFonts w:ascii="Times New Roman" w:eastAsia="MS Mincho" w:hAnsi="Times New Roman" w:cs="Times New Roman"/>
          <w:sz w:val="20"/>
          <w:szCs w:val="20"/>
          <w:lang w:eastAsia="ja-JP"/>
        </w:rPr>
        <w:t>202</w:t>
      </w:r>
      <w:r w:rsidR="00E223E1" w:rsidRPr="002F4A93">
        <w:rPr>
          <w:rFonts w:ascii="Times New Roman" w:eastAsia="MS Mincho" w:hAnsi="Times New Roman" w:cs="Times New Roman"/>
          <w:sz w:val="20"/>
          <w:szCs w:val="20"/>
          <w:lang w:eastAsia="ja-JP"/>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Published:</w:t>
      </w:r>
      <w:r w:rsidR="001749F8" w:rsidRPr="002F4A93">
        <w:rPr>
          <w:rFonts w:ascii="Times New Roman" w:hAnsi="Times New Roman" w:cs="Times New Roman"/>
          <w:b/>
          <w:color w:val="0070C0"/>
          <w:sz w:val="20"/>
          <w:szCs w:val="20"/>
        </w:rPr>
        <w:t xml:space="preserve"> </w:t>
      </w:r>
      <w:r w:rsidR="00CE7ADE">
        <w:rPr>
          <w:rFonts w:ascii="Times New Roman" w:eastAsia="MS Mincho" w:hAnsi="Times New Roman" w:cs="Times New Roman"/>
          <w:sz w:val="20"/>
          <w:szCs w:val="20"/>
          <w:lang w:eastAsia="ja-JP"/>
        </w:rPr>
        <w:t>17</w:t>
      </w:r>
      <w:r w:rsidR="00D87CE2" w:rsidRPr="002F4A93">
        <w:rPr>
          <w:rFonts w:ascii="Times New Roman" w:eastAsia="MS Mincho" w:hAnsi="Times New Roman" w:cs="Times New Roman"/>
          <w:sz w:val="20"/>
          <w:szCs w:val="20"/>
          <w:lang w:eastAsia="ja-JP"/>
        </w:rPr>
        <w:t xml:space="preserve"> </w:t>
      </w:r>
      <w:r w:rsidR="00215021">
        <w:rPr>
          <w:rFonts w:ascii="Times New Roman" w:hAnsi="Times New Roman" w:cs="Times New Roman"/>
          <w:sz w:val="20"/>
          <w:szCs w:val="20"/>
        </w:rPr>
        <w:t>April</w:t>
      </w:r>
      <w:r w:rsidR="00215021" w:rsidRPr="002F4A93">
        <w:rPr>
          <w:rFonts w:ascii="Times New Roman" w:eastAsia="MS Mincho" w:hAnsi="Times New Roman" w:cs="Times New Roman"/>
          <w:sz w:val="20"/>
          <w:szCs w:val="20"/>
          <w:lang w:eastAsia="ja-JP"/>
        </w:rPr>
        <w:t xml:space="preserve"> </w:t>
      </w:r>
      <w:r w:rsidR="00235130"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p>
    <w:p w14:paraId="440CE4EF" w14:textId="77777777" w:rsidR="001F6A88" w:rsidRPr="002F4A93" w:rsidRDefault="001F6A88" w:rsidP="0041517B">
      <w:pPr>
        <w:spacing w:after="0" w:line="360" w:lineRule="auto"/>
        <w:jc w:val="both"/>
        <w:rPr>
          <w:rFonts w:ascii="Times New Roman" w:hAnsi="Times New Roman" w:cs="Times New Roman"/>
          <w:sz w:val="20"/>
          <w:szCs w:val="20"/>
        </w:rPr>
      </w:pPr>
    </w:p>
    <w:p w14:paraId="41FC2305" w14:textId="71DF7736" w:rsidR="00290504" w:rsidRPr="00215021" w:rsidRDefault="00017D30" w:rsidP="0041517B">
      <w:pPr>
        <w:spacing w:after="0" w:line="360" w:lineRule="auto"/>
        <w:jc w:val="both"/>
        <w:rPr>
          <w:rFonts w:ascii="Times New Roman" w:hAnsi="Times New Roman" w:cs="Times New Roman"/>
          <w:b/>
          <w:color w:val="000000" w:themeColor="text1"/>
          <w:sz w:val="20"/>
          <w:szCs w:val="20"/>
          <w:lang w:val="pt-BR"/>
        </w:rPr>
        <w:sectPr w:rsidR="00290504" w:rsidRPr="00215021"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2F4A93">
        <w:rPr>
          <w:rFonts w:ascii="Times New Roman" w:hAnsi="Times New Roman" w:cs="Times New Roman"/>
          <w:b/>
          <w:bCs/>
          <w:color w:val="0070C0"/>
          <w:lang w:val="en-IN"/>
        </w:rPr>
        <w:t>Citation</w:t>
      </w:r>
      <w:r w:rsidR="009B47C8" w:rsidRPr="002F4A93">
        <w:rPr>
          <w:rFonts w:ascii="Times New Roman" w:hAnsi="Times New Roman" w:cs="Times New Roman"/>
          <w:b/>
          <w:bCs/>
          <w:color w:val="0070C0"/>
          <w:lang w:val="en-IN"/>
        </w:rPr>
        <w:t>:</w:t>
      </w:r>
      <w:r w:rsidR="00892185" w:rsidRPr="002F4A93">
        <w:rPr>
          <w:rFonts w:ascii="Times New Roman" w:hAnsi="Times New Roman" w:cs="Times New Roman"/>
          <w:lang w:val="en-IN"/>
        </w:rPr>
        <w:t xml:space="preserve"> </w:t>
      </w:r>
      <w:r w:rsidR="00215021" w:rsidRPr="00215021">
        <w:rPr>
          <w:rFonts w:ascii="Times New Roman" w:hAnsi="Times New Roman" w:cs="Times New Roman"/>
          <w:bCs/>
          <w:color w:val="000000" w:themeColor="text1"/>
          <w:sz w:val="20"/>
          <w:szCs w:val="20"/>
          <w:lang w:val="pt-BR"/>
        </w:rPr>
        <w:t xml:space="preserve">Sylvia Arce, Kevin Pierre, Diego A L Garcia. </w:t>
      </w:r>
      <w:r w:rsidR="00215021" w:rsidRPr="00215021">
        <w:rPr>
          <w:rFonts w:ascii="Times New Roman" w:hAnsi="Times New Roman" w:cs="Times New Roman"/>
          <w:bCs/>
          <w:sz w:val="20"/>
          <w:szCs w:val="20"/>
        </w:rPr>
        <w:t>Revisiting Mycetoma: Predominant Intraosseous Dot-in-Circle Pattern on MRI in a Chronic Foot Infection</w:t>
      </w:r>
      <w:r w:rsidR="00215021" w:rsidRPr="00215021">
        <w:rPr>
          <w:rFonts w:ascii="Times New Roman" w:hAnsi="Times New Roman" w:cs="Times New Roman"/>
          <w:bCs/>
          <w:color w:val="000000" w:themeColor="text1"/>
          <w:sz w:val="20"/>
          <w:szCs w:val="20"/>
          <w:lang w:val="pt-BR"/>
        </w:rPr>
        <w:t xml:space="preserve">. </w:t>
      </w:r>
      <w:r w:rsidR="00B66C95" w:rsidRPr="00215021">
        <w:rPr>
          <w:rFonts w:ascii="Times New Roman" w:hAnsi="Times New Roman" w:cs="Times New Roman"/>
          <w:bCs/>
          <w:color w:val="000000" w:themeColor="text1"/>
          <w:sz w:val="20"/>
          <w:szCs w:val="20"/>
          <w:lang w:val="en-IN"/>
        </w:rPr>
        <w:t xml:space="preserve">Journal of Radiology and Clinical Imaging </w:t>
      </w:r>
      <w:r w:rsidR="00B16FE8" w:rsidRPr="00215021">
        <w:rPr>
          <w:rFonts w:ascii="Times New Roman" w:hAnsi="Times New Roman" w:cs="Times New Roman"/>
          <w:bCs/>
          <w:sz w:val="20"/>
          <w:szCs w:val="20"/>
        </w:rPr>
        <w:t>9</w:t>
      </w:r>
      <w:r w:rsidR="00B66C95" w:rsidRPr="00215021">
        <w:rPr>
          <w:rFonts w:ascii="Times New Roman" w:hAnsi="Times New Roman" w:cs="Times New Roman"/>
          <w:bCs/>
          <w:sz w:val="20"/>
          <w:szCs w:val="20"/>
        </w:rPr>
        <w:t xml:space="preserve"> </w:t>
      </w:r>
      <w:r w:rsidR="009479B2" w:rsidRPr="00215021">
        <w:rPr>
          <w:rFonts w:ascii="Times New Roman" w:hAnsi="Times New Roman" w:cs="Times New Roman"/>
          <w:bCs/>
          <w:sz w:val="20"/>
          <w:szCs w:val="20"/>
        </w:rPr>
        <w:t>(202</w:t>
      </w:r>
      <w:r w:rsidR="00B16FE8" w:rsidRPr="00215021">
        <w:rPr>
          <w:rFonts w:ascii="Times New Roman" w:hAnsi="Times New Roman" w:cs="Times New Roman"/>
          <w:bCs/>
          <w:sz w:val="20"/>
          <w:szCs w:val="20"/>
        </w:rPr>
        <w:t>6</w:t>
      </w:r>
      <w:r w:rsidR="000F257B" w:rsidRPr="00215021">
        <w:rPr>
          <w:rFonts w:ascii="Times New Roman" w:hAnsi="Times New Roman" w:cs="Times New Roman"/>
          <w:bCs/>
          <w:sz w:val="20"/>
          <w:szCs w:val="20"/>
        </w:rPr>
        <w:t>)</w:t>
      </w:r>
      <w:r w:rsidR="004E3A67" w:rsidRPr="00215021">
        <w:rPr>
          <w:rFonts w:ascii="Times New Roman" w:hAnsi="Times New Roman" w:cs="Times New Roman"/>
          <w:bCs/>
          <w:sz w:val="20"/>
          <w:szCs w:val="20"/>
        </w:rPr>
        <w:t xml:space="preserve">: </w:t>
      </w:r>
      <w:r w:rsidR="00EC2090">
        <w:rPr>
          <w:rFonts w:ascii="Times New Roman" w:hAnsi="Times New Roman" w:cs="Times New Roman"/>
          <w:bCs/>
          <w:sz w:val="20"/>
          <w:szCs w:val="20"/>
        </w:rPr>
        <w:t>38-41</w:t>
      </w:r>
      <w:r w:rsidR="004E3A67" w:rsidRPr="00215021">
        <w:rPr>
          <w:rFonts w:ascii="Times New Roman" w:hAnsi="Times New Roman" w:cs="Times New Roman"/>
          <w:bCs/>
          <w:sz w:val="20"/>
          <w:szCs w:val="20"/>
        </w:rPr>
        <w:t>.</w:t>
      </w:r>
    </w:p>
    <w:p w14:paraId="034AE959" w14:textId="77777777" w:rsidR="00723753" w:rsidRPr="002F4A93" w:rsidRDefault="00723753" w:rsidP="0041517B">
      <w:pPr>
        <w:spacing w:after="0" w:line="360" w:lineRule="auto"/>
        <w:jc w:val="both"/>
        <w:rPr>
          <w:rFonts w:ascii="Times New Roman" w:eastAsia="Times New Roman" w:hAnsi="Times New Roman" w:cs="Times New Roman"/>
          <w:color w:val="0070C0"/>
          <w:sz w:val="20"/>
          <w:szCs w:val="20"/>
          <w:lang w:val="en-IN" w:eastAsia="en-IN"/>
        </w:rPr>
        <w:sectPr w:rsidR="00723753" w:rsidRPr="002F4A93" w:rsidSect="00290504">
          <w:type w:val="continuous"/>
          <w:pgSz w:w="12240" w:h="15840"/>
          <w:pgMar w:top="1360" w:right="1320" w:bottom="280" w:left="1200" w:header="720" w:footer="720" w:gutter="0"/>
          <w:pgNumType w:start="128"/>
          <w:cols w:space="720"/>
        </w:sectPr>
      </w:pPr>
    </w:p>
    <w:p w14:paraId="6BE6B34D" w14:textId="77777777" w:rsidR="002C43B5" w:rsidRPr="002F4A93" w:rsidRDefault="00C21B72" w:rsidP="0041517B">
      <w:pPr>
        <w:spacing w:after="0" w:line="360" w:lineRule="auto"/>
        <w:jc w:val="both"/>
        <w:rPr>
          <w:rFonts w:ascii="Times New Roman" w:eastAsia="Times New Roman" w:hAnsi="Times New Roman" w:cs="Times New Roman"/>
          <w:b/>
          <w:bCs/>
          <w:color w:val="0070C0"/>
          <w:lang w:val="en-IN" w:eastAsia="en-IN"/>
        </w:rPr>
      </w:pPr>
      <w:r w:rsidRPr="002F4A93">
        <w:rPr>
          <w:rFonts w:ascii="Times New Roman" w:eastAsia="Times New Roman" w:hAnsi="Times New Roman" w:cs="Times New Roman"/>
          <w:b/>
          <w:bCs/>
          <w:color w:val="0070C0"/>
          <w:lang w:val="en-IN" w:eastAsia="en-IN"/>
        </w:rPr>
        <w:t>Abstract</w:t>
      </w:r>
    </w:p>
    <w:p w14:paraId="5D74FD18"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Mycetoma is a chronic granulomatous infection that predominantly affects individuals in rural environments and is often associated with delayed diagnosis and progressive tissue destruction. Magnetic resonance imaging (MRI) plays a central role in early recognition, particularly through the identification of the characteristic “dot-in-circle” sign.</w:t>
      </w:r>
    </w:p>
    <w:p w14:paraId="074984D1" w14:textId="77777777" w:rsidR="00215021" w:rsidRPr="00215021" w:rsidRDefault="00215021" w:rsidP="0041517B">
      <w:pPr>
        <w:spacing w:after="0" w:line="360" w:lineRule="auto"/>
        <w:jc w:val="both"/>
        <w:rPr>
          <w:rFonts w:ascii="Times New Roman" w:hAnsi="Times New Roman" w:cs="Times New Roman"/>
          <w:sz w:val="20"/>
          <w:szCs w:val="20"/>
        </w:rPr>
      </w:pPr>
    </w:p>
    <w:p w14:paraId="6C1E690B"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We report the case of a 36-year-old male agricultural worker presenting with chronic foot pain and swelling. MRI demonstrated extensive disease with a striking predominance of intraosseous involvement, including multiple tarsal bones, characterized by numerous intraosseous “dot-in-circle” lesions, in addition to soft tissue infiltration and sinus tract formation. Microbiological analysis confirmed mycetoma.</w:t>
      </w:r>
    </w:p>
    <w:p w14:paraId="7DCE188B" w14:textId="77777777" w:rsidR="00215021" w:rsidRPr="00215021" w:rsidRDefault="00215021" w:rsidP="0041517B">
      <w:pPr>
        <w:spacing w:after="0" w:line="360" w:lineRule="auto"/>
        <w:jc w:val="both"/>
        <w:rPr>
          <w:rFonts w:ascii="Times New Roman" w:hAnsi="Times New Roman" w:cs="Times New Roman"/>
          <w:sz w:val="20"/>
          <w:szCs w:val="20"/>
        </w:rPr>
      </w:pPr>
    </w:p>
    <w:p w14:paraId="65B0B757" w14:textId="77777777" w:rsidR="00215021" w:rsidRP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This case highlights an atypical imaging pattern of mycetoma with predominant intraosseous expression, which may mimic multifocal osteomyelitis or neoplastic processes. Recognition of this presentation expands the known imaging spectrum of mycetoma and reinforces the importance of MRI in early diagnosis and disease characterization.</w:t>
      </w:r>
    </w:p>
    <w:p w14:paraId="4133C578" w14:textId="6F3EF61F" w:rsidR="00EC232A" w:rsidRPr="00215021" w:rsidRDefault="00EC232A" w:rsidP="0041517B">
      <w:pPr>
        <w:spacing w:after="0" w:line="360" w:lineRule="auto"/>
        <w:jc w:val="both"/>
        <w:rPr>
          <w:rFonts w:ascii="Times New Roman" w:eastAsia="Times New Roman" w:hAnsi="Times New Roman" w:cs="Times New Roman"/>
          <w:sz w:val="18"/>
          <w:szCs w:val="18"/>
        </w:rPr>
      </w:pPr>
    </w:p>
    <w:p w14:paraId="03E62086" w14:textId="2171F89E" w:rsidR="00215021" w:rsidRPr="00215021" w:rsidRDefault="00C21B72" w:rsidP="0041517B">
      <w:pPr>
        <w:spacing w:after="0" w:line="360" w:lineRule="auto"/>
        <w:jc w:val="both"/>
        <w:rPr>
          <w:rFonts w:ascii="Times New Roman" w:hAnsi="Times New Roman" w:cs="Times New Roman"/>
          <w:sz w:val="20"/>
          <w:szCs w:val="20"/>
        </w:rPr>
      </w:pPr>
      <w:r w:rsidRPr="002F4A93">
        <w:rPr>
          <w:rFonts w:ascii="Times New Roman" w:hAnsi="Times New Roman" w:cs="Times New Roman"/>
          <w:b/>
          <w:bCs/>
          <w:color w:val="0070C0"/>
          <w:lang w:val="en-IN" w:eastAsia="en-IN"/>
        </w:rPr>
        <w:t>Keywords</w:t>
      </w:r>
      <w:r w:rsidR="003B4598" w:rsidRPr="002F4A93">
        <w:rPr>
          <w:rFonts w:ascii="Times New Roman" w:hAnsi="Times New Roman" w:cs="Times New Roman"/>
          <w:b/>
          <w:bCs/>
          <w:color w:val="0070C0"/>
          <w:sz w:val="20"/>
          <w:szCs w:val="20"/>
          <w:lang w:val="en-IN" w:eastAsia="en-IN"/>
        </w:rPr>
        <w:t>:</w:t>
      </w:r>
      <w:r w:rsidR="00720398" w:rsidRPr="002F4A93">
        <w:rPr>
          <w:rFonts w:ascii="Times New Roman" w:eastAsia="Times New Roman" w:hAnsi="Times New Roman" w:cs="Times New Roman"/>
          <w:sz w:val="20"/>
          <w:szCs w:val="20"/>
          <w:lang w:val="en-IN"/>
        </w:rPr>
        <w:t xml:space="preserve"> </w:t>
      </w:r>
      <w:r w:rsidR="00215021" w:rsidRPr="00215021">
        <w:rPr>
          <w:rFonts w:ascii="Times New Roman" w:hAnsi="Times New Roman" w:cs="Times New Roman"/>
          <w:sz w:val="20"/>
          <w:szCs w:val="20"/>
        </w:rPr>
        <w:t xml:space="preserve">Mycetoma; </w:t>
      </w:r>
      <w:r w:rsidR="00215021">
        <w:rPr>
          <w:rFonts w:ascii="Times New Roman" w:hAnsi="Times New Roman" w:cs="Times New Roman"/>
          <w:sz w:val="20"/>
          <w:szCs w:val="20"/>
        </w:rPr>
        <w:t>D</w:t>
      </w:r>
      <w:r w:rsidR="00215021" w:rsidRPr="00215021">
        <w:rPr>
          <w:rFonts w:ascii="Times New Roman" w:hAnsi="Times New Roman" w:cs="Times New Roman"/>
          <w:sz w:val="20"/>
          <w:szCs w:val="20"/>
        </w:rPr>
        <w:t xml:space="preserve">ot-in-circle; MRI; </w:t>
      </w:r>
      <w:r w:rsidR="00215021">
        <w:rPr>
          <w:rFonts w:ascii="Times New Roman" w:hAnsi="Times New Roman" w:cs="Times New Roman"/>
          <w:sz w:val="20"/>
          <w:szCs w:val="20"/>
        </w:rPr>
        <w:t>I</w:t>
      </w:r>
      <w:r w:rsidR="00215021" w:rsidRPr="00215021">
        <w:rPr>
          <w:rFonts w:ascii="Times New Roman" w:hAnsi="Times New Roman" w:cs="Times New Roman"/>
          <w:sz w:val="20"/>
          <w:szCs w:val="20"/>
        </w:rPr>
        <w:t xml:space="preserve">nfection; </w:t>
      </w:r>
      <w:r w:rsidR="00215021">
        <w:rPr>
          <w:rFonts w:ascii="Times New Roman" w:hAnsi="Times New Roman" w:cs="Times New Roman"/>
          <w:sz w:val="20"/>
          <w:szCs w:val="20"/>
        </w:rPr>
        <w:t>I</w:t>
      </w:r>
      <w:r w:rsidR="00215021" w:rsidRPr="00215021">
        <w:rPr>
          <w:rFonts w:ascii="Times New Roman" w:hAnsi="Times New Roman" w:cs="Times New Roman"/>
          <w:sz w:val="20"/>
          <w:szCs w:val="20"/>
        </w:rPr>
        <w:t>ntraosseous</w:t>
      </w:r>
    </w:p>
    <w:p w14:paraId="4ECB3D6E" w14:textId="77777777" w:rsidR="00215021" w:rsidRDefault="00215021" w:rsidP="0041517B">
      <w:pPr>
        <w:autoSpaceDE w:val="0"/>
        <w:autoSpaceDN w:val="0"/>
        <w:adjustRightInd w:val="0"/>
        <w:spacing w:after="0" w:line="360" w:lineRule="auto"/>
        <w:jc w:val="both"/>
        <w:rPr>
          <w:rFonts w:ascii="Times New Roman" w:eastAsia="Times New Roman" w:hAnsi="Times New Roman" w:cs="Times New Roman"/>
          <w:sz w:val="20"/>
          <w:szCs w:val="20"/>
        </w:rPr>
      </w:pPr>
    </w:p>
    <w:p w14:paraId="5AFD18FC" w14:textId="2C5B8A09" w:rsidR="002622A2" w:rsidRPr="002F4A93" w:rsidRDefault="00BB5A4D" w:rsidP="0041517B">
      <w:pPr>
        <w:autoSpaceDE w:val="0"/>
        <w:autoSpaceDN w:val="0"/>
        <w:adjustRightInd w:val="0"/>
        <w:spacing w:after="0" w:line="360" w:lineRule="auto"/>
        <w:jc w:val="both"/>
        <w:rPr>
          <w:rFonts w:ascii="Times New Roman" w:hAnsi="Times New Roman" w:cs="Times New Roman"/>
          <w:b/>
          <w:bCs/>
          <w:color w:val="0070C0"/>
          <w:lang w:val="en-IN" w:eastAsia="en-IN"/>
        </w:rPr>
      </w:pPr>
      <w:r w:rsidRPr="002F4A93">
        <w:rPr>
          <w:rFonts w:ascii="Times New Roman" w:hAnsi="Times New Roman" w:cs="Times New Roman"/>
          <w:b/>
          <w:bCs/>
          <w:color w:val="0070C0"/>
          <w:lang w:val="en-IN" w:eastAsia="en-IN"/>
        </w:rPr>
        <w:lastRenderedPageBreak/>
        <w:t xml:space="preserve">1. </w:t>
      </w:r>
      <w:r w:rsidR="002622A2" w:rsidRPr="002F4A93">
        <w:rPr>
          <w:rFonts w:ascii="Times New Roman" w:hAnsi="Times New Roman" w:cs="Times New Roman"/>
          <w:b/>
          <w:bCs/>
          <w:color w:val="0070C0"/>
          <w:lang w:val="en-IN" w:eastAsia="en-IN"/>
        </w:rPr>
        <w:t>Introduction</w:t>
      </w:r>
    </w:p>
    <w:p w14:paraId="2F34DF00" w14:textId="123EFB8E"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Mycetoma is a chronic, progressively destructive infection involving the skin, subcutaneous tissues, and frequently the underlying bone [1</w:t>
      </w:r>
      <w:r>
        <w:rPr>
          <w:rFonts w:ascii="Times New Roman" w:hAnsi="Times New Roman" w:cs="Times New Roman"/>
          <w:sz w:val="20"/>
          <w:szCs w:val="20"/>
        </w:rPr>
        <w:t>-</w:t>
      </w:r>
      <w:r w:rsidRPr="00215021">
        <w:rPr>
          <w:rFonts w:ascii="Times New Roman" w:hAnsi="Times New Roman" w:cs="Times New Roman"/>
          <w:sz w:val="20"/>
          <w:szCs w:val="20"/>
        </w:rPr>
        <w:t>4]. It is caused by filamentous bacteria (</w:t>
      </w:r>
      <w:proofErr w:type="spellStart"/>
      <w:r w:rsidRPr="00215021">
        <w:rPr>
          <w:rFonts w:ascii="Times New Roman" w:hAnsi="Times New Roman" w:cs="Times New Roman"/>
          <w:sz w:val="20"/>
          <w:szCs w:val="20"/>
        </w:rPr>
        <w:t>actinomycetoma</w:t>
      </w:r>
      <w:proofErr w:type="spellEnd"/>
      <w:r w:rsidRPr="00215021">
        <w:rPr>
          <w:rFonts w:ascii="Times New Roman" w:hAnsi="Times New Roman" w:cs="Times New Roman"/>
          <w:sz w:val="20"/>
          <w:szCs w:val="20"/>
        </w:rPr>
        <w:t>) or true fungi (eumycetoma), both of which share overlapping clinical and imaging features [3,5]. The disease is endemic in tropical and subtropical regions and disproportionately affects rural populations with repeated exposure to contaminated soil [1,2].</w:t>
      </w:r>
    </w:p>
    <w:p w14:paraId="01DD969E" w14:textId="77777777" w:rsidR="00215021" w:rsidRPr="00215021" w:rsidRDefault="00215021" w:rsidP="0041517B">
      <w:pPr>
        <w:spacing w:after="0" w:line="360" w:lineRule="auto"/>
        <w:jc w:val="both"/>
        <w:rPr>
          <w:rFonts w:ascii="Times New Roman" w:hAnsi="Times New Roman" w:cs="Times New Roman"/>
          <w:sz w:val="20"/>
          <w:szCs w:val="20"/>
        </w:rPr>
      </w:pPr>
    </w:p>
    <w:p w14:paraId="1A5BDD84" w14:textId="188863B4"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Clinically, mycetoma is characterized by a triad of tumefaction, draining sinuses, and granular discharge; however, early stages are often nonspecific, contributing to delayed diagnosis [5,6]. MRI has emerged as the most sensitive imaging modality for early detection and for assessing disease extent [7</w:t>
      </w:r>
      <w:r>
        <w:rPr>
          <w:rFonts w:ascii="Times New Roman" w:hAnsi="Times New Roman" w:cs="Times New Roman"/>
          <w:sz w:val="20"/>
          <w:szCs w:val="20"/>
        </w:rPr>
        <w:t>-</w:t>
      </w:r>
      <w:r w:rsidRPr="00215021">
        <w:rPr>
          <w:rFonts w:ascii="Times New Roman" w:hAnsi="Times New Roman" w:cs="Times New Roman"/>
          <w:sz w:val="20"/>
          <w:szCs w:val="20"/>
        </w:rPr>
        <w:t>10].</w:t>
      </w:r>
    </w:p>
    <w:p w14:paraId="5788FB99" w14:textId="77777777" w:rsidR="00215021" w:rsidRPr="00215021" w:rsidRDefault="00215021" w:rsidP="0041517B">
      <w:pPr>
        <w:spacing w:after="0" w:line="360" w:lineRule="auto"/>
        <w:jc w:val="both"/>
        <w:rPr>
          <w:rFonts w:ascii="Times New Roman" w:hAnsi="Times New Roman" w:cs="Times New Roman"/>
          <w:sz w:val="20"/>
          <w:szCs w:val="20"/>
        </w:rPr>
      </w:pPr>
    </w:p>
    <w:p w14:paraId="514DD49D"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The “dot-in-circle” sign is considered highly specific for mycetoma and reflects granulomatous lesions containing central microbial grains surrounded by inflammatory tissue [8,10]. Classically, mycetoma demonstrates predominant soft tissue involvement with secondary osseous extension.</w:t>
      </w:r>
    </w:p>
    <w:p w14:paraId="69E6A35C" w14:textId="77777777" w:rsidR="00215021" w:rsidRPr="00215021" w:rsidRDefault="00215021" w:rsidP="0041517B">
      <w:pPr>
        <w:spacing w:after="0" w:line="360" w:lineRule="auto"/>
        <w:jc w:val="both"/>
        <w:rPr>
          <w:rFonts w:ascii="Times New Roman" w:hAnsi="Times New Roman" w:cs="Times New Roman"/>
          <w:sz w:val="20"/>
          <w:szCs w:val="20"/>
        </w:rPr>
      </w:pPr>
    </w:p>
    <w:p w14:paraId="31E265B3" w14:textId="77777777" w:rsidR="00215021" w:rsidRP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In this report, we describe an unusual presentation characterized by predominant intraosseous involvement with multiple intraosseous dot-in-circle lesions, expanding the known imaging spectrum of the disease.</w:t>
      </w:r>
    </w:p>
    <w:p w14:paraId="556455A0" w14:textId="77777777" w:rsidR="00215021" w:rsidRPr="00215021" w:rsidRDefault="00215021" w:rsidP="0041517B">
      <w:pPr>
        <w:spacing w:after="0" w:line="360" w:lineRule="auto"/>
        <w:jc w:val="both"/>
        <w:rPr>
          <w:rFonts w:ascii="Times New Roman" w:hAnsi="Times New Roman" w:cs="Times New Roman"/>
          <w:sz w:val="20"/>
          <w:szCs w:val="20"/>
        </w:rPr>
      </w:pPr>
    </w:p>
    <w:p w14:paraId="0535AD8D" w14:textId="313E2278" w:rsidR="00215021" w:rsidRPr="00215021" w:rsidRDefault="00215021" w:rsidP="0041517B">
      <w:pPr>
        <w:spacing w:after="0" w:line="360" w:lineRule="auto"/>
        <w:jc w:val="both"/>
        <w:rPr>
          <w:rFonts w:ascii="Times New Roman" w:hAnsi="Times New Roman" w:cs="Times New Roman"/>
          <w:b/>
          <w:bCs/>
          <w:sz w:val="20"/>
          <w:szCs w:val="20"/>
        </w:rPr>
      </w:pPr>
      <w:r w:rsidRPr="00215021">
        <w:rPr>
          <w:rFonts w:ascii="Times New Roman" w:hAnsi="Times New Roman" w:cs="Times New Roman"/>
          <w:b/>
          <w:bCs/>
          <w:color w:val="0070C0"/>
        </w:rPr>
        <w:t>2. Case Presentation</w:t>
      </w:r>
    </w:p>
    <w:p w14:paraId="774FA634"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A 36-year-old male agricultural worker from a rural region presented with an eight-month history of progressive right foot pain and swelling. Symptoms began insidiously with mild discomfort during ambulation, followed by gradual enlargement of the foot. The patient reported frequent barefoot walking during agricultural activities and denied any history of trauma.</w:t>
      </w:r>
    </w:p>
    <w:p w14:paraId="570A4664" w14:textId="77777777" w:rsidR="00215021" w:rsidRPr="00215021" w:rsidRDefault="00215021" w:rsidP="0041517B">
      <w:pPr>
        <w:spacing w:after="0" w:line="360" w:lineRule="auto"/>
        <w:jc w:val="both"/>
        <w:rPr>
          <w:rFonts w:ascii="Times New Roman" w:hAnsi="Times New Roman" w:cs="Times New Roman"/>
          <w:sz w:val="20"/>
          <w:szCs w:val="20"/>
        </w:rPr>
      </w:pPr>
    </w:p>
    <w:p w14:paraId="45A80AA2"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Over time, swelling worsened and was associated with intermittent discharge through small cutaneous openings. No systemic symptoms such as fever or weight loss were reported. Due to limited access to healthcare, evaluation was delayed until functional impairment became significant.</w:t>
      </w:r>
    </w:p>
    <w:p w14:paraId="33A6DC05" w14:textId="77777777" w:rsidR="00215021" w:rsidRPr="00215021" w:rsidRDefault="00215021" w:rsidP="0041517B">
      <w:pPr>
        <w:spacing w:after="0" w:line="360" w:lineRule="auto"/>
        <w:jc w:val="both"/>
        <w:rPr>
          <w:rFonts w:ascii="Times New Roman" w:hAnsi="Times New Roman" w:cs="Times New Roman"/>
          <w:sz w:val="20"/>
          <w:szCs w:val="20"/>
        </w:rPr>
      </w:pPr>
    </w:p>
    <w:p w14:paraId="5AACB880" w14:textId="77777777" w:rsidR="00215021" w:rsidRP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Physical examination demonstrated diffuse enlargement of the right foot with firm subcutaneous thickening and multiple draining sinus tracts. Mild tenderness was present without significant erythema or warmth.</w:t>
      </w:r>
    </w:p>
    <w:p w14:paraId="2F2EE390" w14:textId="77777777" w:rsidR="00215021" w:rsidRPr="00215021" w:rsidRDefault="00215021" w:rsidP="0041517B">
      <w:pPr>
        <w:spacing w:after="0" w:line="360" w:lineRule="auto"/>
        <w:jc w:val="both"/>
        <w:rPr>
          <w:rFonts w:ascii="Times New Roman" w:hAnsi="Times New Roman" w:cs="Times New Roman"/>
          <w:sz w:val="20"/>
          <w:szCs w:val="20"/>
        </w:rPr>
      </w:pPr>
    </w:p>
    <w:p w14:paraId="34DCD5B8" w14:textId="2665F455" w:rsidR="00215021" w:rsidRPr="00CE7ADE" w:rsidRDefault="00215021" w:rsidP="0041517B">
      <w:pPr>
        <w:spacing w:after="0" w:line="360" w:lineRule="auto"/>
        <w:jc w:val="both"/>
        <w:rPr>
          <w:rFonts w:ascii="Times New Roman" w:hAnsi="Times New Roman" w:cs="Times New Roman"/>
          <w:b/>
          <w:bCs/>
          <w:color w:val="0070C0"/>
          <w:sz w:val="20"/>
          <w:szCs w:val="20"/>
        </w:rPr>
      </w:pPr>
      <w:r w:rsidRPr="00CE7ADE">
        <w:rPr>
          <w:rFonts w:ascii="Times New Roman" w:hAnsi="Times New Roman" w:cs="Times New Roman"/>
          <w:b/>
          <w:bCs/>
          <w:color w:val="0070C0"/>
          <w:sz w:val="20"/>
          <w:szCs w:val="20"/>
        </w:rPr>
        <w:t>3. MRI Findings</w:t>
      </w:r>
    </w:p>
    <w:p w14:paraId="16FFB57C"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MRI of the right foot demonstrated extensive involvement of both soft tissues and multiple tarsal bones.</w:t>
      </w:r>
    </w:p>
    <w:p w14:paraId="3E28A67B" w14:textId="77777777" w:rsidR="00215021" w:rsidRPr="00215021" w:rsidRDefault="00215021" w:rsidP="0041517B">
      <w:pPr>
        <w:spacing w:after="0" w:line="360" w:lineRule="auto"/>
        <w:jc w:val="both"/>
        <w:rPr>
          <w:rFonts w:ascii="Times New Roman" w:hAnsi="Times New Roman" w:cs="Times New Roman"/>
          <w:sz w:val="20"/>
          <w:szCs w:val="20"/>
        </w:rPr>
      </w:pPr>
    </w:p>
    <w:p w14:paraId="6AE20E04" w14:textId="77777777" w:rsidR="00215021" w:rsidRP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Soft tissue findings included numerous rounded and coalescent lesions with high signal intensity on T2-weighted and STIR sequences and low-to-intermediate signal on T1-weighted images. Multiple sinus tracts extending to the skin surface were identified.</w:t>
      </w:r>
    </w:p>
    <w:p w14:paraId="7D40A397"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A hallmark feature was the presence of multiple small central hypointense foci within hyperintense spherical lesions, consistent with the classic “dot-in-circle” sign [8,10,12].</w:t>
      </w:r>
    </w:p>
    <w:p w14:paraId="44C8E2CD" w14:textId="77777777" w:rsidR="00215021" w:rsidRPr="00215021" w:rsidRDefault="00215021" w:rsidP="0041517B">
      <w:pPr>
        <w:spacing w:after="0" w:line="360" w:lineRule="auto"/>
        <w:jc w:val="both"/>
        <w:rPr>
          <w:rFonts w:ascii="Times New Roman" w:hAnsi="Times New Roman" w:cs="Times New Roman"/>
          <w:sz w:val="20"/>
          <w:szCs w:val="20"/>
        </w:rPr>
      </w:pPr>
    </w:p>
    <w:p w14:paraId="33D0C6AD"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Notably, these target-like lesions were predominantly located within the osseous structures, involving the calcaneus, navicular, cuboid, and cuneiform bones. These intraosseous lesions demonstrated marrow replacement, with low T1 and high signal on fluid-sensitive sequences, as well as patchy post-contrast enhancement [17,32].</w:t>
      </w:r>
    </w:p>
    <w:p w14:paraId="5E719EA6" w14:textId="77777777" w:rsidR="00215021" w:rsidRPr="00215021" w:rsidRDefault="00215021" w:rsidP="0041517B">
      <w:pPr>
        <w:spacing w:after="0" w:line="360" w:lineRule="auto"/>
        <w:jc w:val="both"/>
        <w:rPr>
          <w:rFonts w:ascii="Times New Roman" w:hAnsi="Times New Roman" w:cs="Times New Roman"/>
          <w:sz w:val="20"/>
          <w:szCs w:val="20"/>
        </w:rPr>
      </w:pPr>
    </w:p>
    <w:p w14:paraId="6B62A732" w14:textId="77777777"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This pattern of multifocal intraosseous dot-in-circle lesions is atypical, as mycetoma more commonly demonstrates dominant soft tissue involvement with secondary bone extension.</w:t>
      </w:r>
    </w:p>
    <w:p w14:paraId="7F4BD9EF" w14:textId="77777777" w:rsidR="00215021" w:rsidRPr="00215021" w:rsidRDefault="00215021" w:rsidP="0041517B">
      <w:pPr>
        <w:spacing w:after="0" w:line="360" w:lineRule="auto"/>
        <w:jc w:val="both"/>
        <w:rPr>
          <w:rFonts w:ascii="Times New Roman" w:hAnsi="Times New Roman" w:cs="Times New Roman"/>
          <w:sz w:val="20"/>
          <w:szCs w:val="20"/>
        </w:rPr>
      </w:pPr>
    </w:p>
    <w:p w14:paraId="3B87E6E4" w14:textId="28093866" w:rsidR="00215021" w:rsidRDefault="00215021" w:rsidP="0041517B">
      <w:pPr>
        <w:spacing w:after="0" w:line="360" w:lineRule="auto"/>
        <w:jc w:val="both"/>
        <w:rPr>
          <w:rFonts w:ascii="Times New Roman" w:hAnsi="Times New Roman" w:cs="Times New Roman"/>
          <w:sz w:val="20"/>
          <w:szCs w:val="20"/>
        </w:rPr>
      </w:pPr>
      <w:r w:rsidRPr="00215021">
        <w:rPr>
          <w:rFonts w:ascii="Times New Roman" w:hAnsi="Times New Roman" w:cs="Times New Roman"/>
          <w:sz w:val="20"/>
          <w:szCs w:val="20"/>
        </w:rPr>
        <w:t>Cortical irregularity and early bone destruction were present, supporting progressive osseous invasion [17,32]. No large abscess collections were identified.</w:t>
      </w:r>
    </w:p>
    <w:p w14:paraId="22C9E5C0" w14:textId="77777777" w:rsidR="00F87F82" w:rsidRPr="00F87F82" w:rsidRDefault="00F87F82" w:rsidP="00F87F82">
      <w:pPr>
        <w:spacing w:after="0" w:line="360" w:lineRule="auto"/>
        <w:jc w:val="both"/>
        <w:rPr>
          <w:rFonts w:ascii="Times New Roman" w:hAnsi="Times New Roman" w:cs="Times New Roman"/>
          <w:sz w:val="20"/>
          <w:szCs w:val="20"/>
        </w:rPr>
      </w:pPr>
    </w:p>
    <w:p w14:paraId="41EBF30A" w14:textId="3D5A0C54" w:rsidR="00614DFB" w:rsidRPr="002F4A93" w:rsidRDefault="00215021" w:rsidP="00215021">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C2F59C9" wp14:editId="50C4C6BE">
            <wp:extent cx="2984500" cy="1533170"/>
            <wp:effectExtent l="0" t="0" r="6350" b="0"/>
            <wp:docPr id="1451952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1249" cy="1536637"/>
                    </a:xfrm>
                    <a:prstGeom prst="rect">
                      <a:avLst/>
                    </a:prstGeom>
                    <a:noFill/>
                    <a:ln>
                      <a:noFill/>
                    </a:ln>
                  </pic:spPr>
                </pic:pic>
              </a:graphicData>
            </a:graphic>
          </wp:inline>
        </w:drawing>
      </w:r>
    </w:p>
    <w:p w14:paraId="7955CCC2" w14:textId="4365B613" w:rsidR="00123EE4" w:rsidRDefault="00123EE4" w:rsidP="00215021">
      <w:pPr>
        <w:spacing w:after="0" w:line="360" w:lineRule="auto"/>
        <w:rPr>
          <w:rFonts w:ascii="Times New Roman" w:hAnsi="Times New Roman" w:cs="Times New Roman"/>
          <w:color w:val="000000" w:themeColor="text1"/>
          <w:sz w:val="20"/>
          <w:szCs w:val="20"/>
        </w:rPr>
      </w:pPr>
    </w:p>
    <w:p w14:paraId="63F8DE05" w14:textId="5F861C59" w:rsidR="00215021" w:rsidRDefault="00215021" w:rsidP="00215021">
      <w:pPr>
        <w:spacing w:after="0" w:line="360" w:lineRule="auto"/>
        <w:jc w:val="both"/>
        <w:rPr>
          <w:rFonts w:ascii="Times New Roman" w:hAnsi="Times New Roman" w:cs="Times New Roman"/>
          <w:sz w:val="20"/>
          <w:szCs w:val="20"/>
        </w:rPr>
      </w:pPr>
      <w:r w:rsidRPr="00215021">
        <w:rPr>
          <w:rFonts w:ascii="Times New Roman" w:hAnsi="Times New Roman" w:cs="Times New Roman"/>
          <w:b/>
          <w:bCs/>
          <w:color w:val="0070C0"/>
          <w:sz w:val="20"/>
          <w:szCs w:val="20"/>
        </w:rPr>
        <w:t xml:space="preserve">Figure 1: </w:t>
      </w:r>
      <w:r w:rsidRPr="00215021">
        <w:rPr>
          <w:rFonts w:ascii="Times New Roman" w:hAnsi="Times New Roman" w:cs="Times New Roman"/>
          <w:sz w:val="20"/>
          <w:szCs w:val="20"/>
        </w:rPr>
        <w:t>Sagittal T1-weighted MR images of the foot demonstrate multiple areas of abnormal low signal intensity involving the calcaneus, tarsal bones, and fourth metatarsal base, corresponding to marrow infiltration. Associated soft tissue thickening is also noted, reflecting the extent of the underlying infectious process.</w:t>
      </w:r>
    </w:p>
    <w:p w14:paraId="0B0024C6" w14:textId="77777777" w:rsidR="00215021" w:rsidRDefault="00215021" w:rsidP="00215021">
      <w:pPr>
        <w:spacing w:after="0" w:line="360" w:lineRule="auto"/>
        <w:jc w:val="both"/>
        <w:rPr>
          <w:rFonts w:ascii="Times New Roman" w:hAnsi="Times New Roman" w:cs="Times New Roman"/>
          <w:sz w:val="20"/>
          <w:szCs w:val="20"/>
        </w:rPr>
      </w:pPr>
    </w:p>
    <w:p w14:paraId="2B951F25" w14:textId="0634B056" w:rsidR="00215021" w:rsidRPr="00215021" w:rsidRDefault="00215021" w:rsidP="00215021">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817383D" wp14:editId="7CBCEB96">
            <wp:extent cx="2527300" cy="2099046"/>
            <wp:effectExtent l="0" t="0" r="6350" b="0"/>
            <wp:docPr id="466932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6705" cy="2106857"/>
                    </a:xfrm>
                    <a:prstGeom prst="rect">
                      <a:avLst/>
                    </a:prstGeom>
                    <a:noFill/>
                    <a:ln>
                      <a:noFill/>
                    </a:ln>
                  </pic:spPr>
                </pic:pic>
              </a:graphicData>
            </a:graphic>
          </wp:inline>
        </w:drawing>
      </w:r>
    </w:p>
    <w:p w14:paraId="31FD7832" w14:textId="77777777" w:rsidR="00215021" w:rsidRPr="002F4A93" w:rsidRDefault="00215021" w:rsidP="00215021">
      <w:pPr>
        <w:spacing w:after="0" w:line="360" w:lineRule="auto"/>
        <w:rPr>
          <w:rFonts w:ascii="Times New Roman" w:hAnsi="Times New Roman" w:cs="Times New Roman"/>
          <w:color w:val="000000" w:themeColor="text1"/>
          <w:sz w:val="20"/>
          <w:szCs w:val="20"/>
        </w:rPr>
      </w:pPr>
    </w:p>
    <w:p w14:paraId="51184E01" w14:textId="7C9436EB" w:rsidR="00F87F82" w:rsidRDefault="00F87F82" w:rsidP="00F87F82">
      <w:pPr>
        <w:spacing w:after="0" w:line="360" w:lineRule="auto"/>
        <w:jc w:val="both"/>
        <w:rPr>
          <w:rFonts w:ascii="Times New Roman" w:hAnsi="Times New Roman" w:cs="Times New Roman"/>
          <w:sz w:val="20"/>
          <w:szCs w:val="20"/>
        </w:rPr>
      </w:pPr>
      <w:r w:rsidRPr="00F87F82">
        <w:rPr>
          <w:rFonts w:ascii="Times New Roman" w:hAnsi="Times New Roman" w:cs="Times New Roman"/>
          <w:b/>
          <w:bCs/>
          <w:color w:val="0070C0"/>
          <w:sz w:val="20"/>
          <w:szCs w:val="20"/>
        </w:rPr>
        <w:t xml:space="preserve">Figure 2: </w:t>
      </w:r>
      <w:r w:rsidRPr="00F87F82">
        <w:rPr>
          <w:rFonts w:ascii="Times New Roman" w:hAnsi="Times New Roman" w:cs="Times New Roman"/>
          <w:sz w:val="20"/>
          <w:szCs w:val="20"/>
        </w:rPr>
        <w:t>Axial T1-weighted MR image demonstrates extensive low-signal marrow replacement involving the calcaneus, consistent with osseous infiltration. There is also associated involvement of the surrounding soft tissues, which appear thickened and infiltrated, reflecting extension of the infectious process beyond the bone.</w:t>
      </w:r>
    </w:p>
    <w:p w14:paraId="775DC606" w14:textId="77777777" w:rsidR="00F87F82" w:rsidRDefault="00F87F82" w:rsidP="00F87F82">
      <w:pPr>
        <w:spacing w:after="0" w:line="360" w:lineRule="auto"/>
        <w:jc w:val="center"/>
        <w:rPr>
          <w:rFonts w:ascii="Times New Roman" w:hAnsi="Times New Roman" w:cs="Times New Roman"/>
          <w:sz w:val="20"/>
          <w:szCs w:val="20"/>
        </w:rPr>
      </w:pPr>
    </w:p>
    <w:p w14:paraId="5E1C1D6D" w14:textId="2290CAAD" w:rsidR="00F87F82" w:rsidRPr="00F87F82" w:rsidRDefault="00F87F82" w:rsidP="00F87F82">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0A9A697" wp14:editId="6F6576F0">
            <wp:extent cx="3416300" cy="1454150"/>
            <wp:effectExtent l="0" t="0" r="0" b="0"/>
            <wp:docPr id="12114817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16300" cy="1454150"/>
                    </a:xfrm>
                    <a:prstGeom prst="rect">
                      <a:avLst/>
                    </a:prstGeom>
                    <a:noFill/>
                    <a:ln>
                      <a:noFill/>
                    </a:ln>
                  </pic:spPr>
                </pic:pic>
              </a:graphicData>
            </a:graphic>
          </wp:inline>
        </w:drawing>
      </w:r>
    </w:p>
    <w:p w14:paraId="2C755B00" w14:textId="77777777" w:rsidR="00F87F82" w:rsidRPr="00F87F82" w:rsidRDefault="00F87F82" w:rsidP="00F87F82">
      <w:pPr>
        <w:spacing w:after="0" w:line="360" w:lineRule="auto"/>
        <w:jc w:val="both"/>
        <w:rPr>
          <w:rFonts w:ascii="Times New Roman" w:hAnsi="Times New Roman" w:cs="Times New Roman"/>
          <w:sz w:val="20"/>
          <w:szCs w:val="20"/>
        </w:rPr>
      </w:pPr>
    </w:p>
    <w:p w14:paraId="73FC32D0" w14:textId="75E17286" w:rsidR="00F87F82" w:rsidRDefault="00F87F82" w:rsidP="00F87F82">
      <w:pPr>
        <w:spacing w:after="0" w:line="360" w:lineRule="auto"/>
        <w:jc w:val="both"/>
        <w:rPr>
          <w:rFonts w:ascii="Times New Roman" w:hAnsi="Times New Roman" w:cs="Times New Roman"/>
          <w:sz w:val="20"/>
          <w:szCs w:val="20"/>
        </w:rPr>
      </w:pPr>
      <w:r w:rsidRPr="00F87F82">
        <w:rPr>
          <w:rFonts w:ascii="Times New Roman" w:hAnsi="Times New Roman" w:cs="Times New Roman"/>
          <w:b/>
          <w:bCs/>
          <w:color w:val="0070C0"/>
          <w:sz w:val="20"/>
          <w:szCs w:val="20"/>
        </w:rPr>
        <w:t>Figure 3:</w:t>
      </w:r>
      <w:r w:rsidRPr="00F87F82">
        <w:rPr>
          <w:rFonts w:ascii="Times New Roman" w:hAnsi="Times New Roman" w:cs="Times New Roman"/>
          <w:color w:val="0070C0"/>
          <w:sz w:val="20"/>
          <w:szCs w:val="20"/>
        </w:rPr>
        <w:t xml:space="preserve"> </w:t>
      </w:r>
      <w:r w:rsidRPr="00F87F82">
        <w:rPr>
          <w:rFonts w:ascii="Times New Roman" w:hAnsi="Times New Roman" w:cs="Times New Roman"/>
          <w:sz w:val="20"/>
          <w:szCs w:val="20"/>
        </w:rPr>
        <w:t>Sagittal fat-suppressed T2-weighted MR image demonstrates intermediate to hyperintense lesions again involving the calcaneus, tarsal bones, and fourth metatarsal, with multiple well-defined rounded foci containing central low-signal intensity, consistent with the “dot-in-circle” sign. Notably, these target-like lesions are more prominently distributed within the osseous structures than in the surrounding soft tissues, highlighting an atypical pattern of predominant intraosseous involvement.</w:t>
      </w:r>
    </w:p>
    <w:p w14:paraId="293B9E78" w14:textId="77777777" w:rsidR="00F87F82" w:rsidRDefault="00F87F82" w:rsidP="00F87F82">
      <w:pPr>
        <w:spacing w:after="0" w:line="360" w:lineRule="auto"/>
        <w:jc w:val="both"/>
        <w:rPr>
          <w:rFonts w:ascii="Times New Roman" w:hAnsi="Times New Roman" w:cs="Times New Roman"/>
          <w:sz w:val="20"/>
          <w:szCs w:val="20"/>
        </w:rPr>
      </w:pPr>
    </w:p>
    <w:p w14:paraId="49C39847" w14:textId="775DE070" w:rsidR="00F87F82" w:rsidRPr="00F87F82" w:rsidRDefault="00F87F82" w:rsidP="00F87F82">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0CE778E" wp14:editId="363A332D">
            <wp:extent cx="3505200" cy="1569492"/>
            <wp:effectExtent l="0" t="0" r="0" b="0"/>
            <wp:docPr id="12547166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5398" cy="1574058"/>
                    </a:xfrm>
                    <a:prstGeom prst="rect">
                      <a:avLst/>
                    </a:prstGeom>
                    <a:noFill/>
                    <a:ln>
                      <a:noFill/>
                    </a:ln>
                  </pic:spPr>
                </pic:pic>
              </a:graphicData>
            </a:graphic>
          </wp:inline>
        </w:drawing>
      </w:r>
    </w:p>
    <w:p w14:paraId="2D3642CF" w14:textId="77777777" w:rsidR="00F87F82" w:rsidRPr="00F87F82" w:rsidRDefault="00F87F82" w:rsidP="00F87F82">
      <w:pPr>
        <w:rPr>
          <w:rFonts w:ascii="Times New Roman" w:hAnsi="Times New Roman" w:cs="Times New Roman"/>
          <w:color w:val="0070C0"/>
          <w:sz w:val="20"/>
          <w:szCs w:val="20"/>
        </w:rPr>
      </w:pPr>
    </w:p>
    <w:p w14:paraId="3152CBBE" w14:textId="13731B11" w:rsidR="00F87F82" w:rsidRDefault="00F87F82" w:rsidP="00F87F82">
      <w:pPr>
        <w:spacing w:after="0" w:line="360" w:lineRule="auto"/>
        <w:jc w:val="both"/>
        <w:rPr>
          <w:rFonts w:ascii="Times New Roman" w:hAnsi="Times New Roman" w:cs="Times New Roman"/>
          <w:sz w:val="20"/>
          <w:szCs w:val="20"/>
        </w:rPr>
      </w:pPr>
      <w:r w:rsidRPr="00F87F82">
        <w:rPr>
          <w:rFonts w:ascii="Times New Roman" w:hAnsi="Times New Roman" w:cs="Times New Roman"/>
          <w:b/>
          <w:bCs/>
          <w:color w:val="0070C0"/>
          <w:sz w:val="20"/>
          <w:szCs w:val="20"/>
        </w:rPr>
        <w:t xml:space="preserve">Figure 4: </w:t>
      </w:r>
      <w:r w:rsidRPr="00F87F82">
        <w:rPr>
          <w:rFonts w:ascii="Times New Roman" w:hAnsi="Times New Roman" w:cs="Times New Roman"/>
          <w:sz w:val="20"/>
          <w:szCs w:val="20"/>
        </w:rPr>
        <w:t>Sagittal fat-suppressed post-contrast T1-weighted MR image demonstrates multiple target-like lesions with predominantly peripheral enhancement, corresponding to the “dot-in-circle” appearance. There is also extensive surrounding marrow enhancement within the involved bones, consistent with reactive osteitis and active inflammatory infiltration.</w:t>
      </w:r>
    </w:p>
    <w:p w14:paraId="19204447" w14:textId="77777777" w:rsidR="00F87F82" w:rsidRPr="00F87F82" w:rsidRDefault="00F87F82" w:rsidP="00F87F82">
      <w:pPr>
        <w:spacing w:after="0" w:line="360" w:lineRule="auto"/>
        <w:jc w:val="both"/>
        <w:rPr>
          <w:rFonts w:ascii="Times New Roman" w:hAnsi="Times New Roman" w:cs="Times New Roman"/>
          <w:color w:val="0070C0"/>
          <w:sz w:val="20"/>
          <w:szCs w:val="20"/>
        </w:rPr>
      </w:pPr>
    </w:p>
    <w:p w14:paraId="1FB59DA4" w14:textId="68081DC3" w:rsidR="00F87F82" w:rsidRPr="00F87F82" w:rsidRDefault="00F87F82" w:rsidP="0041517B">
      <w:pPr>
        <w:spacing w:after="0" w:line="360" w:lineRule="auto"/>
        <w:jc w:val="both"/>
        <w:rPr>
          <w:rFonts w:ascii="Times New Roman" w:hAnsi="Times New Roman" w:cs="Times New Roman"/>
          <w:b/>
          <w:bCs/>
          <w:color w:val="0070C0"/>
          <w:sz w:val="20"/>
          <w:szCs w:val="20"/>
        </w:rPr>
      </w:pPr>
      <w:r w:rsidRPr="00F87F82">
        <w:rPr>
          <w:rFonts w:ascii="Times New Roman" w:hAnsi="Times New Roman" w:cs="Times New Roman"/>
          <w:b/>
          <w:bCs/>
          <w:color w:val="0070C0"/>
          <w:sz w:val="20"/>
          <w:szCs w:val="20"/>
        </w:rPr>
        <w:t>4. Microbiological Correlation</w:t>
      </w:r>
    </w:p>
    <w:p w14:paraId="156D52E7" w14:textId="77777777" w:rsidR="00F87F82" w:rsidRP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 xml:space="preserve">Samples obtained from draining sinus tracts revealed granules composed of filamentous organisms on direct microscopy. Culture confirmed the diagnosis of mycetoma [21,31]. Although species-level differentiation between </w:t>
      </w:r>
      <w:proofErr w:type="spellStart"/>
      <w:r w:rsidRPr="00F87F82">
        <w:rPr>
          <w:rFonts w:ascii="Times New Roman" w:hAnsi="Times New Roman" w:cs="Times New Roman"/>
          <w:sz w:val="20"/>
          <w:szCs w:val="20"/>
        </w:rPr>
        <w:t>actinomycetoma</w:t>
      </w:r>
      <w:proofErr w:type="spellEnd"/>
      <w:r w:rsidRPr="00F87F82">
        <w:rPr>
          <w:rFonts w:ascii="Times New Roman" w:hAnsi="Times New Roman" w:cs="Times New Roman"/>
          <w:sz w:val="20"/>
          <w:szCs w:val="20"/>
        </w:rPr>
        <w:t xml:space="preserve"> and eumycetoma was not available at the time of reporting, the microbiological findings supported the imaging diagnosis.</w:t>
      </w:r>
    </w:p>
    <w:p w14:paraId="2FECD984" w14:textId="77777777" w:rsidR="00F87F82" w:rsidRDefault="00F87F82" w:rsidP="0041517B">
      <w:pPr>
        <w:spacing w:after="0" w:line="360" w:lineRule="auto"/>
        <w:jc w:val="both"/>
        <w:rPr>
          <w:rFonts w:ascii="Times New Roman" w:hAnsi="Times New Roman" w:cs="Times New Roman"/>
          <w:sz w:val="20"/>
          <w:szCs w:val="20"/>
        </w:rPr>
      </w:pPr>
    </w:p>
    <w:p w14:paraId="3BA875B6" w14:textId="34CCCD4D" w:rsidR="00F87F82" w:rsidRPr="00F87F82" w:rsidRDefault="00F87F82" w:rsidP="0041517B">
      <w:pPr>
        <w:spacing w:after="0" w:line="360" w:lineRule="auto"/>
        <w:jc w:val="both"/>
        <w:rPr>
          <w:rFonts w:ascii="Times New Roman" w:hAnsi="Times New Roman" w:cs="Times New Roman"/>
          <w:b/>
          <w:bCs/>
          <w:color w:val="0070C0"/>
        </w:rPr>
      </w:pPr>
      <w:r w:rsidRPr="00F87F82">
        <w:rPr>
          <w:rFonts w:ascii="Times New Roman" w:hAnsi="Times New Roman" w:cs="Times New Roman"/>
          <w:b/>
          <w:bCs/>
          <w:color w:val="0070C0"/>
        </w:rPr>
        <w:t>5. Discussion</w:t>
      </w:r>
    </w:p>
    <w:p w14:paraId="48B8A394" w14:textId="77777777" w:rsid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This case highlights an atypical imaging presentation of mycetoma characterized by predominant intraosseous involvement with multiple intraosseous dot-in-circle lesions.</w:t>
      </w:r>
    </w:p>
    <w:p w14:paraId="30E94900" w14:textId="77777777" w:rsidR="00F87F82" w:rsidRPr="00F87F82" w:rsidRDefault="00F87F82" w:rsidP="0041517B">
      <w:pPr>
        <w:spacing w:after="0" w:line="360" w:lineRule="auto"/>
        <w:jc w:val="both"/>
        <w:rPr>
          <w:rFonts w:ascii="Times New Roman" w:hAnsi="Times New Roman" w:cs="Times New Roman"/>
          <w:sz w:val="20"/>
          <w:szCs w:val="20"/>
        </w:rPr>
      </w:pPr>
    </w:p>
    <w:p w14:paraId="6E684426" w14:textId="77777777" w:rsidR="00F87F82" w:rsidRP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lastRenderedPageBreak/>
        <w:t>MRI plays a central role in the diagnosis and staging of mycetoma, with the dot-in-circle sign considered highly specific [8,10,22]. This sign reflects compact microbial grains surrounded by inflammatory granulomatous tissue and fibrous septa.</w:t>
      </w:r>
    </w:p>
    <w:p w14:paraId="310B4869" w14:textId="77777777" w:rsid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Classically, mycetoma is described as a soft tissue–predominant disease, with bone involvement occurring in more advanced stages through contiguous spread [17,32]. In contrast, the present case demonstrates a striking predominance of intraosseous disease, with multiple tarsal bones extensively involved and containing numerous target-like lesions.</w:t>
      </w:r>
    </w:p>
    <w:p w14:paraId="6BE74046" w14:textId="77777777" w:rsidR="00F87F82" w:rsidRPr="00F87F82" w:rsidRDefault="00F87F82" w:rsidP="0041517B">
      <w:pPr>
        <w:spacing w:after="0" w:line="360" w:lineRule="auto"/>
        <w:jc w:val="both"/>
        <w:rPr>
          <w:rFonts w:ascii="Times New Roman" w:hAnsi="Times New Roman" w:cs="Times New Roman"/>
          <w:sz w:val="20"/>
          <w:szCs w:val="20"/>
        </w:rPr>
      </w:pPr>
    </w:p>
    <w:p w14:paraId="18E5BF7C" w14:textId="77777777" w:rsid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This atypical pattern has important diagnostic implications. Predominant intraosseous involvement may mimic chronic multifocal osteomyelitis, tuberculous infection, or primary and secondary bone neoplasms [33,39]. However, the identification of intraosseous dot-in-circle lesions provides a critical diagnostic clue favoring mycetoma.</w:t>
      </w:r>
    </w:p>
    <w:p w14:paraId="1DDC9D4E" w14:textId="77777777" w:rsidR="00F87F82" w:rsidRPr="00F87F82" w:rsidRDefault="00F87F82" w:rsidP="0041517B">
      <w:pPr>
        <w:spacing w:after="0" w:line="360" w:lineRule="auto"/>
        <w:jc w:val="both"/>
        <w:rPr>
          <w:rFonts w:ascii="Times New Roman" w:hAnsi="Times New Roman" w:cs="Times New Roman"/>
          <w:sz w:val="20"/>
          <w:szCs w:val="20"/>
        </w:rPr>
      </w:pPr>
    </w:p>
    <w:p w14:paraId="40EFBBA2" w14:textId="77777777" w:rsid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The pathophysiology underlying this pattern may relate to early medullary invasion or rapid contiguous spread through adjacent structures, although this remains incompletely understood.</w:t>
      </w:r>
    </w:p>
    <w:p w14:paraId="0705574C" w14:textId="77777777" w:rsidR="00F87F82" w:rsidRPr="00F87F82" w:rsidRDefault="00F87F82" w:rsidP="0041517B">
      <w:pPr>
        <w:spacing w:after="0" w:line="360" w:lineRule="auto"/>
        <w:jc w:val="both"/>
        <w:rPr>
          <w:rFonts w:ascii="Times New Roman" w:hAnsi="Times New Roman" w:cs="Times New Roman"/>
          <w:sz w:val="20"/>
          <w:szCs w:val="20"/>
        </w:rPr>
      </w:pPr>
    </w:p>
    <w:p w14:paraId="47FE098C" w14:textId="2F0D95AC" w:rsidR="00F87F82" w:rsidRP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Recognition of this imaging variant is essential, particularly in endemic or high-risk populations, as delayed diagnosis may lead to extensive destruction and increased need for surgical intervention [30,35].</w:t>
      </w:r>
    </w:p>
    <w:p w14:paraId="77C11593" w14:textId="77777777" w:rsidR="00F87F82" w:rsidRPr="00F87F82" w:rsidRDefault="00F87F82" w:rsidP="0041517B">
      <w:pPr>
        <w:spacing w:after="0" w:line="360" w:lineRule="auto"/>
        <w:jc w:val="both"/>
        <w:rPr>
          <w:rFonts w:ascii="Times New Roman" w:hAnsi="Times New Roman" w:cs="Times New Roman"/>
          <w:sz w:val="20"/>
          <w:szCs w:val="20"/>
        </w:rPr>
      </w:pPr>
    </w:p>
    <w:p w14:paraId="4565A0D0" w14:textId="2199903F" w:rsidR="00F87F82" w:rsidRPr="00F87F82" w:rsidRDefault="00F87F82" w:rsidP="0041517B">
      <w:pPr>
        <w:spacing w:after="0" w:line="360" w:lineRule="auto"/>
        <w:jc w:val="both"/>
        <w:rPr>
          <w:rFonts w:ascii="Times New Roman" w:hAnsi="Times New Roman" w:cs="Times New Roman"/>
          <w:b/>
          <w:bCs/>
          <w:color w:val="0070C0"/>
        </w:rPr>
      </w:pPr>
      <w:r w:rsidRPr="00F87F82">
        <w:rPr>
          <w:rFonts w:ascii="Times New Roman" w:hAnsi="Times New Roman" w:cs="Times New Roman"/>
          <w:b/>
          <w:bCs/>
          <w:color w:val="0070C0"/>
        </w:rPr>
        <w:t>6. Conclusion</w:t>
      </w:r>
    </w:p>
    <w:p w14:paraId="66D72181" w14:textId="77777777" w:rsidR="00F87F82" w:rsidRP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Mycetoma should be considered in patients presenting with chronic foot infection and characteristic MRI findings.</w:t>
      </w:r>
    </w:p>
    <w:p w14:paraId="34ECCE76" w14:textId="72F2C08B" w:rsidR="00215021" w:rsidRPr="00F87F82" w:rsidRDefault="00F87F82" w:rsidP="0041517B">
      <w:pPr>
        <w:spacing w:after="0" w:line="360" w:lineRule="auto"/>
        <w:jc w:val="both"/>
        <w:rPr>
          <w:rFonts w:ascii="Times New Roman" w:hAnsi="Times New Roman" w:cs="Times New Roman"/>
          <w:sz w:val="20"/>
          <w:szCs w:val="20"/>
        </w:rPr>
      </w:pPr>
      <w:r w:rsidRPr="00F87F82">
        <w:rPr>
          <w:rFonts w:ascii="Times New Roman" w:hAnsi="Times New Roman" w:cs="Times New Roman"/>
          <w:sz w:val="20"/>
          <w:szCs w:val="20"/>
        </w:rPr>
        <w:t>This case expands the known imaging spectrum by demonstrating a predominant intraosseous dot-in-circle pattern, which may mimic other pathologies. Awareness of this presentation is critical for accurate diagnosis and appropriate management.</w:t>
      </w:r>
    </w:p>
    <w:p w14:paraId="0D9643EB" w14:textId="77777777" w:rsidR="00215021" w:rsidRDefault="00215021" w:rsidP="009C682A">
      <w:pPr>
        <w:spacing w:after="0" w:line="360" w:lineRule="auto"/>
        <w:jc w:val="both"/>
        <w:rPr>
          <w:rFonts w:ascii="Times New Roman" w:hAnsi="Times New Roman" w:cs="Times New Roman"/>
          <w:b/>
          <w:bCs/>
          <w:color w:val="0070C0"/>
        </w:rPr>
      </w:pPr>
    </w:p>
    <w:p w14:paraId="6ABC9742" w14:textId="7BB944ED" w:rsidR="00EF469A" w:rsidRPr="002F4A93" w:rsidRDefault="00AF40DB" w:rsidP="009C682A">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Reference</w:t>
      </w:r>
    </w:p>
    <w:p w14:paraId="01012809" w14:textId="5E78B942"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Fahal AH. Mycetoma: a global medical and socio-economic dilemma.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11</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w:t>
      </w:r>
      <w:r w:rsidR="00D52F41" w:rsidRPr="00D52F41">
        <w:rPr>
          <w:rFonts w:ascii="Times New Roman" w:hAnsi="Times New Roman" w:cs="Times New Roman"/>
          <w:sz w:val="20"/>
          <w:szCs w:val="20"/>
        </w:rPr>
        <w:t>2017</w:t>
      </w:r>
      <w:r w:rsidRPr="00D52F41">
        <w:rPr>
          <w:rFonts w:ascii="Times New Roman" w:hAnsi="Times New Roman" w:cs="Times New Roman"/>
          <w:sz w:val="20"/>
          <w:szCs w:val="20"/>
        </w:rPr>
        <w:t>):</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e0005509.</w:t>
      </w:r>
    </w:p>
    <w:p w14:paraId="2469A049" w14:textId="13D5900A"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van de Sande WWJ. Global burden of human mycetoma: a systematic review and meta-analysis. Lancet Infect Dis</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13</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w:t>
      </w:r>
      <w:r w:rsidR="00D52F41" w:rsidRPr="00D52F41">
        <w:rPr>
          <w:rFonts w:ascii="Times New Roman" w:hAnsi="Times New Roman" w:cs="Times New Roman"/>
          <w:sz w:val="20"/>
          <w:szCs w:val="20"/>
        </w:rPr>
        <w:t>2013</w:t>
      </w:r>
      <w:r w:rsidRPr="00D52F41">
        <w:rPr>
          <w:rFonts w:ascii="Times New Roman" w:hAnsi="Times New Roman" w:cs="Times New Roman"/>
          <w:sz w:val="20"/>
          <w:szCs w:val="20"/>
        </w:rPr>
        <w:t>):</w:t>
      </w:r>
      <w:r w:rsidR="00D52F41" w:rsidRPr="00D52F41">
        <w:rPr>
          <w:rFonts w:ascii="Times New Roman" w:hAnsi="Times New Roman" w:cs="Times New Roman"/>
          <w:sz w:val="20"/>
          <w:szCs w:val="20"/>
        </w:rPr>
        <w:t xml:space="preserve"> </w:t>
      </w:r>
      <w:r w:rsidRPr="00D52F41">
        <w:rPr>
          <w:rFonts w:ascii="Times New Roman" w:hAnsi="Times New Roman" w:cs="Times New Roman"/>
          <w:sz w:val="20"/>
          <w:szCs w:val="20"/>
        </w:rPr>
        <w:t>493</w:t>
      </w:r>
      <w:r w:rsidR="00D52F41" w:rsidRPr="00D52F41">
        <w:rPr>
          <w:rFonts w:ascii="Times New Roman" w:hAnsi="Times New Roman" w:cs="Times New Roman"/>
          <w:sz w:val="20"/>
          <w:szCs w:val="20"/>
        </w:rPr>
        <w:t>-</w:t>
      </w:r>
      <w:r w:rsidRPr="00D52F41">
        <w:rPr>
          <w:rFonts w:ascii="Times New Roman" w:hAnsi="Times New Roman" w:cs="Times New Roman"/>
          <w:sz w:val="20"/>
          <w:szCs w:val="20"/>
        </w:rPr>
        <w:t>503.</w:t>
      </w:r>
    </w:p>
    <w:p w14:paraId="0336E126" w14:textId="605EC2FC"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Zijlstra EE, van de Sande WWJ, Welsh O,</w:t>
      </w:r>
      <w:r w:rsidR="00CE7C4E">
        <w:rPr>
          <w:rFonts w:ascii="Times New Roman" w:hAnsi="Times New Roman" w:cs="Times New Roman"/>
          <w:sz w:val="20"/>
          <w:szCs w:val="20"/>
        </w:rPr>
        <w:t xml:space="preserve"> et al</w:t>
      </w:r>
      <w:r w:rsidRPr="00D52F41">
        <w:rPr>
          <w:rFonts w:ascii="Times New Roman" w:hAnsi="Times New Roman" w:cs="Times New Roman"/>
          <w:sz w:val="20"/>
          <w:szCs w:val="20"/>
        </w:rPr>
        <w:t>. Mycetoma: a unique neglected tropical disease. Lancet Infect Dis</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16</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w:t>
      </w:r>
      <w:r w:rsidR="00CE7C4E">
        <w:rPr>
          <w:rFonts w:ascii="Times New Roman" w:hAnsi="Times New Roman" w:cs="Times New Roman"/>
          <w:sz w:val="20"/>
          <w:szCs w:val="20"/>
        </w:rPr>
        <w:t>20</w:t>
      </w:r>
      <w:r w:rsidRPr="00D52F41">
        <w:rPr>
          <w:rFonts w:ascii="Times New Roman" w:hAnsi="Times New Roman" w:cs="Times New Roman"/>
          <w:sz w:val="20"/>
          <w:szCs w:val="20"/>
        </w:rPr>
        <w:t>1</w:t>
      </w:r>
      <w:r w:rsidR="00CE7C4E">
        <w:rPr>
          <w:rFonts w:ascii="Times New Roman" w:hAnsi="Times New Roman" w:cs="Times New Roman"/>
          <w:sz w:val="20"/>
          <w:szCs w:val="20"/>
        </w:rPr>
        <w:t>6</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100</w:t>
      </w:r>
      <w:r w:rsidR="00CE7C4E">
        <w:rPr>
          <w:rFonts w:ascii="Times New Roman" w:hAnsi="Times New Roman" w:cs="Times New Roman"/>
          <w:sz w:val="20"/>
          <w:szCs w:val="20"/>
        </w:rPr>
        <w:t>-1</w:t>
      </w:r>
      <w:r w:rsidRPr="00D52F41">
        <w:rPr>
          <w:rFonts w:ascii="Times New Roman" w:hAnsi="Times New Roman" w:cs="Times New Roman"/>
          <w:sz w:val="20"/>
          <w:szCs w:val="20"/>
        </w:rPr>
        <w:t>12.</w:t>
      </w:r>
    </w:p>
    <w:p w14:paraId="6B681880" w14:textId="42CB0472"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Welsh O, Vera-Cabrera L, Salinas-Carmona MC. Mycetoma. Clin Dermatol</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25</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(2</w:t>
      </w:r>
      <w:r w:rsidR="00CE7C4E">
        <w:rPr>
          <w:rFonts w:ascii="Times New Roman" w:hAnsi="Times New Roman" w:cs="Times New Roman"/>
          <w:sz w:val="20"/>
          <w:szCs w:val="20"/>
        </w:rPr>
        <w:t>007</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195</w:t>
      </w:r>
      <w:r w:rsidR="00CE7C4E">
        <w:rPr>
          <w:rFonts w:ascii="Times New Roman" w:hAnsi="Times New Roman" w:cs="Times New Roman"/>
          <w:sz w:val="20"/>
          <w:szCs w:val="20"/>
        </w:rPr>
        <w:t>-</w:t>
      </w:r>
      <w:r w:rsidRPr="00D52F41">
        <w:rPr>
          <w:rFonts w:ascii="Times New Roman" w:hAnsi="Times New Roman" w:cs="Times New Roman"/>
          <w:sz w:val="20"/>
          <w:szCs w:val="20"/>
        </w:rPr>
        <w:t>202.</w:t>
      </w:r>
    </w:p>
    <w:p w14:paraId="1380D6B6" w14:textId="4CE57834"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Relhan V, Mahajan K, Agarwal P,</w:t>
      </w:r>
      <w:r w:rsidR="00CE7C4E">
        <w:rPr>
          <w:rFonts w:ascii="Times New Roman" w:hAnsi="Times New Roman" w:cs="Times New Roman"/>
          <w:sz w:val="20"/>
          <w:szCs w:val="20"/>
        </w:rPr>
        <w:t xml:space="preserve"> et al</w:t>
      </w:r>
      <w:r w:rsidRPr="00D52F41">
        <w:rPr>
          <w:rFonts w:ascii="Times New Roman" w:hAnsi="Times New Roman" w:cs="Times New Roman"/>
          <w:sz w:val="20"/>
          <w:szCs w:val="20"/>
        </w:rPr>
        <w:t>. Mycetoma: an update. Indian J Dermatol</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62</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w:t>
      </w:r>
      <w:r w:rsidR="00CE7C4E">
        <w:rPr>
          <w:rFonts w:ascii="Times New Roman" w:hAnsi="Times New Roman" w:cs="Times New Roman"/>
          <w:sz w:val="20"/>
          <w:szCs w:val="20"/>
        </w:rPr>
        <w:t>2017</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332</w:t>
      </w:r>
      <w:r w:rsidR="00CE7C4E">
        <w:rPr>
          <w:rFonts w:ascii="Times New Roman" w:hAnsi="Times New Roman" w:cs="Times New Roman"/>
          <w:sz w:val="20"/>
          <w:szCs w:val="20"/>
        </w:rPr>
        <w:t>-3</w:t>
      </w:r>
      <w:r w:rsidRPr="00D52F41">
        <w:rPr>
          <w:rFonts w:ascii="Times New Roman" w:hAnsi="Times New Roman" w:cs="Times New Roman"/>
          <w:sz w:val="20"/>
          <w:szCs w:val="20"/>
        </w:rPr>
        <w:t>40.</w:t>
      </w:r>
    </w:p>
    <w:p w14:paraId="50B9BBCA" w14:textId="435FE075"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Fahal AH, Suliman SH, Hay R. Mycetoma: the spectrum of clinical presentation. Trans R Soc Trop Med </w:t>
      </w:r>
      <w:proofErr w:type="spellStart"/>
      <w:r w:rsidRPr="00D52F41">
        <w:rPr>
          <w:rFonts w:ascii="Times New Roman" w:hAnsi="Times New Roman" w:cs="Times New Roman"/>
          <w:sz w:val="20"/>
          <w:szCs w:val="20"/>
        </w:rPr>
        <w:t>Hyg</w:t>
      </w:r>
      <w:proofErr w:type="spellEnd"/>
      <w:r w:rsidR="00CE7C4E">
        <w:rPr>
          <w:rFonts w:ascii="Times New Roman" w:hAnsi="Times New Roman" w:cs="Times New Roman"/>
          <w:sz w:val="20"/>
          <w:szCs w:val="20"/>
        </w:rPr>
        <w:t xml:space="preserve"> </w:t>
      </w:r>
      <w:r w:rsidRPr="00D52F41">
        <w:rPr>
          <w:rFonts w:ascii="Times New Roman" w:hAnsi="Times New Roman" w:cs="Times New Roman"/>
          <w:sz w:val="20"/>
          <w:szCs w:val="20"/>
        </w:rPr>
        <w:t>109</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w:t>
      </w:r>
      <w:r w:rsidR="00CE7C4E">
        <w:rPr>
          <w:rFonts w:ascii="Times New Roman" w:hAnsi="Times New Roman" w:cs="Times New Roman"/>
          <w:sz w:val="20"/>
          <w:szCs w:val="20"/>
        </w:rPr>
        <w:t>20</w:t>
      </w:r>
      <w:r w:rsidRPr="00D52F41">
        <w:rPr>
          <w:rFonts w:ascii="Times New Roman" w:hAnsi="Times New Roman" w:cs="Times New Roman"/>
          <w:sz w:val="20"/>
          <w:szCs w:val="20"/>
        </w:rPr>
        <w:t>1</w:t>
      </w:r>
      <w:r w:rsidR="00CE7C4E">
        <w:rPr>
          <w:rFonts w:ascii="Times New Roman" w:hAnsi="Times New Roman" w:cs="Times New Roman"/>
          <w:sz w:val="20"/>
          <w:szCs w:val="20"/>
        </w:rPr>
        <w:t>5</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3</w:t>
      </w:r>
      <w:r w:rsidR="00CE7C4E">
        <w:rPr>
          <w:rFonts w:ascii="Times New Roman" w:hAnsi="Times New Roman" w:cs="Times New Roman"/>
          <w:sz w:val="20"/>
          <w:szCs w:val="20"/>
        </w:rPr>
        <w:t>-</w:t>
      </w:r>
      <w:r w:rsidRPr="00D52F41">
        <w:rPr>
          <w:rFonts w:ascii="Times New Roman" w:hAnsi="Times New Roman" w:cs="Times New Roman"/>
          <w:sz w:val="20"/>
          <w:szCs w:val="20"/>
        </w:rPr>
        <w:t>4.</w:t>
      </w:r>
    </w:p>
    <w:p w14:paraId="00660CA7" w14:textId="68B682DD"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Sarris I, Berendt AR, </w:t>
      </w:r>
      <w:proofErr w:type="spellStart"/>
      <w:r w:rsidRPr="00D52F41">
        <w:rPr>
          <w:rFonts w:ascii="Times New Roman" w:hAnsi="Times New Roman" w:cs="Times New Roman"/>
          <w:sz w:val="20"/>
          <w:szCs w:val="20"/>
        </w:rPr>
        <w:t>Athanasous</w:t>
      </w:r>
      <w:proofErr w:type="spellEnd"/>
      <w:r w:rsidRPr="00D52F41">
        <w:rPr>
          <w:rFonts w:ascii="Times New Roman" w:hAnsi="Times New Roman" w:cs="Times New Roman"/>
          <w:sz w:val="20"/>
          <w:szCs w:val="20"/>
        </w:rPr>
        <w:t xml:space="preserve"> N,</w:t>
      </w:r>
      <w:r w:rsidR="00CE7C4E">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MRI of mycetoma of the foot: two cases demonstrating the dot-in-circle sign. Clin </w:t>
      </w:r>
      <w:proofErr w:type="spellStart"/>
      <w:r w:rsidRPr="00D52F41">
        <w:rPr>
          <w:rFonts w:ascii="Times New Roman" w:hAnsi="Times New Roman" w:cs="Times New Roman"/>
          <w:sz w:val="20"/>
          <w:szCs w:val="20"/>
        </w:rPr>
        <w:t>Radiol</w:t>
      </w:r>
      <w:proofErr w:type="spellEnd"/>
      <w:r w:rsidR="00CE7C4E">
        <w:rPr>
          <w:rFonts w:ascii="Times New Roman" w:hAnsi="Times New Roman" w:cs="Times New Roman"/>
          <w:sz w:val="20"/>
          <w:szCs w:val="20"/>
        </w:rPr>
        <w:t xml:space="preserve"> </w:t>
      </w:r>
      <w:r w:rsidRPr="00D52F41">
        <w:rPr>
          <w:rFonts w:ascii="Times New Roman" w:hAnsi="Times New Roman" w:cs="Times New Roman"/>
          <w:sz w:val="20"/>
          <w:szCs w:val="20"/>
        </w:rPr>
        <w:t>58</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w:t>
      </w:r>
      <w:r w:rsidR="00CE7C4E">
        <w:rPr>
          <w:rFonts w:ascii="Times New Roman" w:hAnsi="Times New Roman" w:cs="Times New Roman"/>
          <w:sz w:val="20"/>
          <w:szCs w:val="20"/>
        </w:rPr>
        <w:t>2003</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831</w:t>
      </w:r>
      <w:r w:rsidR="00CE7C4E">
        <w:rPr>
          <w:rFonts w:ascii="Times New Roman" w:hAnsi="Times New Roman" w:cs="Times New Roman"/>
          <w:sz w:val="20"/>
          <w:szCs w:val="20"/>
        </w:rPr>
        <w:t>-83</w:t>
      </w:r>
      <w:r w:rsidRPr="00D52F41">
        <w:rPr>
          <w:rFonts w:ascii="Times New Roman" w:hAnsi="Times New Roman" w:cs="Times New Roman"/>
          <w:sz w:val="20"/>
          <w:szCs w:val="20"/>
        </w:rPr>
        <w:t>4.</w:t>
      </w:r>
    </w:p>
    <w:p w14:paraId="66001518" w14:textId="53882934"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Cherian RS, Betty M, </w:t>
      </w:r>
      <w:proofErr w:type="spellStart"/>
      <w:r w:rsidRPr="00D52F41">
        <w:rPr>
          <w:rFonts w:ascii="Times New Roman" w:hAnsi="Times New Roman" w:cs="Times New Roman"/>
          <w:sz w:val="20"/>
          <w:szCs w:val="20"/>
        </w:rPr>
        <w:t>Manipadam</w:t>
      </w:r>
      <w:proofErr w:type="spellEnd"/>
      <w:r w:rsidRPr="00D52F41">
        <w:rPr>
          <w:rFonts w:ascii="Times New Roman" w:hAnsi="Times New Roman" w:cs="Times New Roman"/>
          <w:sz w:val="20"/>
          <w:szCs w:val="20"/>
        </w:rPr>
        <w:t xml:space="preserve"> MT, et al. The “dot-in-circle” sign—a characteristic MRI finding in mycetoma foot. Radiology</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252</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(2</w:t>
      </w:r>
      <w:r w:rsidR="00CE7C4E">
        <w:rPr>
          <w:rFonts w:ascii="Times New Roman" w:hAnsi="Times New Roman" w:cs="Times New Roman"/>
          <w:sz w:val="20"/>
          <w:szCs w:val="20"/>
        </w:rPr>
        <w:t>009</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662</w:t>
      </w:r>
      <w:r w:rsidR="00CE7C4E">
        <w:rPr>
          <w:rFonts w:ascii="Times New Roman" w:hAnsi="Times New Roman" w:cs="Times New Roman"/>
          <w:sz w:val="20"/>
          <w:szCs w:val="20"/>
        </w:rPr>
        <w:t>-66</w:t>
      </w:r>
      <w:r w:rsidRPr="00D52F41">
        <w:rPr>
          <w:rFonts w:ascii="Times New Roman" w:hAnsi="Times New Roman" w:cs="Times New Roman"/>
          <w:sz w:val="20"/>
          <w:szCs w:val="20"/>
        </w:rPr>
        <w:t>6.</w:t>
      </w:r>
    </w:p>
    <w:p w14:paraId="2C361CED" w14:textId="467A367C"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El Shamy ME, Fahal AH, Shakir MY,</w:t>
      </w:r>
      <w:r w:rsidR="00CE7C4E">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New MRI grading system for the diagnosis and management of mycetoma. Skeletal </w:t>
      </w:r>
      <w:proofErr w:type="spellStart"/>
      <w:r w:rsidRPr="00D52F41">
        <w:rPr>
          <w:rFonts w:ascii="Times New Roman" w:hAnsi="Times New Roman" w:cs="Times New Roman"/>
          <w:sz w:val="20"/>
          <w:szCs w:val="20"/>
        </w:rPr>
        <w:t>Radiol</w:t>
      </w:r>
      <w:proofErr w:type="spellEnd"/>
      <w:r w:rsidR="00CE7C4E">
        <w:rPr>
          <w:rFonts w:ascii="Times New Roman" w:hAnsi="Times New Roman" w:cs="Times New Roman"/>
          <w:sz w:val="20"/>
          <w:szCs w:val="20"/>
        </w:rPr>
        <w:t xml:space="preserve"> </w:t>
      </w:r>
      <w:r w:rsidRPr="00D52F41">
        <w:rPr>
          <w:rFonts w:ascii="Times New Roman" w:hAnsi="Times New Roman" w:cs="Times New Roman"/>
          <w:sz w:val="20"/>
          <w:szCs w:val="20"/>
        </w:rPr>
        <w:t>41</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w:t>
      </w:r>
      <w:r w:rsidR="00CE7C4E">
        <w:rPr>
          <w:rFonts w:ascii="Times New Roman" w:hAnsi="Times New Roman" w:cs="Times New Roman"/>
          <w:sz w:val="20"/>
          <w:szCs w:val="20"/>
        </w:rPr>
        <w:t>2012</w:t>
      </w:r>
      <w:r w:rsidRPr="00D52F41">
        <w:rPr>
          <w:rFonts w:ascii="Times New Roman" w:hAnsi="Times New Roman" w:cs="Times New Roman"/>
          <w:sz w:val="20"/>
          <w:szCs w:val="20"/>
        </w:rPr>
        <w:t>):</w:t>
      </w:r>
      <w:r w:rsidR="00CE7C4E">
        <w:rPr>
          <w:rFonts w:ascii="Times New Roman" w:hAnsi="Times New Roman" w:cs="Times New Roman"/>
          <w:sz w:val="20"/>
          <w:szCs w:val="20"/>
        </w:rPr>
        <w:t xml:space="preserve"> </w:t>
      </w:r>
      <w:r w:rsidRPr="00D52F41">
        <w:rPr>
          <w:rFonts w:ascii="Times New Roman" w:hAnsi="Times New Roman" w:cs="Times New Roman"/>
          <w:sz w:val="20"/>
          <w:szCs w:val="20"/>
        </w:rPr>
        <w:t>671</w:t>
      </w:r>
      <w:r w:rsidR="00CE7C4E">
        <w:rPr>
          <w:rFonts w:ascii="Times New Roman" w:hAnsi="Times New Roman" w:cs="Times New Roman"/>
          <w:sz w:val="20"/>
          <w:szCs w:val="20"/>
        </w:rPr>
        <w:t>-67</w:t>
      </w:r>
      <w:r w:rsidRPr="00D52F41">
        <w:rPr>
          <w:rFonts w:ascii="Times New Roman" w:hAnsi="Times New Roman" w:cs="Times New Roman"/>
          <w:sz w:val="20"/>
          <w:szCs w:val="20"/>
        </w:rPr>
        <w:t>9.</w:t>
      </w:r>
    </w:p>
    <w:p w14:paraId="330084D8" w14:textId="0E123683"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lastRenderedPageBreak/>
        <w:t xml:space="preserve">Suleiman SH, </w:t>
      </w:r>
      <w:proofErr w:type="spellStart"/>
      <w:r w:rsidRPr="00D52F41">
        <w:rPr>
          <w:rFonts w:ascii="Times New Roman" w:hAnsi="Times New Roman" w:cs="Times New Roman"/>
          <w:sz w:val="20"/>
          <w:szCs w:val="20"/>
        </w:rPr>
        <w:t>Wadaella</w:t>
      </w:r>
      <w:proofErr w:type="spellEnd"/>
      <w:r w:rsidRPr="00D52F41">
        <w:rPr>
          <w:rFonts w:ascii="Times New Roman" w:hAnsi="Times New Roman" w:cs="Times New Roman"/>
          <w:sz w:val="20"/>
          <w:szCs w:val="20"/>
        </w:rPr>
        <w:t xml:space="preserve"> ES, Fahal AH. The “dot-in-circle” sign of mycetoma on MRI. AJR Am J </w:t>
      </w:r>
      <w:proofErr w:type="spellStart"/>
      <w:r w:rsidRPr="00D52F41">
        <w:rPr>
          <w:rFonts w:ascii="Times New Roman" w:hAnsi="Times New Roman" w:cs="Times New Roman"/>
          <w:sz w:val="20"/>
          <w:szCs w:val="20"/>
        </w:rPr>
        <w:t>Roentgenol</w:t>
      </w:r>
      <w:proofErr w:type="spellEnd"/>
      <w:r w:rsidR="00BB06D2">
        <w:rPr>
          <w:rFonts w:ascii="Times New Roman" w:hAnsi="Times New Roman" w:cs="Times New Roman"/>
          <w:sz w:val="20"/>
          <w:szCs w:val="20"/>
        </w:rPr>
        <w:t xml:space="preserve"> </w:t>
      </w:r>
      <w:r w:rsidRPr="00D52F41">
        <w:rPr>
          <w:rFonts w:ascii="Times New Roman" w:hAnsi="Times New Roman" w:cs="Times New Roman"/>
          <w:sz w:val="20"/>
          <w:szCs w:val="20"/>
        </w:rPr>
        <w:t>199</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w:t>
      </w:r>
      <w:r w:rsidR="00BB06D2">
        <w:rPr>
          <w:rFonts w:ascii="Times New Roman" w:hAnsi="Times New Roman" w:cs="Times New Roman"/>
          <w:sz w:val="20"/>
          <w:szCs w:val="20"/>
        </w:rPr>
        <w:t>2012</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564</w:t>
      </w:r>
      <w:r w:rsidR="0041517B">
        <w:rPr>
          <w:rFonts w:ascii="Times New Roman" w:hAnsi="Times New Roman" w:cs="Times New Roman"/>
          <w:sz w:val="20"/>
          <w:szCs w:val="20"/>
        </w:rPr>
        <w:t>-</w:t>
      </w:r>
      <w:r w:rsidR="00BB06D2">
        <w:rPr>
          <w:rFonts w:ascii="Times New Roman" w:hAnsi="Times New Roman" w:cs="Times New Roman"/>
          <w:sz w:val="20"/>
          <w:szCs w:val="20"/>
        </w:rPr>
        <w:t>56</w:t>
      </w:r>
      <w:r w:rsidRPr="00D52F41">
        <w:rPr>
          <w:rFonts w:ascii="Times New Roman" w:hAnsi="Times New Roman" w:cs="Times New Roman"/>
          <w:sz w:val="20"/>
          <w:szCs w:val="20"/>
        </w:rPr>
        <w:t>9.</w:t>
      </w:r>
    </w:p>
    <w:p w14:paraId="35F516A8" w14:textId="39BC346B"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Prasad PV, Kumar A, Khandelwal N. Imaging spectrum in mycetoma: a pictorial review. J Med Imaging </w:t>
      </w:r>
      <w:proofErr w:type="spellStart"/>
      <w:r w:rsidRPr="00D52F41">
        <w:rPr>
          <w:rFonts w:ascii="Times New Roman" w:hAnsi="Times New Roman" w:cs="Times New Roman"/>
          <w:sz w:val="20"/>
          <w:szCs w:val="20"/>
        </w:rPr>
        <w:t>Radiat</w:t>
      </w:r>
      <w:proofErr w:type="spellEnd"/>
      <w:r w:rsidRPr="00D52F41">
        <w:rPr>
          <w:rFonts w:ascii="Times New Roman" w:hAnsi="Times New Roman" w:cs="Times New Roman"/>
          <w:sz w:val="20"/>
          <w:szCs w:val="20"/>
        </w:rPr>
        <w:t xml:space="preserve"> Oncol</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54</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w:t>
      </w:r>
      <w:r w:rsidR="00BB06D2">
        <w:rPr>
          <w:rFonts w:ascii="Times New Roman" w:hAnsi="Times New Roman" w:cs="Times New Roman"/>
          <w:sz w:val="20"/>
          <w:szCs w:val="20"/>
        </w:rPr>
        <w:t>2010</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214</w:t>
      </w:r>
      <w:r w:rsidR="00BB06D2">
        <w:rPr>
          <w:rFonts w:ascii="Times New Roman" w:hAnsi="Times New Roman" w:cs="Times New Roman"/>
          <w:sz w:val="20"/>
          <w:szCs w:val="20"/>
        </w:rPr>
        <w:t>-24</w:t>
      </w:r>
      <w:r w:rsidRPr="00D52F41">
        <w:rPr>
          <w:rFonts w:ascii="Times New Roman" w:hAnsi="Times New Roman" w:cs="Times New Roman"/>
          <w:sz w:val="20"/>
          <w:szCs w:val="20"/>
        </w:rPr>
        <w:t>9.</w:t>
      </w:r>
    </w:p>
    <w:p w14:paraId="1672E9C0" w14:textId="51611255"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Jain V, Makwana GE, Bahri N,</w:t>
      </w:r>
      <w:r w:rsidR="00BB06D2">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The “dot-in-circle” sign on MRI in mycetoma: a characteristic finding. Indian J </w:t>
      </w:r>
      <w:proofErr w:type="spellStart"/>
      <w:r w:rsidRPr="00D52F41">
        <w:rPr>
          <w:rFonts w:ascii="Times New Roman" w:hAnsi="Times New Roman" w:cs="Times New Roman"/>
          <w:sz w:val="20"/>
          <w:szCs w:val="20"/>
        </w:rPr>
        <w:t>Radiol</w:t>
      </w:r>
      <w:proofErr w:type="spellEnd"/>
      <w:r w:rsidRPr="00D52F41">
        <w:rPr>
          <w:rFonts w:ascii="Times New Roman" w:hAnsi="Times New Roman" w:cs="Times New Roman"/>
          <w:sz w:val="20"/>
          <w:szCs w:val="20"/>
        </w:rPr>
        <w:t xml:space="preserve"> Imaging</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22</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w:t>
      </w:r>
      <w:r w:rsidR="00BB06D2">
        <w:rPr>
          <w:rFonts w:ascii="Times New Roman" w:hAnsi="Times New Roman" w:cs="Times New Roman"/>
          <w:sz w:val="20"/>
          <w:szCs w:val="20"/>
        </w:rPr>
        <w:t>2012</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297</w:t>
      </w:r>
      <w:r w:rsidR="00BB06D2">
        <w:rPr>
          <w:rFonts w:ascii="Times New Roman" w:hAnsi="Times New Roman" w:cs="Times New Roman"/>
          <w:sz w:val="20"/>
          <w:szCs w:val="20"/>
        </w:rPr>
        <w:t>-</w:t>
      </w:r>
      <w:r w:rsidRPr="00D52F41">
        <w:rPr>
          <w:rFonts w:ascii="Times New Roman" w:hAnsi="Times New Roman" w:cs="Times New Roman"/>
          <w:sz w:val="20"/>
          <w:szCs w:val="20"/>
        </w:rPr>
        <w:t>300.</w:t>
      </w:r>
    </w:p>
    <w:p w14:paraId="517E1F80" w14:textId="5D7C2FEB"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Lichon V, </w:t>
      </w:r>
      <w:proofErr w:type="spellStart"/>
      <w:r w:rsidRPr="00D52F41">
        <w:rPr>
          <w:rFonts w:ascii="Times New Roman" w:hAnsi="Times New Roman" w:cs="Times New Roman"/>
          <w:sz w:val="20"/>
          <w:szCs w:val="20"/>
        </w:rPr>
        <w:t>Khachemoune</w:t>
      </w:r>
      <w:proofErr w:type="spellEnd"/>
      <w:r w:rsidRPr="00D52F41">
        <w:rPr>
          <w:rFonts w:ascii="Times New Roman" w:hAnsi="Times New Roman" w:cs="Times New Roman"/>
          <w:sz w:val="20"/>
          <w:szCs w:val="20"/>
        </w:rPr>
        <w:t xml:space="preserve"> A. Mycetoma: a review. </w:t>
      </w:r>
      <w:proofErr w:type="gramStart"/>
      <w:r w:rsidRPr="00D52F41">
        <w:rPr>
          <w:rFonts w:ascii="Times New Roman" w:hAnsi="Times New Roman" w:cs="Times New Roman"/>
          <w:sz w:val="20"/>
          <w:szCs w:val="20"/>
        </w:rPr>
        <w:t>Am</w:t>
      </w:r>
      <w:proofErr w:type="gramEnd"/>
      <w:r w:rsidRPr="00D52F41">
        <w:rPr>
          <w:rFonts w:ascii="Times New Roman" w:hAnsi="Times New Roman" w:cs="Times New Roman"/>
          <w:sz w:val="20"/>
          <w:szCs w:val="20"/>
        </w:rPr>
        <w:t xml:space="preserve"> J Clin Dermatol</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7</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w:t>
      </w:r>
      <w:r w:rsidR="00BB06D2">
        <w:rPr>
          <w:rFonts w:ascii="Times New Roman" w:hAnsi="Times New Roman" w:cs="Times New Roman"/>
          <w:sz w:val="20"/>
          <w:szCs w:val="20"/>
        </w:rPr>
        <w:t>2006</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315</w:t>
      </w:r>
      <w:r w:rsidR="00BB06D2">
        <w:rPr>
          <w:rFonts w:ascii="Times New Roman" w:hAnsi="Times New Roman" w:cs="Times New Roman"/>
          <w:sz w:val="20"/>
          <w:szCs w:val="20"/>
        </w:rPr>
        <w:t>-3</w:t>
      </w:r>
      <w:r w:rsidRPr="00D52F41">
        <w:rPr>
          <w:rFonts w:ascii="Times New Roman" w:hAnsi="Times New Roman" w:cs="Times New Roman"/>
          <w:sz w:val="20"/>
          <w:szCs w:val="20"/>
        </w:rPr>
        <w:t>21.</w:t>
      </w:r>
    </w:p>
    <w:p w14:paraId="6E8B468B" w14:textId="7FCBD670"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McGinnis MR. Mycetoma. Dermatol Clin</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14</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(1</w:t>
      </w:r>
      <w:r w:rsidR="00BB06D2">
        <w:rPr>
          <w:rFonts w:ascii="Times New Roman" w:hAnsi="Times New Roman" w:cs="Times New Roman"/>
          <w:sz w:val="20"/>
          <w:szCs w:val="20"/>
        </w:rPr>
        <w:t>996</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97</w:t>
      </w:r>
      <w:r w:rsidR="00BB06D2">
        <w:rPr>
          <w:rFonts w:ascii="Times New Roman" w:hAnsi="Times New Roman" w:cs="Times New Roman"/>
          <w:sz w:val="20"/>
          <w:szCs w:val="20"/>
        </w:rPr>
        <w:t>-</w:t>
      </w:r>
      <w:r w:rsidRPr="00D52F41">
        <w:rPr>
          <w:rFonts w:ascii="Times New Roman" w:hAnsi="Times New Roman" w:cs="Times New Roman"/>
          <w:sz w:val="20"/>
          <w:szCs w:val="20"/>
        </w:rPr>
        <w:t>104.</w:t>
      </w:r>
    </w:p>
    <w:p w14:paraId="701E228D" w14:textId="6BDD8461"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Fahal AH, Mahgoub ES, El Hassan AM,</w:t>
      </w:r>
      <w:r w:rsidR="00BB06D2">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Mycetoma in the Sudan: an update from the Mycetoma Research Centre. Curr </w:t>
      </w:r>
      <w:proofErr w:type="spellStart"/>
      <w:r w:rsidRPr="00D52F41">
        <w:rPr>
          <w:rFonts w:ascii="Times New Roman" w:hAnsi="Times New Roman" w:cs="Times New Roman"/>
          <w:sz w:val="20"/>
          <w:szCs w:val="20"/>
        </w:rPr>
        <w:t>Opin</w:t>
      </w:r>
      <w:proofErr w:type="spellEnd"/>
      <w:r w:rsidRPr="00D52F41">
        <w:rPr>
          <w:rFonts w:ascii="Times New Roman" w:hAnsi="Times New Roman" w:cs="Times New Roman"/>
          <w:sz w:val="20"/>
          <w:szCs w:val="20"/>
        </w:rPr>
        <w:t xml:space="preserve"> Infect Dis</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27</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(2</w:t>
      </w:r>
      <w:r w:rsidR="00BB06D2">
        <w:rPr>
          <w:rFonts w:ascii="Times New Roman" w:hAnsi="Times New Roman" w:cs="Times New Roman"/>
          <w:sz w:val="20"/>
          <w:szCs w:val="20"/>
        </w:rPr>
        <w:t>014</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151</w:t>
      </w:r>
      <w:r w:rsidR="00BB06D2">
        <w:rPr>
          <w:rFonts w:ascii="Times New Roman" w:hAnsi="Times New Roman" w:cs="Times New Roman"/>
          <w:sz w:val="20"/>
          <w:szCs w:val="20"/>
        </w:rPr>
        <w:t>-15</w:t>
      </w:r>
      <w:r w:rsidRPr="00D52F41">
        <w:rPr>
          <w:rFonts w:ascii="Times New Roman" w:hAnsi="Times New Roman" w:cs="Times New Roman"/>
          <w:sz w:val="20"/>
          <w:szCs w:val="20"/>
        </w:rPr>
        <w:t>7.</w:t>
      </w:r>
    </w:p>
    <w:p w14:paraId="4F207654" w14:textId="4E82CE7A"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Bonifaz A, Tirado-Sánchez A, Calderón L, et al. Mycetoma: experience of 482 cases in a single center in Mexico.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8</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w:t>
      </w:r>
      <w:r w:rsidR="00BB06D2">
        <w:rPr>
          <w:rFonts w:ascii="Times New Roman" w:hAnsi="Times New Roman" w:cs="Times New Roman"/>
          <w:sz w:val="20"/>
          <w:szCs w:val="20"/>
        </w:rPr>
        <w:t>2014</w:t>
      </w:r>
      <w:r w:rsidRPr="00D52F41">
        <w:rPr>
          <w:rFonts w:ascii="Times New Roman" w:hAnsi="Times New Roman" w:cs="Times New Roman"/>
          <w:sz w:val="20"/>
          <w:szCs w:val="20"/>
        </w:rPr>
        <w:t>):</w:t>
      </w:r>
      <w:r w:rsidR="00BB06D2">
        <w:rPr>
          <w:rFonts w:ascii="Times New Roman" w:hAnsi="Times New Roman" w:cs="Times New Roman"/>
          <w:sz w:val="20"/>
          <w:szCs w:val="20"/>
        </w:rPr>
        <w:t xml:space="preserve"> </w:t>
      </w:r>
      <w:r w:rsidRPr="00D52F41">
        <w:rPr>
          <w:rFonts w:ascii="Times New Roman" w:hAnsi="Times New Roman" w:cs="Times New Roman"/>
          <w:sz w:val="20"/>
          <w:szCs w:val="20"/>
        </w:rPr>
        <w:t>e3102.</w:t>
      </w:r>
    </w:p>
    <w:p w14:paraId="2B685F24" w14:textId="13B51B96"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Abd El Bagi ME. New radiographic classification of bone involvement in pedal mycetoma. Skeletal </w:t>
      </w:r>
      <w:proofErr w:type="spellStart"/>
      <w:r w:rsidRPr="00D52F41">
        <w:rPr>
          <w:rFonts w:ascii="Times New Roman" w:hAnsi="Times New Roman" w:cs="Times New Roman"/>
          <w:sz w:val="20"/>
          <w:szCs w:val="20"/>
        </w:rPr>
        <w:t>Radiol</w:t>
      </w:r>
      <w:proofErr w:type="spellEnd"/>
      <w:r w:rsidRPr="00D52F41">
        <w:rPr>
          <w:rFonts w:ascii="Times New Roman" w:hAnsi="Times New Roman" w:cs="Times New Roman"/>
          <w:sz w:val="20"/>
          <w:szCs w:val="20"/>
        </w:rPr>
        <w:t>. 2003;32</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w:t>
      </w:r>
      <w:r w:rsidR="005A7E2E">
        <w:rPr>
          <w:rFonts w:ascii="Times New Roman" w:hAnsi="Times New Roman" w:cs="Times New Roman"/>
          <w:sz w:val="20"/>
          <w:szCs w:val="20"/>
        </w:rPr>
        <w:t>2003</w:t>
      </w:r>
      <w:r w:rsidRPr="00D52F41">
        <w:rPr>
          <w:rFonts w:ascii="Times New Roman" w:hAnsi="Times New Roman" w:cs="Times New Roman"/>
          <w:sz w:val="20"/>
          <w:szCs w:val="20"/>
        </w:rPr>
        <w:t>):</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343</w:t>
      </w:r>
      <w:r w:rsidR="005A7E2E">
        <w:rPr>
          <w:rFonts w:ascii="Times New Roman" w:hAnsi="Times New Roman" w:cs="Times New Roman"/>
          <w:sz w:val="20"/>
          <w:szCs w:val="20"/>
        </w:rPr>
        <w:t>-3</w:t>
      </w:r>
      <w:r w:rsidRPr="00D52F41">
        <w:rPr>
          <w:rFonts w:ascii="Times New Roman" w:hAnsi="Times New Roman" w:cs="Times New Roman"/>
          <w:sz w:val="20"/>
          <w:szCs w:val="20"/>
        </w:rPr>
        <w:t>51.</w:t>
      </w:r>
    </w:p>
    <w:p w14:paraId="5E16ADC3" w14:textId="13D76449"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Sen A, Pillay RS, Awad ME,</w:t>
      </w:r>
      <w:r w:rsidR="005A7E2E">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Correlation of ultrasound and MRI findings in mycetoma. Skeletal </w:t>
      </w:r>
      <w:proofErr w:type="spellStart"/>
      <w:r w:rsidRPr="00D52F41">
        <w:rPr>
          <w:rFonts w:ascii="Times New Roman" w:hAnsi="Times New Roman" w:cs="Times New Roman"/>
          <w:sz w:val="20"/>
          <w:szCs w:val="20"/>
        </w:rPr>
        <w:t>Radiol</w:t>
      </w:r>
      <w:proofErr w:type="spellEnd"/>
      <w:r w:rsidR="005A7E2E">
        <w:rPr>
          <w:rFonts w:ascii="Times New Roman" w:hAnsi="Times New Roman" w:cs="Times New Roman"/>
          <w:sz w:val="20"/>
          <w:szCs w:val="20"/>
        </w:rPr>
        <w:t xml:space="preserve"> </w:t>
      </w:r>
      <w:r w:rsidRPr="00D52F41">
        <w:rPr>
          <w:rFonts w:ascii="Times New Roman" w:hAnsi="Times New Roman" w:cs="Times New Roman"/>
          <w:sz w:val="20"/>
          <w:szCs w:val="20"/>
        </w:rPr>
        <w:t>40</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w:t>
      </w:r>
      <w:r w:rsidR="005A7E2E">
        <w:rPr>
          <w:rFonts w:ascii="Times New Roman" w:hAnsi="Times New Roman" w:cs="Times New Roman"/>
          <w:sz w:val="20"/>
          <w:szCs w:val="20"/>
        </w:rPr>
        <w:t>2011</w:t>
      </w:r>
      <w:r w:rsidRPr="00D52F41">
        <w:rPr>
          <w:rFonts w:ascii="Times New Roman" w:hAnsi="Times New Roman" w:cs="Times New Roman"/>
          <w:sz w:val="20"/>
          <w:szCs w:val="20"/>
        </w:rPr>
        <w:t>):</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451</w:t>
      </w:r>
      <w:r w:rsidR="005A7E2E">
        <w:rPr>
          <w:rFonts w:ascii="Times New Roman" w:hAnsi="Times New Roman" w:cs="Times New Roman"/>
          <w:sz w:val="20"/>
          <w:szCs w:val="20"/>
        </w:rPr>
        <w:t>-45</w:t>
      </w:r>
      <w:r w:rsidRPr="00D52F41">
        <w:rPr>
          <w:rFonts w:ascii="Times New Roman" w:hAnsi="Times New Roman" w:cs="Times New Roman"/>
          <w:sz w:val="20"/>
          <w:szCs w:val="20"/>
        </w:rPr>
        <w:t>7.</w:t>
      </w:r>
    </w:p>
    <w:p w14:paraId="2714E8D5" w14:textId="12FD169C"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El </w:t>
      </w:r>
      <w:proofErr w:type="spellStart"/>
      <w:r w:rsidRPr="00D52F41">
        <w:rPr>
          <w:rFonts w:ascii="Times New Roman" w:hAnsi="Times New Roman" w:cs="Times New Roman"/>
          <w:sz w:val="20"/>
          <w:szCs w:val="20"/>
        </w:rPr>
        <w:t>Sanousi</w:t>
      </w:r>
      <w:proofErr w:type="spellEnd"/>
      <w:r w:rsidRPr="00D52F41">
        <w:rPr>
          <w:rFonts w:ascii="Times New Roman" w:hAnsi="Times New Roman" w:cs="Times New Roman"/>
          <w:sz w:val="20"/>
          <w:szCs w:val="20"/>
        </w:rPr>
        <w:t xml:space="preserve"> SM, Fahal AH. Imaging of mycetoma. Trans R Soc Trop Med </w:t>
      </w:r>
      <w:proofErr w:type="spellStart"/>
      <w:r w:rsidRPr="00D52F41">
        <w:rPr>
          <w:rFonts w:ascii="Times New Roman" w:hAnsi="Times New Roman" w:cs="Times New Roman"/>
          <w:sz w:val="20"/>
          <w:szCs w:val="20"/>
        </w:rPr>
        <w:t>Hyg</w:t>
      </w:r>
      <w:proofErr w:type="spellEnd"/>
      <w:r w:rsidR="005A7E2E">
        <w:rPr>
          <w:rFonts w:ascii="Times New Roman" w:hAnsi="Times New Roman" w:cs="Times New Roman"/>
          <w:sz w:val="20"/>
          <w:szCs w:val="20"/>
        </w:rPr>
        <w:t xml:space="preserve"> </w:t>
      </w:r>
      <w:r w:rsidRPr="00D52F41">
        <w:rPr>
          <w:rFonts w:ascii="Times New Roman" w:hAnsi="Times New Roman" w:cs="Times New Roman"/>
          <w:sz w:val="20"/>
          <w:szCs w:val="20"/>
        </w:rPr>
        <w:t>85</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w:t>
      </w:r>
      <w:r w:rsidR="005A7E2E">
        <w:rPr>
          <w:rFonts w:ascii="Times New Roman" w:hAnsi="Times New Roman" w:cs="Times New Roman"/>
          <w:sz w:val="20"/>
          <w:szCs w:val="20"/>
        </w:rPr>
        <w:t>1991</w:t>
      </w:r>
      <w:r w:rsidRPr="00D52F41">
        <w:rPr>
          <w:rFonts w:ascii="Times New Roman" w:hAnsi="Times New Roman" w:cs="Times New Roman"/>
          <w:sz w:val="20"/>
          <w:szCs w:val="20"/>
        </w:rPr>
        <w:t>):</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409</w:t>
      </w:r>
      <w:r w:rsidR="005A7E2E">
        <w:rPr>
          <w:rFonts w:ascii="Times New Roman" w:hAnsi="Times New Roman" w:cs="Times New Roman"/>
          <w:sz w:val="20"/>
          <w:szCs w:val="20"/>
        </w:rPr>
        <w:t>-4</w:t>
      </w:r>
      <w:r w:rsidRPr="00D52F41">
        <w:rPr>
          <w:rFonts w:ascii="Times New Roman" w:hAnsi="Times New Roman" w:cs="Times New Roman"/>
          <w:sz w:val="20"/>
          <w:szCs w:val="20"/>
        </w:rPr>
        <w:t>10.</w:t>
      </w:r>
    </w:p>
    <w:p w14:paraId="683508CC" w14:textId="5915D95C"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Fahal AH, Suliman SH. Clinical presentation of mycetoma. East </w:t>
      </w:r>
      <w:proofErr w:type="spellStart"/>
      <w:r w:rsidRPr="00D52F41">
        <w:rPr>
          <w:rFonts w:ascii="Times New Roman" w:hAnsi="Times New Roman" w:cs="Times New Roman"/>
          <w:sz w:val="20"/>
          <w:szCs w:val="20"/>
        </w:rPr>
        <w:t>Mediterr</w:t>
      </w:r>
      <w:proofErr w:type="spellEnd"/>
      <w:r w:rsidRPr="00D52F41">
        <w:rPr>
          <w:rFonts w:ascii="Times New Roman" w:hAnsi="Times New Roman" w:cs="Times New Roman"/>
          <w:sz w:val="20"/>
          <w:szCs w:val="20"/>
        </w:rPr>
        <w:t xml:space="preserve"> Health J</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1</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(1</w:t>
      </w:r>
      <w:r w:rsidR="005A7E2E">
        <w:rPr>
          <w:rFonts w:ascii="Times New Roman" w:hAnsi="Times New Roman" w:cs="Times New Roman"/>
          <w:sz w:val="20"/>
          <w:szCs w:val="20"/>
        </w:rPr>
        <w:t>994</w:t>
      </w:r>
      <w:r w:rsidRPr="00D52F41">
        <w:rPr>
          <w:rFonts w:ascii="Times New Roman" w:hAnsi="Times New Roman" w:cs="Times New Roman"/>
          <w:sz w:val="20"/>
          <w:szCs w:val="20"/>
        </w:rPr>
        <w:t>):</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45</w:t>
      </w:r>
      <w:r w:rsidR="005A7E2E">
        <w:rPr>
          <w:rFonts w:ascii="Times New Roman" w:hAnsi="Times New Roman" w:cs="Times New Roman"/>
          <w:sz w:val="20"/>
          <w:szCs w:val="20"/>
        </w:rPr>
        <w:t>-</w:t>
      </w:r>
      <w:r w:rsidRPr="00D52F41">
        <w:rPr>
          <w:rFonts w:ascii="Times New Roman" w:hAnsi="Times New Roman" w:cs="Times New Roman"/>
          <w:sz w:val="20"/>
          <w:szCs w:val="20"/>
        </w:rPr>
        <w:t>50.</w:t>
      </w:r>
    </w:p>
    <w:p w14:paraId="559F56A5" w14:textId="774A41D6"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Ahmed AA, van de Sande WWJ, Fahal AH. Mycetoma laboratory diagnosis: review article.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9</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2015</w:t>
      </w:r>
      <w:r w:rsidRPr="00D52F41">
        <w:rPr>
          <w:rFonts w:ascii="Times New Roman" w:hAnsi="Times New Roman" w:cs="Times New Roman"/>
          <w:sz w:val="20"/>
          <w:szCs w:val="20"/>
        </w:rPr>
        <w:t>):</w:t>
      </w:r>
      <w:r w:rsidR="005A7E2E">
        <w:rPr>
          <w:rFonts w:ascii="Times New Roman" w:hAnsi="Times New Roman" w:cs="Times New Roman"/>
          <w:sz w:val="20"/>
          <w:szCs w:val="20"/>
        </w:rPr>
        <w:t xml:space="preserve"> </w:t>
      </w:r>
      <w:r w:rsidRPr="00D52F41">
        <w:rPr>
          <w:rFonts w:ascii="Times New Roman" w:hAnsi="Times New Roman" w:cs="Times New Roman"/>
          <w:sz w:val="20"/>
          <w:szCs w:val="20"/>
        </w:rPr>
        <w:t>e0003827.</w:t>
      </w:r>
    </w:p>
    <w:p w14:paraId="5CCBDE4B" w14:textId="7A96D193"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Suleiman SH, Fahal AH. Imaging features of mycetoma. Clin </w:t>
      </w:r>
      <w:proofErr w:type="spellStart"/>
      <w:r w:rsidRPr="00D52F41">
        <w:rPr>
          <w:rFonts w:ascii="Times New Roman" w:hAnsi="Times New Roman" w:cs="Times New Roman"/>
          <w:sz w:val="20"/>
          <w:szCs w:val="20"/>
        </w:rPr>
        <w:t>Radiol</w:t>
      </w:r>
      <w:proofErr w:type="spellEnd"/>
      <w:r w:rsidR="000B43B6">
        <w:rPr>
          <w:rFonts w:ascii="Times New Roman" w:hAnsi="Times New Roman" w:cs="Times New Roman"/>
          <w:sz w:val="20"/>
          <w:szCs w:val="20"/>
        </w:rPr>
        <w:t xml:space="preserve"> </w:t>
      </w:r>
      <w:r w:rsidRPr="00D52F41">
        <w:rPr>
          <w:rFonts w:ascii="Times New Roman" w:hAnsi="Times New Roman" w:cs="Times New Roman"/>
          <w:sz w:val="20"/>
          <w:szCs w:val="20"/>
        </w:rPr>
        <w:t>68</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2013</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e423</w:t>
      </w:r>
      <w:r w:rsidR="000B43B6">
        <w:rPr>
          <w:rFonts w:ascii="Times New Roman" w:hAnsi="Times New Roman" w:cs="Times New Roman"/>
          <w:sz w:val="20"/>
          <w:szCs w:val="20"/>
        </w:rPr>
        <w:t>-4</w:t>
      </w:r>
      <w:r w:rsidRPr="00D52F41">
        <w:rPr>
          <w:rFonts w:ascii="Times New Roman" w:hAnsi="Times New Roman" w:cs="Times New Roman"/>
          <w:sz w:val="20"/>
          <w:szCs w:val="20"/>
        </w:rPr>
        <w:t>32.</w:t>
      </w:r>
    </w:p>
    <w:p w14:paraId="141BC1BC" w14:textId="331041E1"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Fahal AH. Mycetoma pathogenesis. Lancet Infect Dis</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15</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2015</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1003</w:t>
      </w:r>
      <w:r w:rsidR="000B43B6">
        <w:rPr>
          <w:rFonts w:ascii="Times New Roman" w:hAnsi="Times New Roman" w:cs="Times New Roman"/>
          <w:sz w:val="20"/>
          <w:szCs w:val="20"/>
        </w:rPr>
        <w:t>-100</w:t>
      </w:r>
      <w:r w:rsidRPr="00D52F41">
        <w:rPr>
          <w:rFonts w:ascii="Times New Roman" w:hAnsi="Times New Roman" w:cs="Times New Roman"/>
          <w:sz w:val="20"/>
          <w:szCs w:val="20"/>
        </w:rPr>
        <w:t>4.</w:t>
      </w:r>
    </w:p>
    <w:p w14:paraId="07E3FEA6" w14:textId="160EA553"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Mahgoub ES. Mycetoma in Sudan. Trans R Soc Trop Med </w:t>
      </w:r>
      <w:proofErr w:type="spellStart"/>
      <w:r w:rsidRPr="00D52F41">
        <w:rPr>
          <w:rFonts w:ascii="Times New Roman" w:hAnsi="Times New Roman" w:cs="Times New Roman"/>
          <w:sz w:val="20"/>
          <w:szCs w:val="20"/>
        </w:rPr>
        <w:t>Hyg</w:t>
      </w:r>
      <w:proofErr w:type="spellEnd"/>
      <w:r w:rsidR="000B43B6">
        <w:rPr>
          <w:rFonts w:ascii="Times New Roman" w:hAnsi="Times New Roman" w:cs="Times New Roman"/>
          <w:sz w:val="20"/>
          <w:szCs w:val="20"/>
        </w:rPr>
        <w:t xml:space="preserve"> </w:t>
      </w:r>
      <w:r w:rsidRPr="00D52F41">
        <w:rPr>
          <w:rFonts w:ascii="Times New Roman" w:hAnsi="Times New Roman" w:cs="Times New Roman"/>
          <w:sz w:val="20"/>
          <w:szCs w:val="20"/>
        </w:rPr>
        <w:t>67</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w:t>
      </w:r>
      <w:r w:rsidR="000B43B6">
        <w:rPr>
          <w:rFonts w:ascii="Times New Roman" w:hAnsi="Times New Roman" w:cs="Times New Roman"/>
          <w:sz w:val="20"/>
          <w:szCs w:val="20"/>
        </w:rPr>
        <w:t>973</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w:t>
      </w:r>
      <w:r w:rsidR="000B43B6">
        <w:rPr>
          <w:rFonts w:ascii="Times New Roman" w:hAnsi="Times New Roman" w:cs="Times New Roman"/>
          <w:sz w:val="20"/>
          <w:szCs w:val="20"/>
        </w:rPr>
        <w:t>-</w:t>
      </w:r>
      <w:r w:rsidRPr="00D52F41">
        <w:rPr>
          <w:rFonts w:ascii="Times New Roman" w:hAnsi="Times New Roman" w:cs="Times New Roman"/>
          <w:sz w:val="20"/>
          <w:szCs w:val="20"/>
        </w:rPr>
        <w:t>9.</w:t>
      </w:r>
    </w:p>
    <w:p w14:paraId="50ACE65E" w14:textId="009F93A6"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Abbott PH. Mycetoma in the Sudan. Lancet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271</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1956</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667</w:t>
      </w:r>
      <w:r w:rsidR="000B43B6">
        <w:rPr>
          <w:rFonts w:ascii="Times New Roman" w:hAnsi="Times New Roman" w:cs="Times New Roman"/>
          <w:sz w:val="20"/>
          <w:szCs w:val="20"/>
        </w:rPr>
        <w:t>-66</w:t>
      </w:r>
      <w:r w:rsidRPr="00D52F41">
        <w:rPr>
          <w:rFonts w:ascii="Times New Roman" w:hAnsi="Times New Roman" w:cs="Times New Roman"/>
          <w:sz w:val="20"/>
          <w:szCs w:val="20"/>
        </w:rPr>
        <w:t>8.</w:t>
      </w:r>
    </w:p>
    <w:p w14:paraId="140E899B" w14:textId="04546260"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Fahal AH. Mycetoma: a thorn in the flesh. Trans R Soc Trop Med </w:t>
      </w:r>
      <w:proofErr w:type="spellStart"/>
      <w:r w:rsidRPr="00D52F41">
        <w:rPr>
          <w:rFonts w:ascii="Times New Roman" w:hAnsi="Times New Roman" w:cs="Times New Roman"/>
          <w:sz w:val="20"/>
          <w:szCs w:val="20"/>
        </w:rPr>
        <w:t>Hyg</w:t>
      </w:r>
      <w:proofErr w:type="spellEnd"/>
      <w:r w:rsidR="000B43B6">
        <w:rPr>
          <w:rFonts w:ascii="Times New Roman" w:hAnsi="Times New Roman" w:cs="Times New Roman"/>
          <w:sz w:val="20"/>
          <w:szCs w:val="20"/>
        </w:rPr>
        <w:t xml:space="preserve"> </w:t>
      </w:r>
      <w:r w:rsidRPr="00D52F41">
        <w:rPr>
          <w:rFonts w:ascii="Times New Roman" w:hAnsi="Times New Roman" w:cs="Times New Roman"/>
          <w:sz w:val="20"/>
          <w:szCs w:val="20"/>
        </w:rPr>
        <w:t>98</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2004</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3</w:t>
      </w:r>
      <w:r w:rsidR="000B43B6">
        <w:rPr>
          <w:rFonts w:ascii="Times New Roman" w:hAnsi="Times New Roman" w:cs="Times New Roman"/>
          <w:sz w:val="20"/>
          <w:szCs w:val="20"/>
        </w:rPr>
        <w:t>-</w:t>
      </w:r>
      <w:r w:rsidRPr="00D52F41">
        <w:rPr>
          <w:rFonts w:ascii="Times New Roman" w:hAnsi="Times New Roman" w:cs="Times New Roman"/>
          <w:sz w:val="20"/>
          <w:szCs w:val="20"/>
        </w:rPr>
        <w:t>11.</w:t>
      </w:r>
    </w:p>
    <w:p w14:paraId="0CC1B08A" w14:textId="47BB0CBD"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Emery D, Denning DW. The global distribution of </w:t>
      </w:r>
      <w:proofErr w:type="spellStart"/>
      <w:r w:rsidRPr="00D52F41">
        <w:rPr>
          <w:rFonts w:ascii="Times New Roman" w:hAnsi="Times New Roman" w:cs="Times New Roman"/>
          <w:sz w:val="20"/>
          <w:szCs w:val="20"/>
        </w:rPr>
        <w:t>actinomycetoma</w:t>
      </w:r>
      <w:proofErr w:type="spellEnd"/>
      <w:r w:rsidRPr="00D52F41">
        <w:rPr>
          <w:rFonts w:ascii="Times New Roman" w:hAnsi="Times New Roman" w:cs="Times New Roman"/>
          <w:sz w:val="20"/>
          <w:szCs w:val="20"/>
        </w:rPr>
        <w:t xml:space="preserve"> and eumycetoma.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14</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2020</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e0008397.</w:t>
      </w:r>
    </w:p>
    <w:p w14:paraId="7D9E5E91" w14:textId="5978DA4A"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van de Sande WWJ, Fahal AH, Goodfellow M, Mahgoub ES, Welsh O, Zijlstra EE. Merits and pitfalls of currently used diagnostic tools in mycetoma. Lancet Infect Dis</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14</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w:t>
      </w:r>
      <w:r w:rsidR="000B43B6">
        <w:rPr>
          <w:rFonts w:ascii="Times New Roman" w:hAnsi="Times New Roman" w:cs="Times New Roman"/>
          <w:sz w:val="20"/>
          <w:szCs w:val="20"/>
        </w:rPr>
        <w:t>2014</w:t>
      </w:r>
      <w:r w:rsidRPr="00D52F41">
        <w:rPr>
          <w:rFonts w:ascii="Times New Roman" w:hAnsi="Times New Roman" w:cs="Times New Roman"/>
          <w:sz w:val="20"/>
          <w:szCs w:val="20"/>
        </w:rPr>
        <w:t>):</w:t>
      </w:r>
      <w:r w:rsidR="000B43B6">
        <w:rPr>
          <w:rFonts w:ascii="Times New Roman" w:hAnsi="Times New Roman" w:cs="Times New Roman"/>
          <w:sz w:val="20"/>
          <w:szCs w:val="20"/>
        </w:rPr>
        <w:t xml:space="preserve"> </w:t>
      </w:r>
      <w:r w:rsidRPr="00D52F41">
        <w:rPr>
          <w:rFonts w:ascii="Times New Roman" w:hAnsi="Times New Roman" w:cs="Times New Roman"/>
          <w:sz w:val="20"/>
          <w:szCs w:val="20"/>
        </w:rPr>
        <w:t>e1</w:t>
      </w:r>
      <w:r w:rsidR="000B43B6">
        <w:rPr>
          <w:rFonts w:ascii="Times New Roman" w:hAnsi="Times New Roman" w:cs="Times New Roman"/>
          <w:sz w:val="20"/>
          <w:szCs w:val="20"/>
        </w:rPr>
        <w:t>-</w:t>
      </w:r>
      <w:r w:rsidRPr="00D52F41">
        <w:rPr>
          <w:rFonts w:ascii="Times New Roman" w:hAnsi="Times New Roman" w:cs="Times New Roman"/>
          <w:sz w:val="20"/>
          <w:szCs w:val="20"/>
        </w:rPr>
        <w:t>e10.</w:t>
      </w:r>
    </w:p>
    <w:p w14:paraId="3F9EE8F8" w14:textId="525FEDDB"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World Health Organization. Mycetoma. Geneva: WHO </w:t>
      </w:r>
      <w:r w:rsidR="000B43B6">
        <w:rPr>
          <w:rFonts w:ascii="Times New Roman" w:hAnsi="Times New Roman" w:cs="Times New Roman"/>
          <w:sz w:val="20"/>
          <w:szCs w:val="20"/>
        </w:rPr>
        <w:t>(</w:t>
      </w:r>
      <w:r w:rsidRPr="00D52F41">
        <w:rPr>
          <w:rFonts w:ascii="Times New Roman" w:hAnsi="Times New Roman" w:cs="Times New Roman"/>
          <w:sz w:val="20"/>
          <w:szCs w:val="20"/>
        </w:rPr>
        <w:t>2020</w:t>
      </w:r>
      <w:r w:rsidR="000B43B6">
        <w:rPr>
          <w:rFonts w:ascii="Times New Roman" w:hAnsi="Times New Roman" w:cs="Times New Roman"/>
          <w:sz w:val="20"/>
          <w:szCs w:val="20"/>
        </w:rPr>
        <w:t>)</w:t>
      </w:r>
      <w:r w:rsidRPr="00D52F41">
        <w:rPr>
          <w:rFonts w:ascii="Times New Roman" w:hAnsi="Times New Roman" w:cs="Times New Roman"/>
          <w:sz w:val="20"/>
          <w:szCs w:val="20"/>
        </w:rPr>
        <w:t>.</w:t>
      </w:r>
    </w:p>
    <w:p w14:paraId="4E5C5B84" w14:textId="1A832E14"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Fahal AH, Rahman IA, El-Hassan AM,</w:t>
      </w:r>
      <w:r w:rsidR="009872DF">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Mycetoma in Sudan: treatment and outcome.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9</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2015</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e0003739.</w:t>
      </w:r>
    </w:p>
    <w:p w14:paraId="482FC699" w14:textId="188DFF2D"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Ahmed SA, van de Sande WWJ, Stevens DA, </w:t>
      </w:r>
      <w:r w:rsidR="0041517B">
        <w:rPr>
          <w:rFonts w:ascii="Times New Roman" w:hAnsi="Times New Roman" w:cs="Times New Roman"/>
          <w:sz w:val="20"/>
          <w:szCs w:val="20"/>
        </w:rPr>
        <w:t xml:space="preserve">et al. </w:t>
      </w:r>
      <w:r w:rsidRPr="00D52F41">
        <w:rPr>
          <w:rFonts w:ascii="Times New Roman" w:hAnsi="Times New Roman" w:cs="Times New Roman"/>
          <w:sz w:val="20"/>
          <w:szCs w:val="20"/>
        </w:rPr>
        <w:t>Advances in the diagnosis of mycetoma. J Fungi (Basel)</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6</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2020</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291.</w:t>
      </w:r>
    </w:p>
    <w:p w14:paraId="6BE2A7C8" w14:textId="00E17592"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Bakhiet SM, Fahal AH, van de Sande WWJ. Bone involvement in mycetoma.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13</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2019</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e0007353.</w:t>
      </w:r>
    </w:p>
    <w:p w14:paraId="714B9971" w14:textId="112EF55E"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Suleiman SH, </w:t>
      </w:r>
      <w:proofErr w:type="spellStart"/>
      <w:r w:rsidRPr="00D52F41">
        <w:rPr>
          <w:rFonts w:ascii="Times New Roman" w:hAnsi="Times New Roman" w:cs="Times New Roman"/>
          <w:sz w:val="20"/>
          <w:szCs w:val="20"/>
        </w:rPr>
        <w:t>Wadaella</w:t>
      </w:r>
      <w:proofErr w:type="spellEnd"/>
      <w:r w:rsidRPr="00D52F41">
        <w:rPr>
          <w:rFonts w:ascii="Times New Roman" w:hAnsi="Times New Roman" w:cs="Times New Roman"/>
          <w:sz w:val="20"/>
          <w:szCs w:val="20"/>
        </w:rPr>
        <w:t xml:space="preserve"> ES, Fahal AH. MRI differentiation between eumycetoma and </w:t>
      </w:r>
      <w:proofErr w:type="spellStart"/>
      <w:r w:rsidRPr="00D52F41">
        <w:rPr>
          <w:rFonts w:ascii="Times New Roman" w:hAnsi="Times New Roman" w:cs="Times New Roman"/>
          <w:sz w:val="20"/>
          <w:szCs w:val="20"/>
        </w:rPr>
        <w:t>actinomycetoma</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Eur</w:t>
      </w:r>
      <w:proofErr w:type="spellEnd"/>
      <w:r w:rsidRPr="00D52F41">
        <w:rPr>
          <w:rFonts w:ascii="Times New Roman" w:hAnsi="Times New Roman" w:cs="Times New Roman"/>
          <w:sz w:val="20"/>
          <w:szCs w:val="20"/>
        </w:rPr>
        <w:t xml:space="preserve"> J </w:t>
      </w:r>
      <w:proofErr w:type="spellStart"/>
      <w:r w:rsidRPr="00D52F41">
        <w:rPr>
          <w:rFonts w:ascii="Times New Roman" w:hAnsi="Times New Roman" w:cs="Times New Roman"/>
          <w:sz w:val="20"/>
          <w:szCs w:val="20"/>
        </w:rPr>
        <w:t>Radiol</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83</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2014</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e252</w:t>
      </w:r>
      <w:r w:rsidR="009872DF">
        <w:rPr>
          <w:rFonts w:ascii="Times New Roman" w:hAnsi="Times New Roman" w:cs="Times New Roman"/>
          <w:sz w:val="20"/>
          <w:szCs w:val="20"/>
        </w:rPr>
        <w:t>-25</w:t>
      </w:r>
      <w:r w:rsidRPr="00D52F41">
        <w:rPr>
          <w:rFonts w:ascii="Times New Roman" w:hAnsi="Times New Roman" w:cs="Times New Roman"/>
          <w:sz w:val="20"/>
          <w:szCs w:val="20"/>
        </w:rPr>
        <w:t>7.</w:t>
      </w:r>
    </w:p>
    <w:p w14:paraId="7C4A7291" w14:textId="1CD4B2EA" w:rsidR="00C11EFB" w:rsidRPr="00D52F41" w:rsidRDefault="00C11EFB">
      <w:pPr>
        <w:numPr>
          <w:ilvl w:val="0"/>
          <w:numId w:val="1"/>
        </w:numPr>
        <w:spacing w:after="0" w:line="360" w:lineRule="auto"/>
        <w:jc w:val="both"/>
        <w:rPr>
          <w:rFonts w:ascii="Times New Roman" w:hAnsi="Times New Roman" w:cs="Times New Roman"/>
          <w:sz w:val="20"/>
          <w:szCs w:val="20"/>
        </w:rPr>
      </w:pPr>
      <w:proofErr w:type="spellStart"/>
      <w:r w:rsidRPr="00D52F41">
        <w:rPr>
          <w:rFonts w:ascii="Times New Roman" w:hAnsi="Times New Roman" w:cs="Times New Roman"/>
          <w:sz w:val="20"/>
          <w:szCs w:val="20"/>
        </w:rPr>
        <w:lastRenderedPageBreak/>
        <w:t>Elagab</w:t>
      </w:r>
      <w:proofErr w:type="spellEnd"/>
      <w:r w:rsidRPr="00D52F41">
        <w:rPr>
          <w:rFonts w:ascii="Times New Roman" w:hAnsi="Times New Roman" w:cs="Times New Roman"/>
          <w:sz w:val="20"/>
          <w:szCs w:val="20"/>
        </w:rPr>
        <w:t xml:space="preserve"> EA, Fahal AH. Mycetoma: clinical spectrum. Trans R Soc Trop Med </w:t>
      </w:r>
      <w:proofErr w:type="spellStart"/>
      <w:r w:rsidRPr="00D52F41">
        <w:rPr>
          <w:rFonts w:ascii="Times New Roman" w:hAnsi="Times New Roman" w:cs="Times New Roman"/>
          <w:sz w:val="20"/>
          <w:szCs w:val="20"/>
        </w:rPr>
        <w:t>Hyg</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93</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1999</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265</w:t>
      </w:r>
      <w:r w:rsidR="009872DF">
        <w:rPr>
          <w:rFonts w:ascii="Times New Roman" w:hAnsi="Times New Roman" w:cs="Times New Roman"/>
          <w:sz w:val="20"/>
          <w:szCs w:val="20"/>
        </w:rPr>
        <w:t>-26</w:t>
      </w:r>
      <w:r w:rsidRPr="00D52F41">
        <w:rPr>
          <w:rFonts w:ascii="Times New Roman" w:hAnsi="Times New Roman" w:cs="Times New Roman"/>
          <w:sz w:val="20"/>
          <w:szCs w:val="20"/>
        </w:rPr>
        <w:t>8.</w:t>
      </w:r>
    </w:p>
    <w:p w14:paraId="4F1A21E1" w14:textId="74206D45"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Fahal AH, Suliman SH, Hay R. Surgical management of mycetoma. </w:t>
      </w:r>
      <w:proofErr w:type="spellStart"/>
      <w:r w:rsidRPr="00D52F41">
        <w:rPr>
          <w:rFonts w:ascii="Times New Roman" w:hAnsi="Times New Roman" w:cs="Times New Roman"/>
          <w:sz w:val="20"/>
          <w:szCs w:val="20"/>
        </w:rPr>
        <w:t>PLoS</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Negl</w:t>
      </w:r>
      <w:proofErr w:type="spellEnd"/>
      <w:r w:rsidRPr="00D52F41">
        <w:rPr>
          <w:rFonts w:ascii="Times New Roman" w:hAnsi="Times New Roman" w:cs="Times New Roman"/>
          <w:sz w:val="20"/>
          <w:szCs w:val="20"/>
        </w:rPr>
        <w:t xml:space="preserve"> Trop Dis</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8</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2014</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e2753.</w:t>
      </w:r>
    </w:p>
    <w:p w14:paraId="3892A2A9" w14:textId="4C21A35F"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Zijlstra EE, van de Sande WWJ. Mycetoma: a long journey from neglect. Curr </w:t>
      </w:r>
      <w:proofErr w:type="spellStart"/>
      <w:r w:rsidRPr="00D52F41">
        <w:rPr>
          <w:rFonts w:ascii="Times New Roman" w:hAnsi="Times New Roman" w:cs="Times New Roman"/>
          <w:sz w:val="20"/>
          <w:szCs w:val="20"/>
        </w:rPr>
        <w:t>Opin</w:t>
      </w:r>
      <w:proofErr w:type="spellEnd"/>
      <w:r w:rsidRPr="00D52F41">
        <w:rPr>
          <w:rFonts w:ascii="Times New Roman" w:hAnsi="Times New Roman" w:cs="Times New Roman"/>
          <w:sz w:val="20"/>
          <w:szCs w:val="20"/>
        </w:rPr>
        <w:t xml:space="preserve"> Infect Dis</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27</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(2</w:t>
      </w:r>
      <w:r w:rsidR="009872DF">
        <w:rPr>
          <w:rFonts w:ascii="Times New Roman" w:hAnsi="Times New Roman" w:cs="Times New Roman"/>
          <w:sz w:val="20"/>
          <w:szCs w:val="20"/>
        </w:rPr>
        <w:t>014</w:t>
      </w:r>
      <w:r w:rsidRPr="00D52F41">
        <w:rPr>
          <w:rFonts w:ascii="Times New Roman" w:hAnsi="Times New Roman" w:cs="Times New Roman"/>
          <w:sz w:val="20"/>
          <w:szCs w:val="20"/>
        </w:rPr>
        <w:t>):151</w:t>
      </w:r>
      <w:r w:rsidR="009872DF">
        <w:rPr>
          <w:rFonts w:ascii="Times New Roman" w:hAnsi="Times New Roman" w:cs="Times New Roman"/>
          <w:sz w:val="20"/>
          <w:szCs w:val="20"/>
        </w:rPr>
        <w:t>-15</w:t>
      </w:r>
      <w:r w:rsidRPr="00D52F41">
        <w:rPr>
          <w:rFonts w:ascii="Times New Roman" w:hAnsi="Times New Roman" w:cs="Times New Roman"/>
          <w:sz w:val="20"/>
          <w:szCs w:val="20"/>
        </w:rPr>
        <w:t>7.</w:t>
      </w:r>
    </w:p>
    <w:p w14:paraId="6C76F2C7" w14:textId="160B72A4"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Ahmed AO, van Leeuwen W, Fahal A,</w:t>
      </w:r>
      <w:r w:rsidR="009872DF">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Mycetoma caused by </w:t>
      </w:r>
      <w:proofErr w:type="spellStart"/>
      <w:r w:rsidRPr="00D52F41">
        <w:rPr>
          <w:rFonts w:ascii="Times New Roman" w:hAnsi="Times New Roman" w:cs="Times New Roman"/>
          <w:sz w:val="20"/>
          <w:szCs w:val="20"/>
        </w:rPr>
        <w:t>Madurella</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mycetomatis</w:t>
      </w:r>
      <w:proofErr w:type="spellEnd"/>
      <w:r w:rsidRPr="00D52F41">
        <w:rPr>
          <w:rFonts w:ascii="Times New Roman" w:hAnsi="Times New Roman" w:cs="Times New Roman"/>
          <w:sz w:val="20"/>
          <w:szCs w:val="20"/>
        </w:rPr>
        <w:t xml:space="preserve">: molecular identification. J Clin </w:t>
      </w:r>
      <w:proofErr w:type="spellStart"/>
      <w:r w:rsidRPr="00D52F41">
        <w:rPr>
          <w:rFonts w:ascii="Times New Roman" w:hAnsi="Times New Roman" w:cs="Times New Roman"/>
          <w:sz w:val="20"/>
          <w:szCs w:val="20"/>
        </w:rPr>
        <w:t>Microbiol</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41</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(2</w:t>
      </w:r>
      <w:r w:rsidR="009872DF">
        <w:rPr>
          <w:rFonts w:ascii="Times New Roman" w:hAnsi="Times New Roman" w:cs="Times New Roman"/>
          <w:sz w:val="20"/>
          <w:szCs w:val="20"/>
        </w:rPr>
        <w:t>003</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5440</w:t>
      </w:r>
      <w:r w:rsidR="009872DF">
        <w:rPr>
          <w:rFonts w:ascii="Times New Roman" w:hAnsi="Times New Roman" w:cs="Times New Roman"/>
          <w:sz w:val="20"/>
          <w:szCs w:val="20"/>
        </w:rPr>
        <w:t>-544</w:t>
      </w:r>
      <w:r w:rsidRPr="00D52F41">
        <w:rPr>
          <w:rFonts w:ascii="Times New Roman" w:hAnsi="Times New Roman" w:cs="Times New Roman"/>
          <w:sz w:val="20"/>
          <w:szCs w:val="20"/>
        </w:rPr>
        <w:t>4.</w:t>
      </w:r>
    </w:p>
    <w:p w14:paraId="2A4C9DC7" w14:textId="0D52C035"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De Backer AI, </w:t>
      </w:r>
      <w:proofErr w:type="spellStart"/>
      <w:r w:rsidRPr="00D52F41">
        <w:rPr>
          <w:rFonts w:ascii="Times New Roman" w:hAnsi="Times New Roman" w:cs="Times New Roman"/>
          <w:sz w:val="20"/>
          <w:szCs w:val="20"/>
        </w:rPr>
        <w:t>Mortelé</w:t>
      </w:r>
      <w:proofErr w:type="spellEnd"/>
      <w:r w:rsidRPr="00D52F41">
        <w:rPr>
          <w:rFonts w:ascii="Times New Roman" w:hAnsi="Times New Roman" w:cs="Times New Roman"/>
          <w:sz w:val="20"/>
          <w:szCs w:val="20"/>
        </w:rPr>
        <w:t xml:space="preserve"> KJ, </w:t>
      </w:r>
      <w:proofErr w:type="spellStart"/>
      <w:r w:rsidRPr="00D52F41">
        <w:rPr>
          <w:rFonts w:ascii="Times New Roman" w:hAnsi="Times New Roman" w:cs="Times New Roman"/>
          <w:sz w:val="20"/>
          <w:szCs w:val="20"/>
        </w:rPr>
        <w:t>Vanschoubroeck</w:t>
      </w:r>
      <w:proofErr w:type="spellEnd"/>
      <w:r w:rsidRPr="00D52F41">
        <w:rPr>
          <w:rFonts w:ascii="Times New Roman" w:hAnsi="Times New Roman" w:cs="Times New Roman"/>
          <w:sz w:val="20"/>
          <w:szCs w:val="20"/>
        </w:rPr>
        <w:t xml:space="preserve"> IJ,</w:t>
      </w:r>
      <w:r w:rsidR="009872DF">
        <w:rPr>
          <w:rFonts w:ascii="Times New Roman" w:hAnsi="Times New Roman" w:cs="Times New Roman"/>
          <w:sz w:val="20"/>
          <w:szCs w:val="20"/>
        </w:rPr>
        <w:t xml:space="preserve"> et al</w:t>
      </w:r>
      <w:r w:rsidRPr="00D52F41">
        <w:rPr>
          <w:rFonts w:ascii="Times New Roman" w:hAnsi="Times New Roman" w:cs="Times New Roman"/>
          <w:sz w:val="20"/>
          <w:szCs w:val="20"/>
        </w:rPr>
        <w:t xml:space="preserve">. Imaging of musculoskeletal infections. </w:t>
      </w:r>
      <w:proofErr w:type="spellStart"/>
      <w:r w:rsidRPr="00D52F41">
        <w:rPr>
          <w:rFonts w:ascii="Times New Roman" w:hAnsi="Times New Roman" w:cs="Times New Roman"/>
          <w:sz w:val="20"/>
          <w:szCs w:val="20"/>
        </w:rPr>
        <w:t>Eur</w:t>
      </w:r>
      <w:proofErr w:type="spellEnd"/>
      <w:r w:rsidRPr="00D52F41">
        <w:rPr>
          <w:rFonts w:ascii="Times New Roman" w:hAnsi="Times New Roman" w:cs="Times New Roman"/>
          <w:sz w:val="20"/>
          <w:szCs w:val="20"/>
        </w:rPr>
        <w:t xml:space="preserve"> </w:t>
      </w:r>
      <w:proofErr w:type="spellStart"/>
      <w:r w:rsidRPr="00D52F41">
        <w:rPr>
          <w:rFonts w:ascii="Times New Roman" w:hAnsi="Times New Roman" w:cs="Times New Roman"/>
          <w:sz w:val="20"/>
          <w:szCs w:val="20"/>
        </w:rPr>
        <w:t>Radiol</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16</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2006</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658</w:t>
      </w:r>
      <w:r w:rsidR="009872DF">
        <w:rPr>
          <w:rFonts w:ascii="Times New Roman" w:hAnsi="Times New Roman" w:cs="Times New Roman"/>
          <w:sz w:val="20"/>
          <w:szCs w:val="20"/>
        </w:rPr>
        <w:t>-6</w:t>
      </w:r>
      <w:r w:rsidRPr="00D52F41">
        <w:rPr>
          <w:rFonts w:ascii="Times New Roman" w:hAnsi="Times New Roman" w:cs="Times New Roman"/>
          <w:sz w:val="20"/>
          <w:szCs w:val="20"/>
        </w:rPr>
        <w:t>71.</w:t>
      </w:r>
    </w:p>
    <w:p w14:paraId="584D9AE8" w14:textId="22AE4714"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Krishnamoorthy S, Gopalakrishnan S, Kumar N. MRI features of mycetoma. Skeletal </w:t>
      </w:r>
      <w:proofErr w:type="spellStart"/>
      <w:r w:rsidRPr="00D52F41">
        <w:rPr>
          <w:rFonts w:ascii="Times New Roman" w:hAnsi="Times New Roman" w:cs="Times New Roman"/>
          <w:sz w:val="20"/>
          <w:szCs w:val="20"/>
        </w:rPr>
        <w:t>Radiol</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44</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2015</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515</w:t>
      </w:r>
      <w:r w:rsidR="009872DF">
        <w:rPr>
          <w:rFonts w:ascii="Times New Roman" w:hAnsi="Times New Roman" w:cs="Times New Roman"/>
          <w:sz w:val="20"/>
          <w:szCs w:val="20"/>
        </w:rPr>
        <w:t>-5</w:t>
      </w:r>
      <w:r w:rsidRPr="00D52F41">
        <w:rPr>
          <w:rFonts w:ascii="Times New Roman" w:hAnsi="Times New Roman" w:cs="Times New Roman"/>
          <w:sz w:val="20"/>
          <w:szCs w:val="20"/>
        </w:rPr>
        <w:t>22.</w:t>
      </w:r>
    </w:p>
    <w:p w14:paraId="343C984A" w14:textId="72CC0D47" w:rsidR="00C11EFB" w:rsidRPr="00D52F41" w:rsidRDefault="00C11EFB">
      <w:pPr>
        <w:numPr>
          <w:ilvl w:val="0"/>
          <w:numId w:val="1"/>
        </w:numPr>
        <w:spacing w:after="0" w:line="360" w:lineRule="auto"/>
        <w:jc w:val="both"/>
        <w:rPr>
          <w:rFonts w:ascii="Times New Roman" w:hAnsi="Times New Roman" w:cs="Times New Roman"/>
          <w:sz w:val="20"/>
          <w:szCs w:val="20"/>
        </w:rPr>
      </w:pPr>
      <w:r w:rsidRPr="00D52F41">
        <w:rPr>
          <w:rFonts w:ascii="Times New Roman" w:hAnsi="Times New Roman" w:cs="Times New Roman"/>
          <w:sz w:val="20"/>
          <w:szCs w:val="20"/>
        </w:rPr>
        <w:t xml:space="preserve">Garg B, Sharma V, Kotwal PP. Imaging-pathology correlation in mycetoma. Clin </w:t>
      </w:r>
      <w:proofErr w:type="spellStart"/>
      <w:r w:rsidRPr="00D52F41">
        <w:rPr>
          <w:rFonts w:ascii="Times New Roman" w:hAnsi="Times New Roman" w:cs="Times New Roman"/>
          <w:sz w:val="20"/>
          <w:szCs w:val="20"/>
        </w:rPr>
        <w:t>Radiol</w:t>
      </w:r>
      <w:proofErr w:type="spellEnd"/>
      <w:r w:rsidR="009872DF">
        <w:rPr>
          <w:rFonts w:ascii="Times New Roman" w:hAnsi="Times New Roman" w:cs="Times New Roman"/>
          <w:sz w:val="20"/>
          <w:szCs w:val="20"/>
        </w:rPr>
        <w:t xml:space="preserve"> </w:t>
      </w:r>
      <w:r w:rsidRPr="00D52F41">
        <w:rPr>
          <w:rFonts w:ascii="Times New Roman" w:hAnsi="Times New Roman" w:cs="Times New Roman"/>
          <w:sz w:val="20"/>
          <w:szCs w:val="20"/>
        </w:rPr>
        <w:t>72</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w:t>
      </w:r>
      <w:r w:rsidR="009872DF">
        <w:rPr>
          <w:rFonts w:ascii="Times New Roman" w:hAnsi="Times New Roman" w:cs="Times New Roman"/>
          <w:sz w:val="20"/>
          <w:szCs w:val="20"/>
        </w:rPr>
        <w:t>2017</w:t>
      </w:r>
      <w:r w:rsidRPr="00D52F41">
        <w:rPr>
          <w:rFonts w:ascii="Times New Roman" w:hAnsi="Times New Roman" w:cs="Times New Roman"/>
          <w:sz w:val="20"/>
          <w:szCs w:val="20"/>
        </w:rPr>
        <w:t>):</w:t>
      </w:r>
      <w:r w:rsidR="009872DF">
        <w:rPr>
          <w:rFonts w:ascii="Times New Roman" w:hAnsi="Times New Roman" w:cs="Times New Roman"/>
          <w:sz w:val="20"/>
          <w:szCs w:val="20"/>
        </w:rPr>
        <w:t xml:space="preserve"> </w:t>
      </w:r>
      <w:r w:rsidRPr="00D52F41">
        <w:rPr>
          <w:rFonts w:ascii="Times New Roman" w:hAnsi="Times New Roman" w:cs="Times New Roman"/>
          <w:sz w:val="20"/>
          <w:szCs w:val="20"/>
        </w:rPr>
        <w:t>509</w:t>
      </w:r>
      <w:r w:rsidR="009872DF">
        <w:rPr>
          <w:rFonts w:ascii="Times New Roman" w:hAnsi="Times New Roman" w:cs="Times New Roman"/>
          <w:sz w:val="20"/>
          <w:szCs w:val="20"/>
        </w:rPr>
        <w:t>-5</w:t>
      </w:r>
      <w:r w:rsidRPr="00D52F41">
        <w:rPr>
          <w:rFonts w:ascii="Times New Roman" w:hAnsi="Times New Roman" w:cs="Times New Roman"/>
          <w:sz w:val="20"/>
          <w:szCs w:val="20"/>
        </w:rPr>
        <w:t>17.</w:t>
      </w:r>
    </w:p>
    <w:p w14:paraId="2D789421" w14:textId="77777777" w:rsidR="008C3677" w:rsidRPr="002F4A93" w:rsidRDefault="008C3677" w:rsidP="008C3677">
      <w:pPr>
        <w:spacing w:after="0" w:line="360" w:lineRule="auto"/>
        <w:jc w:val="both"/>
        <w:rPr>
          <w:rFonts w:ascii="Times New Roman" w:hAnsi="Times New Roman" w:cs="Times New Roman"/>
          <w:sz w:val="20"/>
          <w:szCs w:val="20"/>
        </w:rPr>
      </w:pPr>
    </w:p>
    <w:p w14:paraId="0896BD99" w14:textId="77777777" w:rsidR="00AF40DB" w:rsidRPr="002F4A93" w:rsidRDefault="00AF40DB" w:rsidP="009C682A">
      <w:pPr>
        <w:spacing w:after="0" w:line="360" w:lineRule="auto"/>
        <w:jc w:val="both"/>
        <w:rPr>
          <w:rFonts w:ascii="Times New Roman" w:hAnsi="Times New Roman" w:cs="Times New Roman"/>
          <w:b/>
          <w:bCs/>
          <w:color w:val="0070C0"/>
        </w:rPr>
      </w:pPr>
    </w:p>
    <w:p w14:paraId="12BC78DA" w14:textId="72CF056B" w:rsidR="005C1694" w:rsidRPr="002F4A93" w:rsidRDefault="0002471B" w:rsidP="001C2618">
      <w:pPr>
        <w:widowControl w:val="0"/>
        <w:shd w:val="clear" w:color="auto" w:fill="FFFFFF"/>
        <w:spacing w:after="0" w:line="360" w:lineRule="auto"/>
        <w:rPr>
          <w:rFonts w:ascii="Times New Roman" w:hAnsi="Times New Roman" w:cs="Times New Roman"/>
          <w:sz w:val="20"/>
          <w:szCs w:val="20"/>
        </w:rPr>
      </w:pPr>
      <w:r w:rsidRPr="002F4A93">
        <w:rPr>
          <w:rFonts w:ascii="Times New Roman" w:hAnsi="Times New Roman" w:cs="Times New Roman"/>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2F4A93">
        <w:rPr>
          <w:rFonts w:ascii="Times New Roman" w:hAnsi="Times New Roman" w:cs="Times New Roman"/>
          <w:sz w:val="18"/>
          <w:szCs w:val="18"/>
        </w:rPr>
        <w:tab/>
      </w:r>
      <w:r w:rsidR="005C1694" w:rsidRPr="002F4A93">
        <w:rPr>
          <w:rFonts w:ascii="Times New Roman" w:hAnsi="Times New Roman" w:cs="Times New Roman"/>
          <w:sz w:val="18"/>
          <w:szCs w:val="18"/>
        </w:rPr>
        <w:tab/>
      </w:r>
      <w:r w:rsidR="009D0FB8" w:rsidRPr="002F4A93">
        <w:rPr>
          <w:rFonts w:ascii="Times New Roman" w:hAnsi="Times New Roman" w:cs="Times New Roman"/>
          <w:sz w:val="18"/>
          <w:szCs w:val="18"/>
        </w:rPr>
        <w:tab/>
      </w:r>
      <w:r w:rsidR="005C1694" w:rsidRPr="002F4A93">
        <w:rPr>
          <w:rFonts w:ascii="Times New Roman" w:hAnsi="Times New Roman" w:cs="Times New Roman"/>
          <w:sz w:val="20"/>
          <w:szCs w:val="20"/>
        </w:rPr>
        <w:t>This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open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access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distributed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under</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terms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conditions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of</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p>
    <w:p w14:paraId="6374EBA8" w14:textId="77777777" w:rsidR="00E17338" w:rsidRPr="002F4A93" w:rsidRDefault="00E42D95"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b/>
      </w:r>
      <w:r w:rsidR="005C1694" w:rsidRPr="002F4A93">
        <w:rPr>
          <w:rFonts w:ascii="Times New Roman" w:hAnsi="Times New Roman" w:cs="Times New Roman"/>
          <w:sz w:val="20"/>
          <w:szCs w:val="20"/>
        </w:rPr>
        <w:tab/>
      </w:r>
      <w:r w:rsidRPr="002F4A93">
        <w:rPr>
          <w:rFonts w:ascii="Times New Roman" w:hAnsi="Times New Roman" w:cs="Times New Roman"/>
          <w:sz w:val="20"/>
          <w:szCs w:val="20"/>
        </w:rPr>
        <w:t xml:space="preserve"> </w:t>
      </w:r>
      <w:r w:rsidR="00DE7C2B" w:rsidRPr="002F4A93">
        <w:rPr>
          <w:rFonts w:ascii="Times New Roman" w:hAnsi="Times New Roman" w:cs="Times New Roman"/>
          <w:sz w:val="20"/>
          <w:szCs w:val="20"/>
        </w:rPr>
        <w:tab/>
      </w:r>
      <w:hyperlink r:id="rId17" w:history="1">
        <w:r w:rsidR="005C1694" w:rsidRPr="002F4A93">
          <w:rPr>
            <w:rStyle w:val="Hyperlink"/>
            <w:rFonts w:ascii="Times New Roman" w:hAnsi="Times New Roman" w:cs="Times New Roman"/>
            <w:sz w:val="20"/>
            <w:szCs w:val="20"/>
          </w:rPr>
          <w:t>Creative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Commons</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Attribution</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(CC-BY)</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license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4.0</w:t>
        </w:r>
        <w:r w:rsidR="0002471B" w:rsidRPr="002F4A93">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sidRPr="002F4A93">
        <w:rPr>
          <w:rFonts w:ascii="Times New Roman" w:hAnsi="Times New Roman" w:cs="Times New Roman"/>
          <w:sz w:val="20"/>
          <w:szCs w:val="20"/>
          <w:u w:val="single"/>
        </w:rPr>
        <w:t xml:space="preserve"> </w:t>
      </w:r>
    </w:p>
    <w:p w14:paraId="1781692B" w14:textId="77777777" w:rsidR="00FE346A" w:rsidRPr="002F4A93" w:rsidRDefault="00FE346A" w:rsidP="0049085F">
      <w:pPr>
        <w:spacing w:after="0" w:line="360" w:lineRule="auto"/>
        <w:rPr>
          <w:rFonts w:ascii="Times New Roman" w:hAnsi="Times New Roman" w:cs="Times New Roman"/>
          <w:sz w:val="20"/>
          <w:szCs w:val="20"/>
          <w:u w:val="single"/>
        </w:rPr>
      </w:pPr>
    </w:p>
    <w:p w14:paraId="5AAC67FE" w14:textId="77777777" w:rsidR="00D32DB9" w:rsidRPr="002F4A93"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2F4A93"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Pr="002F4A93"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Pr="002F4A93"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2F4A93"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Pr="002F4A93" w:rsidRDefault="00BC2DF6" w:rsidP="0049085F">
      <w:pPr>
        <w:spacing w:after="0" w:line="360" w:lineRule="auto"/>
        <w:rPr>
          <w:rFonts w:ascii="Times New Roman" w:hAnsi="Times New Roman" w:cs="Times New Roman"/>
          <w:sz w:val="20"/>
          <w:szCs w:val="20"/>
          <w:u w:val="single"/>
        </w:rPr>
      </w:pPr>
    </w:p>
    <w:p w14:paraId="432F1264" w14:textId="77777777" w:rsidR="00BC2DF6" w:rsidRPr="002F4A93" w:rsidRDefault="00BC2DF6"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u w:val="single"/>
        </w:rPr>
        <w:t xml:space="preserve"> </w:t>
      </w:r>
    </w:p>
    <w:p w14:paraId="7FE15CA4" w14:textId="77777777" w:rsidR="0014424E" w:rsidRPr="002F4A93"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2F4A93"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2F4A93" w:rsidSect="005F4CD9">
      <w:type w:val="continuous"/>
      <w:pgSz w:w="12240" w:h="15840" w:code="1"/>
      <w:pgMar w:top="576" w:right="1183" w:bottom="1008" w:left="1276"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C2734" w14:textId="77777777" w:rsidR="00E63B39" w:rsidRDefault="00E63B39" w:rsidP="00A62EFF">
      <w:pPr>
        <w:spacing w:after="0" w:line="240" w:lineRule="auto"/>
      </w:pPr>
      <w:r>
        <w:separator/>
      </w:r>
    </w:p>
  </w:endnote>
  <w:endnote w:type="continuationSeparator" w:id="0">
    <w:p w14:paraId="5663A2DC" w14:textId="77777777" w:rsidR="00E63B39" w:rsidRDefault="00E63B39"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5A30C" w14:textId="77777777" w:rsidR="00E63B39" w:rsidRDefault="00E63B39" w:rsidP="00A62EFF">
      <w:pPr>
        <w:spacing w:after="0" w:line="240" w:lineRule="auto"/>
      </w:pPr>
      <w:r>
        <w:separator/>
      </w:r>
    </w:p>
  </w:footnote>
  <w:footnote w:type="continuationSeparator" w:id="0">
    <w:p w14:paraId="4D22A861" w14:textId="77777777" w:rsidR="00E63B39" w:rsidRDefault="00E63B39"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BBAA" w14:textId="02B7C8EE" w:rsidR="00EC232A" w:rsidRPr="009B14B5" w:rsidRDefault="00661852"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9B14B5">
      <w:rPr>
        <w:rFonts w:ascii="Times New Roman" w:hAnsi="Times New Roman" w:cs="Times New Roman"/>
        <w:b/>
        <w:i/>
        <w:color w:val="2E74B5"/>
        <w:sz w:val="20"/>
        <w:szCs w:val="20"/>
      </w:rPr>
      <w:t xml:space="preserve">                                                                                                           </w:t>
    </w:r>
    <w:r w:rsidR="00B04B55">
      <w:rPr>
        <w:rFonts w:ascii="Times New Roman" w:hAnsi="Times New Roman" w:cs="Times New Roman"/>
        <w:b/>
        <w:bCs/>
        <w:i/>
        <w:color w:val="2E74B6"/>
        <w:sz w:val="20"/>
        <w:szCs w:val="20"/>
      </w:rPr>
      <w:t>DOI:</w:t>
    </w:r>
    <w:r w:rsidRPr="00661852">
      <w:t xml:space="preserve"> </w:t>
    </w:r>
    <w:r w:rsidR="00EC2090" w:rsidRPr="00EC2090">
      <w:rPr>
        <w:rFonts w:ascii="Times New Roman" w:hAnsi="Times New Roman" w:cs="Times New Roman"/>
        <w:b/>
        <w:bCs/>
        <w:i/>
        <w:color w:val="2E74B6"/>
        <w:sz w:val="20"/>
        <w:szCs w:val="20"/>
        <w:lang w:val="en-IN"/>
      </w:rPr>
      <w:t>10.26502/jrci.2809130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E493B"/>
    <w:multiLevelType w:val="multilevel"/>
    <w:tmpl w:val="61B4D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16752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3B6"/>
    <w:rsid w:val="000B448F"/>
    <w:rsid w:val="000B4982"/>
    <w:rsid w:val="000B4C45"/>
    <w:rsid w:val="000B4DEC"/>
    <w:rsid w:val="000B4F18"/>
    <w:rsid w:val="000B4F7F"/>
    <w:rsid w:val="000B50F2"/>
    <w:rsid w:val="000B5969"/>
    <w:rsid w:val="000B5CAB"/>
    <w:rsid w:val="000B5D89"/>
    <w:rsid w:val="000B5E0A"/>
    <w:rsid w:val="000B5F97"/>
    <w:rsid w:val="000B6321"/>
    <w:rsid w:val="000B664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3EE4"/>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0AC"/>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5F1"/>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444"/>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5B4"/>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2CC5"/>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4D9"/>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2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21"/>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2FBC"/>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4F70"/>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BA"/>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06D"/>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1A4"/>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86"/>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346"/>
    <w:rsid w:val="002F468D"/>
    <w:rsid w:val="002F487A"/>
    <w:rsid w:val="002F4A93"/>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906"/>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DEC"/>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77B2B"/>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2FB"/>
    <w:rsid w:val="003E6724"/>
    <w:rsid w:val="003E6988"/>
    <w:rsid w:val="003E6F5E"/>
    <w:rsid w:val="003E71B5"/>
    <w:rsid w:val="003E71FB"/>
    <w:rsid w:val="003E7385"/>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17B"/>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2B8"/>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38B"/>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997"/>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C0B"/>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1E47"/>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0A89"/>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2E"/>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CD9"/>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4DFB"/>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1C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08"/>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0EF"/>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6A"/>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16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3CF"/>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AA5"/>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677"/>
    <w:rsid w:val="008C3702"/>
    <w:rsid w:val="008C3817"/>
    <w:rsid w:val="008C3CC6"/>
    <w:rsid w:val="008C3D8B"/>
    <w:rsid w:val="008C3E0E"/>
    <w:rsid w:val="008C3F8B"/>
    <w:rsid w:val="008C3FDA"/>
    <w:rsid w:val="008C4224"/>
    <w:rsid w:val="008C42D1"/>
    <w:rsid w:val="008C4587"/>
    <w:rsid w:val="008C45F3"/>
    <w:rsid w:val="008C4778"/>
    <w:rsid w:val="008C47DF"/>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B8D"/>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2DF"/>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B1C"/>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4B5"/>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2A"/>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6F76"/>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818"/>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6E58"/>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1B1"/>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5C97"/>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80"/>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0DB"/>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5EE"/>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0B"/>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31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C60"/>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6D2"/>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0FB"/>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5E"/>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56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9"/>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116"/>
    <w:rsid w:val="00C115F6"/>
    <w:rsid w:val="00C115FA"/>
    <w:rsid w:val="00C11752"/>
    <w:rsid w:val="00C119D1"/>
    <w:rsid w:val="00C119FD"/>
    <w:rsid w:val="00C11AE1"/>
    <w:rsid w:val="00C11B98"/>
    <w:rsid w:val="00C11BE0"/>
    <w:rsid w:val="00C11DFB"/>
    <w:rsid w:val="00C11E0B"/>
    <w:rsid w:val="00C11EF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D9D"/>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4D05"/>
    <w:rsid w:val="00C651C7"/>
    <w:rsid w:val="00C65204"/>
    <w:rsid w:val="00C655E1"/>
    <w:rsid w:val="00C659F6"/>
    <w:rsid w:val="00C65A2B"/>
    <w:rsid w:val="00C65B14"/>
    <w:rsid w:val="00C65BC4"/>
    <w:rsid w:val="00C65CED"/>
    <w:rsid w:val="00C65EF5"/>
    <w:rsid w:val="00C66348"/>
    <w:rsid w:val="00C6655C"/>
    <w:rsid w:val="00C66628"/>
    <w:rsid w:val="00C669B8"/>
    <w:rsid w:val="00C66D3E"/>
    <w:rsid w:val="00C6784B"/>
    <w:rsid w:val="00C67C97"/>
    <w:rsid w:val="00C67CEC"/>
    <w:rsid w:val="00C67D1F"/>
    <w:rsid w:val="00C67EA6"/>
    <w:rsid w:val="00C67EBC"/>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B89"/>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771"/>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7C8"/>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9FC"/>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30B"/>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4"/>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ADE"/>
    <w:rsid w:val="00CE7C4E"/>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4F41"/>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B7F"/>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2F4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4E6"/>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9F8"/>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19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17B5C"/>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3B39"/>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E6"/>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3F70"/>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090"/>
    <w:rsid w:val="00EC232A"/>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1AD"/>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3FF"/>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69A"/>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66D"/>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BD4"/>
    <w:rsid w:val="00F27140"/>
    <w:rsid w:val="00F274B3"/>
    <w:rsid w:val="00F275FA"/>
    <w:rsid w:val="00F27806"/>
    <w:rsid w:val="00F279A1"/>
    <w:rsid w:val="00F279C6"/>
    <w:rsid w:val="00F27B4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858"/>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8BD"/>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87F82"/>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23B"/>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2048</Words>
  <Characters>11677</Characters>
  <Application>Microsoft Office Word</Application>
  <DocSecurity>0</DocSecurity>
  <Lines>97</Lines>
  <Paragraphs>27</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13698</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k35315</cp:lastModifiedBy>
  <cp:revision>17</cp:revision>
  <cp:lastPrinted>2021-03-17T11:36:00Z</cp:lastPrinted>
  <dcterms:created xsi:type="dcterms:W3CDTF">2026-04-15T11:20:00Z</dcterms:created>
  <dcterms:modified xsi:type="dcterms:W3CDTF">2026-04-17T08:31:00Z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