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B4C5" w14:textId="0779FFA9" w:rsidR="007D4FA6" w:rsidRDefault="00B11C8E">
      <w:pPr>
        <w:pStyle w:val="BodyText"/>
      </w:pPr>
      <w:r>
        <w:t xml:space="preserve"> </w:t>
      </w:r>
    </w:p>
    <w:p w14:paraId="460DBCA9" w14:textId="77777777" w:rsidR="007D4FA6" w:rsidRDefault="007D4FA6">
      <w:pPr>
        <w:pStyle w:val="BodyText"/>
        <w:spacing w:before="10"/>
        <w:rPr>
          <w:sz w:val="25"/>
        </w:rPr>
      </w:pPr>
    </w:p>
    <w:p w14:paraId="180B8A18" w14:textId="3D4934A4" w:rsidR="007D4FA6" w:rsidRDefault="00DF5DDA">
      <w:pPr>
        <w:tabs>
          <w:tab w:val="left" w:pos="9390"/>
        </w:tabs>
        <w:spacing w:before="89"/>
        <w:ind w:right="6"/>
        <w:jc w:val="center"/>
        <w:rPr>
          <w:b/>
          <w:sz w:val="28"/>
        </w:rPr>
      </w:pPr>
      <w:r>
        <w:rPr>
          <w:noProof/>
          <w:lang w:val="en-IN" w:eastAsia="en-IN"/>
        </w:rPr>
        <mc:AlternateContent>
          <mc:Choice Requires="wpg">
            <w:drawing>
              <wp:anchor distT="0" distB="0" distL="114300" distR="114300" simplePos="0" relativeHeight="251657728" behindDoc="1" locked="0" layoutInCell="1" allowOverlap="1" wp14:anchorId="05EECDB4" wp14:editId="3AB26D77">
                <wp:simplePos x="0" y="0"/>
                <wp:positionH relativeFrom="page">
                  <wp:posOffset>5347970</wp:posOffset>
                </wp:positionH>
                <wp:positionV relativeFrom="paragraph">
                  <wp:posOffset>-452755</wp:posOffset>
                </wp:positionV>
                <wp:extent cx="1645920" cy="725805"/>
                <wp:effectExtent l="0" t="0" r="0" b="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920" cy="725805"/>
                          <a:chOff x="8422" y="-713"/>
                          <a:chExt cx="2592" cy="1143"/>
                        </a:xfrm>
                      </wpg:grpSpPr>
                      <pic:pic xmlns:pic="http://schemas.openxmlformats.org/drawingml/2006/picture">
                        <pic:nvPicPr>
                          <pic:cNvPr id="9"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421" y="-714"/>
                            <a:ext cx="1400" cy="1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878" y="-714"/>
                            <a:ext cx="1136" cy="98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A5BFBC3" id="Group 2" o:spid="_x0000_s1026" style="position:absolute;margin-left:421.1pt;margin-top:-35.65pt;width:129.6pt;height:57.15pt;z-index:-251658752;mso-position-horizontal-relative:page" coordorigin="8422,-713" coordsize="2592,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8421;top:-714;width:140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">
                  <v:imagedata r:id="rId10" o:title=""/>
                </v:shape>
                <v:shape id="Picture 3" o:spid="_x0000_s1028" type="#_x0000_t75" style="position:absolute;left:9878;top:-714;width:1136;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">
                  <v:imagedata r:id="rId11" o:title=""/>
                </v:shape>
                <w10:wrap anchorx="page"/>
              </v:group>
            </w:pict>
          </mc:Fallback>
        </mc:AlternateContent>
      </w:r>
      <w:r w:rsidR="00D4521C">
        <w:rPr>
          <w:b/>
          <w:color w:val="FFFFFF"/>
          <w:sz w:val="28"/>
          <w:shd w:val="clear" w:color="auto" w:fill="4F7A31"/>
        </w:rPr>
        <w:t>Review Article</w:t>
      </w:r>
      <w:r w:rsidR="00A87346">
        <w:rPr>
          <w:b/>
          <w:color w:val="FFFFFF"/>
          <w:sz w:val="28"/>
          <w:shd w:val="clear" w:color="auto" w:fill="4F7A31"/>
        </w:rPr>
        <w:tab/>
      </w:r>
    </w:p>
    <w:p w14:paraId="0DBD8760" w14:textId="77777777" w:rsidR="007D4FA6" w:rsidRDefault="007D4FA6">
      <w:pPr>
        <w:pStyle w:val="BodyText"/>
        <w:spacing w:before="9"/>
        <w:rPr>
          <w:b/>
          <w:sz w:val="27"/>
        </w:rPr>
      </w:pPr>
    </w:p>
    <w:p w14:paraId="1DE7DEE8" w14:textId="19E00A81" w:rsidR="00777B8E" w:rsidRDefault="00D4521C" w:rsidP="000551CE">
      <w:pPr>
        <w:pStyle w:val="BodyText"/>
        <w:spacing w:line="360" w:lineRule="auto"/>
        <w:jc w:val="center"/>
        <w:rPr>
          <w:b/>
          <w:bCs/>
          <w:sz w:val="32"/>
          <w:szCs w:val="32"/>
        </w:rPr>
      </w:pPr>
      <w:r w:rsidRPr="00D4521C">
        <w:rPr>
          <w:b/>
          <w:bCs/>
          <w:sz w:val="32"/>
          <w:szCs w:val="32"/>
        </w:rPr>
        <w:t>Timely Surgical Approaches for Pediatric Epilepsy Resistant to Medication</w:t>
      </w:r>
    </w:p>
    <w:p w14:paraId="35B71F36" w14:textId="77777777" w:rsidR="008B2D6E" w:rsidRPr="007349B2" w:rsidRDefault="008B2D6E" w:rsidP="000551CE">
      <w:pPr>
        <w:pStyle w:val="BodyText"/>
        <w:spacing w:line="360" w:lineRule="auto"/>
        <w:jc w:val="center"/>
        <w:rPr>
          <w:b/>
          <w:bCs/>
          <w:sz w:val="24"/>
        </w:rPr>
      </w:pPr>
    </w:p>
    <w:p w14:paraId="67761D0B" w14:textId="03232DC7" w:rsidR="00FC0D78" w:rsidRDefault="00D4521C" w:rsidP="009247E9">
      <w:pPr>
        <w:pStyle w:val="BodyText"/>
        <w:spacing w:line="360" w:lineRule="auto"/>
        <w:jc w:val="both"/>
        <w:rPr>
          <w:vertAlign w:val="superscript"/>
          <w:lang w:val="en-IN"/>
        </w:rPr>
      </w:pPr>
      <w:r w:rsidRPr="00D4521C">
        <w:rPr>
          <w:b/>
          <w:bCs/>
          <w:sz w:val="24"/>
          <w:szCs w:val="24"/>
        </w:rPr>
        <w:t>Tyler Williams, Spencer Collins, Edgar Sanchez, and Devendra K. Agrawal</w:t>
      </w:r>
      <w:r w:rsidRPr="00714057">
        <w:rPr>
          <w:b/>
          <w:bCs/>
          <w:sz w:val="24"/>
          <w:szCs w:val="24"/>
          <w:vertAlign w:val="superscript"/>
        </w:rPr>
        <w:t>*</w:t>
      </w:r>
    </w:p>
    <w:p w14:paraId="4C51704F" w14:textId="77777777" w:rsidR="00D4521C" w:rsidRDefault="00D4521C" w:rsidP="00E870D6">
      <w:pPr>
        <w:spacing w:line="360" w:lineRule="auto"/>
        <w:rPr>
          <w:sz w:val="20"/>
          <w:szCs w:val="20"/>
          <w:vertAlign w:val="superscript"/>
          <w:lang w:val="en-IN"/>
        </w:rPr>
      </w:pPr>
    </w:p>
    <w:p w14:paraId="7F817A23" w14:textId="3EBD777A" w:rsidR="009247E9" w:rsidRDefault="0040558F" w:rsidP="0040558F">
      <w:pPr>
        <w:spacing w:line="360" w:lineRule="auto"/>
        <w:rPr>
          <w:sz w:val="20"/>
          <w:szCs w:val="20"/>
          <w:lang w:val="en-IN"/>
        </w:rPr>
      </w:pPr>
      <w:r w:rsidRPr="0040558F">
        <w:rPr>
          <w:sz w:val="20"/>
          <w:szCs w:val="20"/>
          <w:lang w:val="en-IN"/>
        </w:rPr>
        <w:t>Department of Translational Research, College of Osteopathic Medicine of the Pacific, Western University of Health Sciences, Pomona, California 91766 USA</w:t>
      </w:r>
    </w:p>
    <w:p w14:paraId="01C3B74B" w14:textId="77777777" w:rsidR="0040558F" w:rsidRDefault="0040558F" w:rsidP="0040558F">
      <w:pPr>
        <w:spacing w:line="360" w:lineRule="auto"/>
        <w:rPr>
          <w:b/>
          <w:bCs/>
          <w:sz w:val="24"/>
          <w:szCs w:val="24"/>
          <w:vertAlign w:val="superscript"/>
        </w:rPr>
      </w:pPr>
    </w:p>
    <w:p w14:paraId="405E5D00" w14:textId="732F8922" w:rsidR="009D3C2F" w:rsidRDefault="00A87346" w:rsidP="0040558F">
      <w:pPr>
        <w:pStyle w:val="BodyText"/>
        <w:spacing w:line="360" w:lineRule="auto"/>
        <w:jc w:val="both"/>
      </w:pPr>
      <w:r>
        <w:rPr>
          <w:b/>
          <w:color w:val="006FC0"/>
          <w:vertAlign w:val="superscript"/>
        </w:rPr>
        <w:t>*</w:t>
      </w:r>
      <w:r>
        <w:rPr>
          <w:b/>
          <w:color w:val="006FC0"/>
        </w:rPr>
        <w:t xml:space="preserve">Corresponding </w:t>
      </w:r>
      <w:r w:rsidR="004D73D8">
        <w:rPr>
          <w:b/>
          <w:color w:val="006FC0"/>
        </w:rPr>
        <w:t>A</w:t>
      </w:r>
      <w:r>
        <w:rPr>
          <w:b/>
          <w:color w:val="006FC0"/>
        </w:rPr>
        <w:t>uthor:</w:t>
      </w:r>
      <w:r w:rsidR="00E82B49">
        <w:rPr>
          <w:b/>
          <w:color w:val="006FC0"/>
        </w:rPr>
        <w:t xml:space="preserve"> </w:t>
      </w:r>
      <w:r w:rsidR="0040558F" w:rsidRPr="0040558F">
        <w:t>Devendra K. Agrawal, Department of Translational Research, College of Osteopathic Medicine of the Pacific, Western University of Health Sciences, Pomona, California 91766 USA</w:t>
      </w:r>
      <w:r w:rsidR="0040558F">
        <w:t>.</w:t>
      </w:r>
    </w:p>
    <w:p w14:paraId="75013A34" w14:textId="77777777" w:rsidR="0040558F" w:rsidRPr="00905E63" w:rsidRDefault="0040558F" w:rsidP="0040558F">
      <w:pPr>
        <w:pStyle w:val="BodyText"/>
        <w:spacing w:line="360" w:lineRule="auto"/>
        <w:jc w:val="both"/>
        <w:rPr>
          <w:lang w:val="en-IN"/>
        </w:rPr>
      </w:pPr>
    </w:p>
    <w:p w14:paraId="48C76D9C" w14:textId="45B6C91B" w:rsidR="007D4FA6" w:rsidRDefault="00A87346" w:rsidP="008959C6">
      <w:pPr>
        <w:pStyle w:val="BodyText"/>
        <w:spacing w:line="360" w:lineRule="auto"/>
        <w:jc w:val="both"/>
      </w:pPr>
      <w:r>
        <w:rPr>
          <w:b/>
          <w:color w:val="006FC0"/>
        </w:rPr>
        <w:t xml:space="preserve">Received: </w:t>
      </w:r>
      <w:r w:rsidR="0040558F">
        <w:t>19</w:t>
      </w:r>
      <w:r w:rsidR="008959C6" w:rsidRPr="008959C6">
        <w:t xml:space="preserve"> </w:t>
      </w:r>
      <w:r w:rsidR="0040558F">
        <w:t>July</w:t>
      </w:r>
      <w:r w:rsidR="00B76588" w:rsidRPr="007E6227">
        <w:t xml:space="preserve"> </w:t>
      </w:r>
      <w:r w:rsidR="00161D5E">
        <w:t>202</w:t>
      </w:r>
      <w:r w:rsidR="0051657F">
        <w:t>6</w:t>
      </w:r>
      <w:r>
        <w:t xml:space="preserve">; </w:t>
      </w:r>
      <w:r>
        <w:rPr>
          <w:b/>
          <w:color w:val="006FC0"/>
        </w:rPr>
        <w:t xml:space="preserve">Accepted: </w:t>
      </w:r>
      <w:r w:rsidR="0040558F">
        <w:t>27</w:t>
      </w:r>
      <w:r w:rsidR="0040558F" w:rsidRPr="008959C6">
        <w:t xml:space="preserve"> </w:t>
      </w:r>
      <w:r w:rsidR="0040558F">
        <w:t>July</w:t>
      </w:r>
      <w:r w:rsidR="0040558F" w:rsidRPr="007E6227">
        <w:t xml:space="preserve"> </w:t>
      </w:r>
      <w:r w:rsidR="0040558F">
        <w:t>2026</w:t>
      </w:r>
      <w:r>
        <w:t xml:space="preserve">; </w:t>
      </w:r>
      <w:r>
        <w:rPr>
          <w:b/>
          <w:color w:val="006FC0"/>
        </w:rPr>
        <w:t xml:space="preserve">Published: </w:t>
      </w:r>
      <w:r w:rsidR="0040558F">
        <w:t>0</w:t>
      </w:r>
      <w:r w:rsidR="00A47106">
        <w:t>4</w:t>
      </w:r>
      <w:r w:rsidR="0040558F" w:rsidRPr="008959C6">
        <w:t xml:space="preserve"> </w:t>
      </w:r>
      <w:r w:rsidR="0040558F">
        <w:t>August 2026</w:t>
      </w:r>
    </w:p>
    <w:p w14:paraId="25C4DDA1" w14:textId="77777777" w:rsidR="007D4FA6" w:rsidRPr="0072373D" w:rsidRDefault="007D4FA6">
      <w:pPr>
        <w:pStyle w:val="BodyText"/>
      </w:pPr>
    </w:p>
    <w:p w14:paraId="4A0DCF20" w14:textId="3CF655D4" w:rsidR="003C66AF" w:rsidRDefault="00A87346" w:rsidP="00905E63">
      <w:pPr>
        <w:spacing w:line="360" w:lineRule="auto"/>
        <w:contextualSpacing/>
        <w:rPr>
          <w:sz w:val="20"/>
          <w:szCs w:val="20"/>
        </w:rPr>
      </w:pPr>
      <w:r w:rsidRPr="00BD5407">
        <w:rPr>
          <w:b/>
          <w:color w:val="006FC0"/>
          <w:lang w:val="pt-BR"/>
        </w:rPr>
        <w:t>Citation</w:t>
      </w:r>
      <w:r w:rsidR="00397C38" w:rsidRPr="00BD5407">
        <w:rPr>
          <w:b/>
          <w:color w:val="006FC0"/>
          <w:lang w:val="pt-BR"/>
        </w:rPr>
        <w:t>:</w:t>
      </w:r>
      <w:r w:rsidR="00450A02" w:rsidRPr="00BD5407">
        <w:rPr>
          <w:lang w:val="pt-BR"/>
        </w:rPr>
        <w:t xml:space="preserve"> </w:t>
      </w:r>
      <w:r w:rsidR="00D24B15" w:rsidRPr="00D24B15">
        <w:rPr>
          <w:sz w:val="20"/>
          <w:szCs w:val="20"/>
          <w:lang w:val="pt-BR"/>
        </w:rPr>
        <w:t>Tyler Williams, Spencer Collins, Edgar Sanchez, Devendra K Agrawal. Timely Surgical Approaches for Pediatric Epilepsy Resistant to Medication</w:t>
      </w:r>
      <w:r w:rsidR="00217B30">
        <w:rPr>
          <w:sz w:val="20"/>
          <w:szCs w:val="20"/>
        </w:rPr>
        <w:t>.</w:t>
      </w:r>
      <w:r w:rsidR="001E4B92" w:rsidRPr="003E77C3">
        <w:rPr>
          <w:sz w:val="20"/>
        </w:rPr>
        <w:t xml:space="preserve"> </w:t>
      </w:r>
      <w:r w:rsidRPr="00E158FD">
        <w:rPr>
          <w:sz w:val="20"/>
          <w:szCs w:val="20"/>
        </w:rPr>
        <w:t>Journal of Surger</w:t>
      </w:r>
      <w:r w:rsidR="00E70DF6" w:rsidRPr="00E158FD">
        <w:rPr>
          <w:sz w:val="20"/>
          <w:szCs w:val="20"/>
        </w:rPr>
        <w:t xml:space="preserve">y and Research </w:t>
      </w:r>
      <w:r w:rsidR="00971666">
        <w:rPr>
          <w:sz w:val="20"/>
          <w:szCs w:val="20"/>
        </w:rPr>
        <w:t>9</w:t>
      </w:r>
      <w:r w:rsidR="005D3296">
        <w:rPr>
          <w:sz w:val="20"/>
          <w:szCs w:val="20"/>
        </w:rPr>
        <w:t xml:space="preserve"> (202</w:t>
      </w:r>
      <w:r w:rsidR="00971666">
        <w:rPr>
          <w:sz w:val="20"/>
          <w:szCs w:val="20"/>
        </w:rPr>
        <w:t>6</w:t>
      </w:r>
      <w:r w:rsidR="00E70DF6" w:rsidRPr="00E158FD">
        <w:rPr>
          <w:sz w:val="20"/>
          <w:szCs w:val="20"/>
        </w:rPr>
        <w:t xml:space="preserve">): </w:t>
      </w:r>
      <w:r w:rsidR="00897AA0">
        <w:rPr>
          <w:sz w:val="20"/>
          <w:szCs w:val="20"/>
        </w:rPr>
        <w:t>24</w:t>
      </w:r>
      <w:r w:rsidR="001C6A33">
        <w:rPr>
          <w:sz w:val="20"/>
          <w:szCs w:val="20"/>
        </w:rPr>
        <w:t>4</w:t>
      </w:r>
      <w:r w:rsidR="0055135E">
        <w:rPr>
          <w:sz w:val="20"/>
          <w:szCs w:val="20"/>
        </w:rPr>
        <w:t>-</w:t>
      </w:r>
      <w:r w:rsidR="00C409D0">
        <w:rPr>
          <w:sz w:val="20"/>
          <w:szCs w:val="20"/>
        </w:rPr>
        <w:t>2</w:t>
      </w:r>
      <w:r w:rsidR="00390207">
        <w:rPr>
          <w:sz w:val="20"/>
          <w:szCs w:val="20"/>
        </w:rPr>
        <w:t>55</w:t>
      </w:r>
      <w:r w:rsidRPr="001C6C02">
        <w:rPr>
          <w:sz w:val="20"/>
          <w:szCs w:val="20"/>
        </w:rPr>
        <w:t>.</w:t>
      </w:r>
    </w:p>
    <w:p w14:paraId="1FD04477" w14:textId="4D85EE32" w:rsidR="00971666" w:rsidRPr="006F6C9F" w:rsidRDefault="00971666" w:rsidP="00D379C1">
      <w:pPr>
        <w:spacing w:line="360" w:lineRule="auto"/>
        <w:contextualSpacing/>
        <w:jc w:val="both"/>
        <w:rPr>
          <w:sz w:val="20"/>
          <w:szCs w:val="20"/>
        </w:rPr>
        <w:sectPr w:rsidR="00971666" w:rsidRPr="006F6C9F" w:rsidSect="00E60186">
          <w:headerReference w:type="default" r:id="rId12"/>
          <w:footerReference w:type="default" r:id="rId13"/>
          <w:type w:val="continuous"/>
          <w:pgSz w:w="12240" w:h="15840"/>
          <w:pgMar w:top="1120" w:right="1300" w:bottom="1080" w:left="1340" w:header="871" w:footer="883" w:gutter="0"/>
          <w:pgNumType w:start="278"/>
          <w:cols w:space="720"/>
        </w:sectPr>
      </w:pPr>
    </w:p>
    <w:p w14:paraId="7B69C8F9" w14:textId="77777777" w:rsidR="00F46F01" w:rsidRDefault="00F46F01" w:rsidP="007540A1">
      <w:pPr>
        <w:spacing w:line="360" w:lineRule="auto"/>
        <w:jc w:val="both"/>
        <w:rPr>
          <w:b/>
          <w:color w:val="006FC0"/>
        </w:rPr>
      </w:pPr>
      <w:bookmarkStart w:id="0" w:name="_Hlk188854891"/>
    </w:p>
    <w:p w14:paraId="594867D8" w14:textId="77777777" w:rsidR="004C474D" w:rsidRPr="00EB07CF" w:rsidRDefault="007540A1" w:rsidP="00EB07CF">
      <w:pPr>
        <w:spacing w:line="360" w:lineRule="auto"/>
        <w:jc w:val="both"/>
        <w:rPr>
          <w:b/>
          <w:color w:val="006FC0"/>
        </w:rPr>
      </w:pPr>
      <w:r w:rsidRPr="00EB07CF">
        <w:rPr>
          <w:b/>
          <w:color w:val="006FC0"/>
        </w:rPr>
        <w:t>Abstract</w:t>
      </w:r>
    </w:p>
    <w:bookmarkEnd w:id="0"/>
    <w:p w14:paraId="64211D9B" w14:textId="77777777" w:rsidR="00897AA0" w:rsidRPr="00CC314C" w:rsidRDefault="002A0D0A" w:rsidP="00897AA0">
      <w:pPr>
        <w:spacing w:line="360" w:lineRule="auto"/>
        <w:contextualSpacing/>
        <w:mirrorIndents/>
        <w:jc w:val="both"/>
        <w:rPr>
          <w:sz w:val="20"/>
          <w:szCs w:val="20"/>
        </w:rPr>
      </w:pPr>
      <w:r w:rsidRPr="002A0D0A">
        <w:rPr>
          <w:sz w:val="20"/>
          <w:szCs w:val="20"/>
          <w:lang w:val="en-IN"/>
        </w:rPr>
        <w:t xml:space="preserve">Meckel’s </w:t>
      </w:r>
      <w:r w:rsidR="00897AA0" w:rsidRPr="00CC314C">
        <w:rPr>
          <w:sz w:val="20"/>
          <w:szCs w:val="20"/>
        </w:rPr>
        <w:t xml:space="preserve">Pediatric drug-resistant epilepsy (DRE) is a significant neurological disorder that develops when seizures persist despite treatment with two appropriately selected antiseizure medications. Although only a subset of children with epilepsy develops DRE, prolonged uncontrolled seizures during childhood can result in irreversible cognitive, behavioral, and developmental impairment. Over time, growing evidence has demonstrated that epilepsy surgery is an effective treatment for appropriately selected patients and that earlier surgical intervention is associated with improved relief from seizures and long-term neurodevelopmental outcomes. This review examines the mechanisms underlying pharmaco-resistance, including network reorganization, neuroinflammation, blood-brain barrier dysfunction, and structural abnormalities that contribute to </w:t>
      </w:r>
      <w:proofErr w:type="spellStart"/>
      <w:r w:rsidR="00897AA0" w:rsidRPr="00CC314C">
        <w:rPr>
          <w:sz w:val="20"/>
          <w:szCs w:val="20"/>
        </w:rPr>
        <w:t>epileptogenesis</w:t>
      </w:r>
      <w:proofErr w:type="spellEnd"/>
      <w:r w:rsidR="00897AA0" w:rsidRPr="00CC314C">
        <w:rPr>
          <w:sz w:val="20"/>
          <w:szCs w:val="20"/>
        </w:rPr>
        <w:t xml:space="preserve">. Common surgically remediable causes of pediatric DRE, including focal cortical dysplasia, mesial temporal sclerosis, tuberous sclerosis complex, hemimegaloencephaly, and tumor-associated epilepsy, are discussed along with current surgical approaches, including </w:t>
      </w:r>
      <w:proofErr w:type="spellStart"/>
      <w:r w:rsidR="00897AA0" w:rsidRPr="00CC314C">
        <w:rPr>
          <w:sz w:val="20"/>
          <w:szCs w:val="20"/>
        </w:rPr>
        <w:t>resective</w:t>
      </w:r>
      <w:proofErr w:type="spellEnd"/>
      <w:r w:rsidR="00897AA0" w:rsidRPr="00CC314C">
        <w:rPr>
          <w:sz w:val="20"/>
          <w:szCs w:val="20"/>
        </w:rPr>
        <w:t xml:space="preserve">, </w:t>
      </w:r>
      <w:proofErr w:type="spellStart"/>
      <w:r w:rsidR="00897AA0" w:rsidRPr="00CC314C">
        <w:rPr>
          <w:sz w:val="20"/>
          <w:szCs w:val="20"/>
        </w:rPr>
        <w:t>disconnective</w:t>
      </w:r>
      <w:proofErr w:type="spellEnd"/>
      <w:r w:rsidR="00897AA0" w:rsidRPr="00CC314C">
        <w:rPr>
          <w:sz w:val="20"/>
          <w:szCs w:val="20"/>
        </w:rPr>
        <w:t xml:space="preserve">, and minimally invasive procedures. The evidence comparing early versus delayed surgical intervention is reviewed with emphasis on seizure control, cognitive development, language, behavior, and quality of life. Finally, this review highlights persistent barriers to timely surgical referral, including socioeconomic, geographic, and racial disparities, while exploring emerging advances in neuroimaging, artificial intelligence-assisted lesion detection, and imaging biomarkers that may improve early diagnosis and patient selection. Collectively, the available evidence supports earlier </w:t>
      </w:r>
      <w:proofErr w:type="gramStart"/>
      <w:r w:rsidR="00897AA0" w:rsidRPr="00CC314C">
        <w:rPr>
          <w:sz w:val="20"/>
          <w:szCs w:val="20"/>
        </w:rPr>
        <w:lastRenderedPageBreak/>
        <w:t>referral</w:t>
      </w:r>
      <w:proofErr w:type="gramEnd"/>
      <w:r w:rsidR="00897AA0" w:rsidRPr="00CC314C">
        <w:rPr>
          <w:sz w:val="20"/>
          <w:szCs w:val="20"/>
        </w:rPr>
        <w:t xml:space="preserve"> for surgical evaluation in children with DRE and suggests that prompt intervention may preserve neurodevelopment, improve long-term functional outcomes, and maximize quality of life. </w:t>
      </w:r>
    </w:p>
    <w:p w14:paraId="6579AFBA" w14:textId="77777777" w:rsidR="00897AA0" w:rsidRPr="00420D6D" w:rsidRDefault="00897AA0" w:rsidP="00897AA0">
      <w:pPr>
        <w:spacing w:line="360" w:lineRule="auto"/>
        <w:contextualSpacing/>
        <w:mirrorIndents/>
        <w:jc w:val="both"/>
        <w:rPr>
          <w:sz w:val="10"/>
          <w:szCs w:val="10"/>
        </w:rPr>
      </w:pPr>
      <w:r w:rsidRPr="00CC314C">
        <w:rPr>
          <w:sz w:val="20"/>
          <w:szCs w:val="20"/>
        </w:rPr>
        <w:t xml:space="preserve"> </w:t>
      </w:r>
    </w:p>
    <w:p w14:paraId="08576C68" w14:textId="77777777" w:rsidR="00897AA0" w:rsidRPr="00CC314C" w:rsidRDefault="00897AA0" w:rsidP="00897AA0">
      <w:pPr>
        <w:spacing w:line="360" w:lineRule="auto"/>
        <w:contextualSpacing/>
        <w:mirrorIndents/>
        <w:jc w:val="both"/>
        <w:rPr>
          <w:sz w:val="20"/>
          <w:szCs w:val="20"/>
        </w:rPr>
      </w:pPr>
      <w:r w:rsidRPr="00420D6D">
        <w:rPr>
          <w:b/>
          <w:color w:val="0070C0"/>
          <w:sz w:val="20"/>
          <w:szCs w:val="20"/>
        </w:rPr>
        <w:t xml:space="preserve">Keywords: </w:t>
      </w:r>
      <w:r w:rsidRPr="00CC314C">
        <w:rPr>
          <w:sz w:val="20"/>
          <w:szCs w:val="20"/>
        </w:rPr>
        <w:t xml:space="preserve">Artificial intelligence; Drug-resistant epilepsy; Epilepsy surgery; </w:t>
      </w:r>
      <w:proofErr w:type="spellStart"/>
      <w:r w:rsidRPr="00CC314C">
        <w:rPr>
          <w:sz w:val="20"/>
          <w:szCs w:val="20"/>
        </w:rPr>
        <w:t>Epileptognenesis</w:t>
      </w:r>
      <w:proofErr w:type="spellEnd"/>
      <w:r w:rsidRPr="00CC314C">
        <w:rPr>
          <w:sz w:val="20"/>
          <w:szCs w:val="20"/>
        </w:rPr>
        <w:t>; Focal cortical dysplasia; Hemimegaloencephaly; Mesial temporal sclerosis; Minimally invasive surgery; Neuroimaging; Neuroplasticity; Pediatric epilepsy; Pharmaco-resistance; Surgical outcomes.</w:t>
      </w:r>
    </w:p>
    <w:p w14:paraId="655D2F91" w14:textId="1CE69299" w:rsidR="00DD3DC4" w:rsidRPr="00CF3EC9" w:rsidRDefault="00DD3DC4" w:rsidP="00897AA0">
      <w:pPr>
        <w:spacing w:line="360" w:lineRule="auto"/>
        <w:jc w:val="both"/>
        <w:rPr>
          <w:sz w:val="10"/>
          <w:szCs w:val="10"/>
        </w:rPr>
      </w:pPr>
    </w:p>
    <w:p w14:paraId="21753C6E" w14:textId="44175251" w:rsidR="001302E8" w:rsidRPr="00CF3EC9" w:rsidRDefault="00CF3EC9" w:rsidP="001302E8">
      <w:pPr>
        <w:pStyle w:val="Heading1"/>
        <w:spacing w:line="360" w:lineRule="auto"/>
        <w:ind w:left="0"/>
        <w:contextualSpacing/>
        <w:mirrorIndents/>
        <w:jc w:val="both"/>
        <w:rPr>
          <w:i/>
          <w:iCs/>
          <w:color w:val="0070C0"/>
        </w:rPr>
      </w:pPr>
      <w:r w:rsidRPr="00CF3EC9">
        <w:rPr>
          <w:iCs/>
          <w:color w:val="0070C0"/>
        </w:rPr>
        <w:t xml:space="preserve">1. </w:t>
      </w:r>
      <w:r w:rsidR="001302E8" w:rsidRPr="00CF3EC9">
        <w:rPr>
          <w:iCs/>
          <w:color w:val="0070C0"/>
        </w:rPr>
        <w:t xml:space="preserve">Introduction </w:t>
      </w:r>
    </w:p>
    <w:p w14:paraId="299C1105" w14:textId="1661063B" w:rsidR="001302E8" w:rsidRDefault="001302E8" w:rsidP="001302E8">
      <w:pPr>
        <w:spacing w:line="360" w:lineRule="auto"/>
        <w:contextualSpacing/>
        <w:mirrorIndents/>
        <w:jc w:val="both"/>
        <w:rPr>
          <w:sz w:val="20"/>
          <w:szCs w:val="20"/>
        </w:rPr>
      </w:pPr>
      <w:r w:rsidRPr="00CC314C">
        <w:rPr>
          <w:sz w:val="20"/>
          <w:szCs w:val="20"/>
        </w:rPr>
        <w:t xml:space="preserve">Drug-resistant epilepsy (DRE), also referred to as refractory epilepsy, can arise from a variety of etiologies including infections, genetic abnormalities, and metabolic or structural defects [1]. It is defined by the failure to achieve seizure control despite appropriate treatment with antiseizure medications (ASMs) [2]. This lack of response is seen in up to 20–30% of children with epilepsy, making DRE a significant clinical concern in the pediatric population [1]. While pediatric epilepsy overall encompasses a wide range of causes, DRE is more commonly associated with structural, genetic, or developmental abnormalities such as focal cortical dysplasia, tuberous sclerosis complex, and perinatal brain injury [1]. </w:t>
      </w:r>
    </w:p>
    <w:p w14:paraId="51401E25" w14:textId="77777777" w:rsidR="00CF3EC9" w:rsidRPr="00CF3EC9" w:rsidRDefault="00CF3EC9" w:rsidP="001302E8">
      <w:pPr>
        <w:spacing w:line="360" w:lineRule="auto"/>
        <w:contextualSpacing/>
        <w:mirrorIndents/>
        <w:jc w:val="both"/>
        <w:rPr>
          <w:sz w:val="10"/>
          <w:szCs w:val="10"/>
        </w:rPr>
      </w:pPr>
    </w:p>
    <w:p w14:paraId="6345A41D" w14:textId="77777777" w:rsidR="001302E8" w:rsidRDefault="001302E8" w:rsidP="001302E8">
      <w:pPr>
        <w:spacing w:line="360" w:lineRule="auto"/>
        <w:contextualSpacing/>
        <w:mirrorIndents/>
        <w:jc w:val="both"/>
        <w:rPr>
          <w:sz w:val="20"/>
          <w:szCs w:val="20"/>
        </w:rPr>
      </w:pPr>
      <w:r w:rsidRPr="00CC314C">
        <w:rPr>
          <w:sz w:val="20"/>
          <w:szCs w:val="20"/>
        </w:rPr>
        <w:t xml:space="preserve">At a mechanistic level, several factors contribute to pharmaco-resistance [3]. Alterations in ion channels or neurotransmitter receptors may reduce the effectiveness of ASMs, while over time, recurrent seizures can lead to maladaptive rewiring of neural circuitry [3]. This process promotes the formation of self-sustaining epileptic networks that are less responsive to pharmacologic intervention [4]. As a result, epilepsy evolves from a focal abnormality into a broader network disorder, further complicating treatment [4]. </w:t>
      </w:r>
    </w:p>
    <w:p w14:paraId="302210BE" w14:textId="77777777" w:rsidR="00CF3EC9" w:rsidRPr="00CF3EC9" w:rsidRDefault="00CF3EC9" w:rsidP="001302E8">
      <w:pPr>
        <w:spacing w:line="360" w:lineRule="auto"/>
        <w:contextualSpacing/>
        <w:mirrorIndents/>
        <w:jc w:val="both"/>
        <w:rPr>
          <w:sz w:val="10"/>
          <w:szCs w:val="10"/>
        </w:rPr>
      </w:pPr>
    </w:p>
    <w:p w14:paraId="01B5C854" w14:textId="77777777" w:rsidR="001302E8" w:rsidRDefault="001302E8" w:rsidP="001302E8">
      <w:pPr>
        <w:spacing w:line="360" w:lineRule="auto"/>
        <w:contextualSpacing/>
        <w:mirrorIndents/>
        <w:jc w:val="both"/>
        <w:rPr>
          <w:sz w:val="20"/>
          <w:szCs w:val="20"/>
        </w:rPr>
      </w:pPr>
      <w:r w:rsidRPr="00CC314C">
        <w:rPr>
          <w:sz w:val="20"/>
          <w:szCs w:val="20"/>
        </w:rPr>
        <w:t xml:space="preserve">The consequences of prolonged, uncontrolled seizures in children can be severe, including cognitive impairment, developmental delay, and an increased risk of premature mortality, including sudden unexpected death in epilepsy (SUDEP). Although epilepsy surgery remains the only potentially curative treatment for DRE, other therapeutic options such as continued ASM therapy, the ketogenic diet, and </w:t>
      </w:r>
      <w:proofErr w:type="spellStart"/>
      <w:r w:rsidRPr="00CC314C">
        <w:rPr>
          <w:sz w:val="20"/>
          <w:szCs w:val="20"/>
        </w:rPr>
        <w:t>vagus</w:t>
      </w:r>
      <w:proofErr w:type="spellEnd"/>
      <w:r w:rsidRPr="00CC314C">
        <w:rPr>
          <w:sz w:val="20"/>
          <w:szCs w:val="20"/>
        </w:rPr>
        <w:t xml:space="preserve"> nerve stimulation may help reduce seizure burden [1]. However, these approaches are often insufficient in achieving complete seizure freedom. </w:t>
      </w:r>
    </w:p>
    <w:p w14:paraId="3C052037" w14:textId="77777777" w:rsidR="00B42C1F" w:rsidRPr="00B42C1F" w:rsidRDefault="00B42C1F" w:rsidP="001302E8">
      <w:pPr>
        <w:spacing w:line="360" w:lineRule="auto"/>
        <w:contextualSpacing/>
        <w:mirrorIndents/>
        <w:jc w:val="both"/>
        <w:rPr>
          <w:sz w:val="10"/>
          <w:szCs w:val="10"/>
        </w:rPr>
      </w:pPr>
    </w:p>
    <w:p w14:paraId="35D2DF2F"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Timely intervention is therefore critical in pediatric DRE. Current national and international guidelines recommend </w:t>
      </w:r>
      <w:proofErr w:type="gramStart"/>
      <w:r w:rsidRPr="00CC314C">
        <w:rPr>
          <w:sz w:val="20"/>
          <w:szCs w:val="20"/>
        </w:rPr>
        <w:t>referral</w:t>
      </w:r>
      <w:proofErr w:type="gramEnd"/>
      <w:r w:rsidRPr="00CC314C">
        <w:rPr>
          <w:sz w:val="20"/>
          <w:szCs w:val="20"/>
        </w:rPr>
        <w:t xml:space="preserve"> for surgical evaluation as soon as drug resistance is identified, defined as the failure of two appropriately chosen and tolerated ASM regimens to achieve seizure freedom [2]. Increasing advocacy for early surgical intervention is supported by evidence demonstrating improved seizure control and better neurodevelopmental outcomes when surgery is performed earlier in the disease course. Despite its high success rates, epilepsy surgery is often delayed due to concerns about potential complications, including neurological deficits, infection, hemorrhage, hydrocephalus, and the possibility of seizure recurrence [1].</w:t>
      </w:r>
      <w:r w:rsidRPr="00CC314C">
        <w:rPr>
          <w:b/>
          <w:sz w:val="20"/>
          <w:szCs w:val="20"/>
        </w:rPr>
        <w:t xml:space="preserve"> </w:t>
      </w:r>
    </w:p>
    <w:p w14:paraId="75C8EF68" w14:textId="77777777" w:rsidR="001302E8" w:rsidRPr="00B42C1F" w:rsidRDefault="001302E8" w:rsidP="001302E8">
      <w:pPr>
        <w:spacing w:line="360" w:lineRule="auto"/>
        <w:contextualSpacing/>
        <w:mirrorIndents/>
        <w:jc w:val="both"/>
        <w:rPr>
          <w:sz w:val="10"/>
          <w:szCs w:val="10"/>
        </w:rPr>
      </w:pPr>
      <w:r w:rsidRPr="00CC314C">
        <w:rPr>
          <w:b/>
          <w:i/>
          <w:sz w:val="20"/>
          <w:szCs w:val="20"/>
        </w:rPr>
        <w:t xml:space="preserve"> </w:t>
      </w:r>
    </w:p>
    <w:p w14:paraId="389557C0" w14:textId="30CBBE98" w:rsidR="001302E8" w:rsidRPr="00B42C1F" w:rsidRDefault="00B42C1F" w:rsidP="001302E8">
      <w:pPr>
        <w:spacing w:line="360" w:lineRule="auto"/>
        <w:contextualSpacing/>
        <w:mirrorIndents/>
        <w:jc w:val="both"/>
        <w:rPr>
          <w:color w:val="0070C0"/>
        </w:rPr>
      </w:pPr>
      <w:r w:rsidRPr="00B42C1F">
        <w:rPr>
          <w:b/>
          <w:color w:val="0070C0"/>
        </w:rPr>
        <w:t xml:space="preserve">2. </w:t>
      </w:r>
      <w:r w:rsidR="001302E8" w:rsidRPr="00B42C1F">
        <w:rPr>
          <w:b/>
          <w:color w:val="0070C0"/>
        </w:rPr>
        <w:t xml:space="preserve">Mechanisms of Drug Resistance and Surgical Rationale </w:t>
      </w:r>
    </w:p>
    <w:p w14:paraId="54543B0A" w14:textId="2C3614BA" w:rsidR="001302E8" w:rsidRPr="00B42C1F" w:rsidRDefault="00B42C1F"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42C1F">
        <w:rPr>
          <w:rFonts w:ascii="Times New Roman" w:hAnsi="Times New Roman" w:cs="Times New Roman"/>
          <w:color w:val="auto"/>
          <w:sz w:val="20"/>
          <w:szCs w:val="20"/>
        </w:rPr>
        <w:t>2.1</w:t>
      </w:r>
      <w:r>
        <w:rPr>
          <w:rFonts w:ascii="Times New Roman" w:hAnsi="Times New Roman" w:cs="Times New Roman"/>
          <w:i/>
          <w:iCs/>
          <w:color w:val="auto"/>
          <w:sz w:val="20"/>
          <w:szCs w:val="20"/>
        </w:rPr>
        <w:t xml:space="preserve"> </w:t>
      </w:r>
      <w:r w:rsidR="001302E8" w:rsidRPr="00B42C1F">
        <w:rPr>
          <w:rFonts w:ascii="Times New Roman" w:hAnsi="Times New Roman" w:cs="Times New Roman"/>
          <w:i/>
          <w:iCs/>
          <w:color w:val="auto"/>
          <w:sz w:val="20"/>
          <w:szCs w:val="20"/>
        </w:rPr>
        <w:t xml:space="preserve">Network reorganization </w:t>
      </w:r>
    </w:p>
    <w:p w14:paraId="3E69C3C0" w14:textId="77777777" w:rsidR="001302E8" w:rsidRDefault="001302E8" w:rsidP="001302E8">
      <w:pPr>
        <w:spacing w:line="360" w:lineRule="auto"/>
        <w:contextualSpacing/>
        <w:mirrorIndents/>
        <w:jc w:val="both"/>
        <w:rPr>
          <w:sz w:val="20"/>
          <w:szCs w:val="20"/>
        </w:rPr>
      </w:pPr>
      <w:proofErr w:type="spellStart"/>
      <w:r w:rsidRPr="00CC314C">
        <w:rPr>
          <w:sz w:val="20"/>
          <w:szCs w:val="20"/>
        </w:rPr>
        <w:t>Epileptogenesis</w:t>
      </w:r>
      <w:proofErr w:type="spellEnd"/>
      <w:r w:rsidRPr="00CC314C">
        <w:rPr>
          <w:sz w:val="20"/>
          <w:szCs w:val="20"/>
        </w:rPr>
        <w:t xml:space="preserve">, the process by which a normal brain becomes epileptic, involves dysfunction of the brain’s neural networks at multiple levels [3]. The structural network of the brain refers to the anatomical connections between </w:t>
      </w:r>
      <w:r w:rsidRPr="00CC314C">
        <w:rPr>
          <w:sz w:val="20"/>
          <w:szCs w:val="20"/>
        </w:rPr>
        <w:lastRenderedPageBreak/>
        <w:t xml:space="preserve">different neuronal populations, which allow for coordinated propagation of action potentials [4]. When this network is disrupted—whether from cortical malformations, hypoxic-ischemic injury, infection, or genetic mutations—it can lead to the development of a hyperexcitable region known as the epileptogenic focus [4]. </w:t>
      </w:r>
    </w:p>
    <w:p w14:paraId="13D0F43C" w14:textId="77777777" w:rsidR="00B42C1F" w:rsidRPr="00B42C1F" w:rsidRDefault="00B42C1F" w:rsidP="001302E8">
      <w:pPr>
        <w:spacing w:line="360" w:lineRule="auto"/>
        <w:contextualSpacing/>
        <w:mirrorIndents/>
        <w:jc w:val="both"/>
        <w:rPr>
          <w:sz w:val="10"/>
          <w:szCs w:val="10"/>
        </w:rPr>
      </w:pPr>
    </w:p>
    <w:p w14:paraId="7A8783C6" w14:textId="77777777" w:rsidR="001302E8" w:rsidRDefault="001302E8" w:rsidP="001302E8">
      <w:pPr>
        <w:spacing w:line="360" w:lineRule="auto"/>
        <w:contextualSpacing/>
        <w:mirrorIndents/>
        <w:jc w:val="both"/>
        <w:rPr>
          <w:sz w:val="20"/>
          <w:szCs w:val="20"/>
        </w:rPr>
      </w:pPr>
      <w:r w:rsidRPr="00CC314C">
        <w:rPr>
          <w:sz w:val="20"/>
          <w:szCs w:val="20"/>
        </w:rPr>
        <w:t xml:space="preserve">After this initial injury, there is typically a latent phase in which overt seizures may not yet be present, but significant changes are occurring at the cellular and molecular level. During this period, the brain is essentially “rewiring” itself in a maladaptive way. Neuroinflammation plays a major role in this process, with activation of microglia and astrocytes and the release of pro-inflammatory cytokines such as TNF-α and interleukin-1β. These inflammatory mediators increase neuronal excitability and contribute to ongoing cellular stress and injury. </w:t>
      </w:r>
    </w:p>
    <w:p w14:paraId="08867AB6" w14:textId="77777777" w:rsidR="00B42C1F" w:rsidRPr="00B42C1F" w:rsidRDefault="00B42C1F" w:rsidP="001302E8">
      <w:pPr>
        <w:spacing w:line="360" w:lineRule="auto"/>
        <w:contextualSpacing/>
        <w:mirrorIndents/>
        <w:jc w:val="both"/>
        <w:rPr>
          <w:sz w:val="10"/>
          <w:szCs w:val="10"/>
        </w:rPr>
      </w:pPr>
    </w:p>
    <w:p w14:paraId="3BD739C4" w14:textId="77777777" w:rsidR="001302E8" w:rsidRDefault="001302E8" w:rsidP="001302E8">
      <w:pPr>
        <w:spacing w:line="360" w:lineRule="auto"/>
        <w:contextualSpacing/>
        <w:mirrorIndents/>
        <w:jc w:val="both"/>
        <w:rPr>
          <w:sz w:val="20"/>
          <w:szCs w:val="20"/>
        </w:rPr>
      </w:pPr>
      <w:r w:rsidRPr="00CC314C">
        <w:rPr>
          <w:sz w:val="20"/>
          <w:szCs w:val="20"/>
        </w:rPr>
        <w:t xml:space="preserve">At the same time, disruption of the blood–brain barrier (BBB) begins to occur. Breakdown of tight junctions allows serum proteins and peripheral immune cells to enter the central nervous system, further amplifying inflammation [3,6]. This contributes to a cycle in which inflammation promotes excitability, and increased excitability leads to additional neuronal injury and further inflammatory signaling [3,6]. </w:t>
      </w:r>
    </w:p>
    <w:p w14:paraId="661BE557" w14:textId="77777777" w:rsidR="00B42C1F" w:rsidRPr="00B42C1F" w:rsidRDefault="00B42C1F" w:rsidP="001302E8">
      <w:pPr>
        <w:spacing w:line="360" w:lineRule="auto"/>
        <w:contextualSpacing/>
        <w:mirrorIndents/>
        <w:jc w:val="both"/>
        <w:rPr>
          <w:sz w:val="10"/>
          <w:szCs w:val="10"/>
        </w:rPr>
      </w:pPr>
    </w:p>
    <w:p w14:paraId="4ACFF157" w14:textId="77777777" w:rsidR="001302E8" w:rsidRDefault="001302E8" w:rsidP="001302E8">
      <w:pPr>
        <w:spacing w:line="360" w:lineRule="auto"/>
        <w:contextualSpacing/>
        <w:mirrorIndents/>
        <w:jc w:val="both"/>
        <w:rPr>
          <w:sz w:val="20"/>
          <w:szCs w:val="20"/>
        </w:rPr>
      </w:pPr>
      <w:r w:rsidRPr="00CC314C">
        <w:rPr>
          <w:sz w:val="20"/>
          <w:szCs w:val="20"/>
        </w:rPr>
        <w:t xml:space="preserve">As </w:t>
      </w:r>
      <w:proofErr w:type="spellStart"/>
      <w:r w:rsidRPr="00CC314C">
        <w:rPr>
          <w:sz w:val="20"/>
          <w:szCs w:val="20"/>
        </w:rPr>
        <w:t>epileptogenesis</w:t>
      </w:r>
      <w:proofErr w:type="spellEnd"/>
      <w:r w:rsidRPr="00CC314C">
        <w:rPr>
          <w:sz w:val="20"/>
          <w:szCs w:val="20"/>
        </w:rPr>
        <w:t xml:space="preserve"> progresses, structural and functional network reorganization becomes more pronounced. Neurons begin to form abnormal connections through processes such as axonal sprouting, leading to recurrent excitatory circuits that can sustain seizure activity. In parallel, there is loss or dysfunction of inhibitory interneurons, resulting in a shift in the balance between excitation and inhibition toward a hyperexcitable state. Synaptic remodeling also occurs, with increased glutamatergic signaling and impaired GABAergic inhibition, further lowering the seizure threshold. </w:t>
      </w:r>
    </w:p>
    <w:p w14:paraId="6B1AE07B" w14:textId="77777777" w:rsidR="00B42C1F" w:rsidRPr="00B42C1F" w:rsidRDefault="00B42C1F" w:rsidP="001302E8">
      <w:pPr>
        <w:spacing w:line="360" w:lineRule="auto"/>
        <w:contextualSpacing/>
        <w:mirrorIndents/>
        <w:jc w:val="both"/>
        <w:rPr>
          <w:sz w:val="10"/>
          <w:szCs w:val="10"/>
        </w:rPr>
      </w:pPr>
    </w:p>
    <w:p w14:paraId="266A67FB"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Over time, these changes allow epileptogenic activity to extend beyond the original focus, resulting in the formation of distributed seizure networks [4]. This transition from a focal abnormality to a network-level disorder is a key factor in the development of drug-resistant epilepsy. At this stage, antiseizure medications are often less effective, as they target individual neuronal mechanisms rather than the broader, reorganized network driving seizure propagation [4]. </w:t>
      </w:r>
    </w:p>
    <w:p w14:paraId="5B23C5B3" w14:textId="77777777" w:rsidR="001302E8" w:rsidRPr="00B42C1F" w:rsidRDefault="001302E8" w:rsidP="001302E8">
      <w:pPr>
        <w:spacing w:line="360" w:lineRule="auto"/>
        <w:contextualSpacing/>
        <w:mirrorIndents/>
        <w:jc w:val="both"/>
        <w:rPr>
          <w:sz w:val="10"/>
          <w:szCs w:val="10"/>
        </w:rPr>
      </w:pPr>
      <w:r w:rsidRPr="00CC314C">
        <w:rPr>
          <w:sz w:val="20"/>
          <w:szCs w:val="20"/>
        </w:rPr>
        <w:t xml:space="preserve"> </w:t>
      </w:r>
    </w:p>
    <w:p w14:paraId="066442BE" w14:textId="3BA87E44" w:rsidR="001302E8" w:rsidRPr="00B42C1F" w:rsidRDefault="00B42C1F"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42C1F">
        <w:rPr>
          <w:rFonts w:ascii="Times New Roman" w:hAnsi="Times New Roman" w:cs="Times New Roman"/>
          <w:color w:val="auto"/>
          <w:sz w:val="20"/>
          <w:szCs w:val="20"/>
        </w:rPr>
        <w:t>2.2</w:t>
      </w:r>
      <w:r w:rsidRPr="00B42C1F">
        <w:rPr>
          <w:rFonts w:ascii="Times New Roman" w:hAnsi="Times New Roman" w:cs="Times New Roman"/>
          <w:i/>
          <w:iCs/>
          <w:color w:val="auto"/>
          <w:sz w:val="20"/>
          <w:szCs w:val="20"/>
        </w:rPr>
        <w:t xml:space="preserve"> </w:t>
      </w:r>
      <w:r w:rsidR="001302E8" w:rsidRPr="00B42C1F">
        <w:rPr>
          <w:rFonts w:ascii="Times New Roman" w:hAnsi="Times New Roman" w:cs="Times New Roman"/>
          <w:i/>
          <w:iCs/>
          <w:color w:val="auto"/>
          <w:sz w:val="20"/>
          <w:szCs w:val="20"/>
        </w:rPr>
        <w:t xml:space="preserve">Structural lesions </w:t>
      </w:r>
    </w:p>
    <w:p w14:paraId="4F6116EA" w14:textId="77777777" w:rsidR="001302E8" w:rsidRDefault="001302E8" w:rsidP="001302E8">
      <w:pPr>
        <w:spacing w:line="360" w:lineRule="auto"/>
        <w:contextualSpacing/>
        <w:mirrorIndents/>
        <w:jc w:val="both"/>
        <w:rPr>
          <w:sz w:val="20"/>
          <w:szCs w:val="20"/>
        </w:rPr>
      </w:pPr>
      <w:r w:rsidRPr="00CC314C">
        <w:rPr>
          <w:sz w:val="20"/>
          <w:szCs w:val="20"/>
        </w:rPr>
        <w:t xml:space="preserve">Structural abnormalities of the brain are one of the most common underlying causes of drug-resistant epilepsy in the pediatric population [1]. These lesions create areas of abnormal cortical organization that cause neurons to become prone to hyperexcitability and recurrent seizure activity [6]. In contrast to more generalized epilepsies, structural lesions often produce focal seizures that originate from a specific region of the brain, making them especially relevant in cases of drug resistance and surgical intervention [1]. </w:t>
      </w:r>
    </w:p>
    <w:p w14:paraId="19E331FA" w14:textId="77777777" w:rsidR="00B42C1F" w:rsidRPr="00B42C1F" w:rsidRDefault="00B42C1F" w:rsidP="001302E8">
      <w:pPr>
        <w:spacing w:line="360" w:lineRule="auto"/>
        <w:contextualSpacing/>
        <w:mirrorIndents/>
        <w:jc w:val="both"/>
        <w:rPr>
          <w:sz w:val="10"/>
          <w:szCs w:val="10"/>
        </w:rPr>
      </w:pPr>
    </w:p>
    <w:p w14:paraId="5AB8E912" w14:textId="77777777" w:rsidR="001302E8" w:rsidRDefault="001302E8" w:rsidP="001302E8">
      <w:pPr>
        <w:spacing w:line="360" w:lineRule="auto"/>
        <w:contextualSpacing/>
        <w:mirrorIndents/>
        <w:jc w:val="both"/>
        <w:rPr>
          <w:sz w:val="20"/>
          <w:szCs w:val="20"/>
        </w:rPr>
      </w:pPr>
      <w:r w:rsidRPr="00CC314C">
        <w:rPr>
          <w:sz w:val="20"/>
          <w:szCs w:val="20"/>
        </w:rPr>
        <w:t xml:space="preserve">Some of the most identified structural causes of pediatric DRE include focal cortical dysplasia, tuberous sclerosis complex, low-grade epilepsy-associated tumors, and injuries related to hypoxic-ischemic events or perinatal stroke [1]. Among these, focal cortical dysplasia is one of the most frequent in children undergoing epilepsy surgery. These lesions are characterized by disrupted cortical layering and abnormal neuronal morphology, which impair normal electrical signaling and promote synchronous, hyperexcitable firing patterns [7]. </w:t>
      </w:r>
    </w:p>
    <w:p w14:paraId="0C978AB9" w14:textId="77777777" w:rsidR="00B42C1F" w:rsidRPr="00B42C1F" w:rsidRDefault="00B42C1F" w:rsidP="001302E8">
      <w:pPr>
        <w:spacing w:line="360" w:lineRule="auto"/>
        <w:contextualSpacing/>
        <w:mirrorIndents/>
        <w:jc w:val="both"/>
        <w:rPr>
          <w:sz w:val="10"/>
          <w:szCs w:val="10"/>
        </w:rPr>
      </w:pPr>
    </w:p>
    <w:p w14:paraId="02D23E1F" w14:textId="77777777" w:rsidR="001302E8" w:rsidRDefault="001302E8" w:rsidP="001302E8">
      <w:pPr>
        <w:spacing w:line="360" w:lineRule="auto"/>
        <w:contextualSpacing/>
        <w:mirrorIndents/>
        <w:jc w:val="both"/>
        <w:rPr>
          <w:sz w:val="20"/>
          <w:szCs w:val="20"/>
        </w:rPr>
      </w:pPr>
      <w:r w:rsidRPr="00CC314C">
        <w:rPr>
          <w:sz w:val="20"/>
          <w:szCs w:val="20"/>
        </w:rPr>
        <w:t xml:space="preserve">At a cellular level, structural lesions contribute to seizure generation through a variety of mechanisms. Abnormal neurons within these regions often exhibit altered ion channel function and increased excitatory neurotransmission [6]. </w:t>
      </w:r>
      <w:r w:rsidRPr="00CC314C">
        <w:rPr>
          <w:sz w:val="20"/>
          <w:szCs w:val="20"/>
        </w:rPr>
        <w:lastRenderedPageBreak/>
        <w:t xml:space="preserve">In addition, there is frequently a reduction in inhibitory interneuron activity, resulting in the promotion of excitation [6]. These changes create a localized environment that is highly susceptible to generating and sustaining epileptic discharges. </w:t>
      </w:r>
    </w:p>
    <w:p w14:paraId="34DAE8CE" w14:textId="77777777" w:rsidR="00B42C1F" w:rsidRPr="00B42C1F" w:rsidRDefault="00B42C1F" w:rsidP="001302E8">
      <w:pPr>
        <w:spacing w:line="360" w:lineRule="auto"/>
        <w:contextualSpacing/>
        <w:mirrorIndents/>
        <w:jc w:val="both"/>
        <w:rPr>
          <w:sz w:val="10"/>
          <w:szCs w:val="10"/>
        </w:rPr>
      </w:pPr>
    </w:p>
    <w:p w14:paraId="56A5D1EC" w14:textId="77777777" w:rsidR="001302E8" w:rsidRDefault="001302E8" w:rsidP="001302E8">
      <w:pPr>
        <w:spacing w:line="360" w:lineRule="auto"/>
        <w:contextualSpacing/>
        <w:mirrorIndents/>
        <w:jc w:val="both"/>
        <w:rPr>
          <w:sz w:val="20"/>
          <w:szCs w:val="20"/>
        </w:rPr>
      </w:pPr>
      <w:r w:rsidRPr="00CC314C">
        <w:rPr>
          <w:sz w:val="20"/>
          <w:szCs w:val="20"/>
        </w:rPr>
        <w:t xml:space="preserve">Structural lesions also play a significant role in the development of network reorganization [4]. Recurrent seizure activity in these abnormal regions promotes synaptic remodeling and the formation of atypical neural connections, allowing epileptogenic activity to spread beyond the initial lesion [4]. Over time, this leads to the transition from a focal epileptogenic zone to a more distributed epileptic network, which is more difficult to control with medication alone [4]. </w:t>
      </w:r>
    </w:p>
    <w:p w14:paraId="2AB1F358" w14:textId="77777777" w:rsidR="00B42C1F" w:rsidRPr="00B42C1F" w:rsidRDefault="00B42C1F" w:rsidP="001302E8">
      <w:pPr>
        <w:spacing w:line="360" w:lineRule="auto"/>
        <w:contextualSpacing/>
        <w:mirrorIndents/>
        <w:jc w:val="both"/>
        <w:rPr>
          <w:sz w:val="10"/>
          <w:szCs w:val="10"/>
        </w:rPr>
      </w:pPr>
    </w:p>
    <w:p w14:paraId="32734073"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From a clinical standpoint, the presence of a well-defined structural lesion is one of the strongest predictors of drug resistance, but it is also associated with better surgical outcomes when appropriately localized and </w:t>
      </w:r>
      <w:proofErr w:type="gramStart"/>
      <w:r w:rsidRPr="00CC314C">
        <w:rPr>
          <w:sz w:val="20"/>
          <w:szCs w:val="20"/>
        </w:rPr>
        <w:t>resected</w:t>
      </w:r>
      <w:proofErr w:type="gramEnd"/>
      <w:r w:rsidRPr="00CC314C">
        <w:rPr>
          <w:sz w:val="20"/>
          <w:szCs w:val="20"/>
        </w:rPr>
        <w:t xml:space="preserve"> [1]. Advances in neuroimaging, particularly high-resolution magnetic resonance imaging (MRI), have improved the ability to detect subtle lesions and guide surgical planning [9]. As a result, early identification of structural abnormalities is crucial in determining which patients may benefit from surgical intervention and improving long-term outcomes in pediatric DRE [5]. </w:t>
      </w:r>
    </w:p>
    <w:p w14:paraId="0A7C53F9" w14:textId="77777777" w:rsidR="001302E8" w:rsidRPr="00B42C1F" w:rsidRDefault="001302E8" w:rsidP="001302E8">
      <w:pPr>
        <w:spacing w:line="360" w:lineRule="auto"/>
        <w:contextualSpacing/>
        <w:mirrorIndents/>
        <w:jc w:val="both"/>
        <w:rPr>
          <w:sz w:val="10"/>
          <w:szCs w:val="10"/>
        </w:rPr>
      </w:pPr>
      <w:r w:rsidRPr="00CC314C">
        <w:rPr>
          <w:b/>
          <w:sz w:val="20"/>
          <w:szCs w:val="20"/>
        </w:rPr>
        <w:t xml:space="preserve"> </w:t>
      </w:r>
    </w:p>
    <w:p w14:paraId="5EAE22EA" w14:textId="189B8D61" w:rsidR="001302E8" w:rsidRPr="00B42C1F" w:rsidRDefault="00B42C1F"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42C1F">
        <w:rPr>
          <w:rFonts w:ascii="Times New Roman" w:hAnsi="Times New Roman" w:cs="Times New Roman"/>
          <w:color w:val="auto"/>
          <w:sz w:val="20"/>
          <w:szCs w:val="20"/>
        </w:rPr>
        <w:t>2.3</w:t>
      </w:r>
      <w:r w:rsidRPr="00B42C1F">
        <w:rPr>
          <w:rFonts w:ascii="Times New Roman" w:hAnsi="Times New Roman" w:cs="Times New Roman"/>
          <w:i/>
          <w:iCs/>
          <w:color w:val="auto"/>
          <w:sz w:val="20"/>
          <w:szCs w:val="20"/>
        </w:rPr>
        <w:t xml:space="preserve"> </w:t>
      </w:r>
      <w:r w:rsidR="001302E8" w:rsidRPr="00B42C1F">
        <w:rPr>
          <w:rFonts w:ascii="Times New Roman" w:hAnsi="Times New Roman" w:cs="Times New Roman"/>
          <w:i/>
          <w:iCs/>
          <w:color w:val="auto"/>
          <w:sz w:val="20"/>
          <w:szCs w:val="20"/>
        </w:rPr>
        <w:t xml:space="preserve">Neuroinflammation </w:t>
      </w:r>
    </w:p>
    <w:p w14:paraId="597E5255" w14:textId="77777777" w:rsidR="001302E8" w:rsidRDefault="001302E8" w:rsidP="001302E8">
      <w:pPr>
        <w:spacing w:line="360" w:lineRule="auto"/>
        <w:contextualSpacing/>
        <w:mirrorIndents/>
        <w:jc w:val="both"/>
        <w:rPr>
          <w:sz w:val="20"/>
          <w:szCs w:val="20"/>
        </w:rPr>
      </w:pPr>
      <w:r w:rsidRPr="00CC314C">
        <w:rPr>
          <w:sz w:val="20"/>
          <w:szCs w:val="20"/>
        </w:rPr>
        <w:t>Neuroinflammation is a key contributor to drug-resistant epilepsy (DRE), with microglia and astrocytes playing central roles in this process [6-8]. These glial cells become activated in response to neuronal injury and release a variety of cytokines that regulate and amplify inflammatory signaling within the brain [6,8-13]. Studies have demonstrated elevated levels of pro-inflammatory mediators, such as tumor necrosis factor-alpha (TNF-α), and activation of nuclear factor kappa B (NF-</w:t>
      </w:r>
      <w:proofErr w:type="spellStart"/>
      <w:r w:rsidRPr="00CC314C">
        <w:rPr>
          <w:sz w:val="20"/>
          <w:szCs w:val="20"/>
        </w:rPr>
        <w:t>κB</w:t>
      </w:r>
      <w:proofErr w:type="spellEnd"/>
      <w:r w:rsidRPr="00CC314C">
        <w:rPr>
          <w:sz w:val="20"/>
          <w:szCs w:val="20"/>
        </w:rPr>
        <w:t xml:space="preserve">), a major inflammatory signaling pathway [3,14-19]. The presence of these markers suggests that brain tissue in DRE exists in a state of chronic inflammation [3]. </w:t>
      </w:r>
    </w:p>
    <w:p w14:paraId="5F20B1C2" w14:textId="77777777" w:rsidR="00B42C1F" w:rsidRPr="00B42C1F" w:rsidRDefault="00B42C1F" w:rsidP="001302E8">
      <w:pPr>
        <w:spacing w:line="360" w:lineRule="auto"/>
        <w:contextualSpacing/>
        <w:mirrorIndents/>
        <w:jc w:val="both"/>
        <w:rPr>
          <w:sz w:val="10"/>
          <w:szCs w:val="10"/>
        </w:rPr>
      </w:pPr>
    </w:p>
    <w:p w14:paraId="5E297339" w14:textId="77777777" w:rsidR="001302E8" w:rsidRDefault="001302E8" w:rsidP="001302E8">
      <w:pPr>
        <w:spacing w:line="360" w:lineRule="auto"/>
        <w:contextualSpacing/>
        <w:mirrorIndents/>
        <w:jc w:val="both"/>
        <w:rPr>
          <w:sz w:val="20"/>
          <w:szCs w:val="20"/>
        </w:rPr>
      </w:pPr>
      <w:r w:rsidRPr="00CC314C">
        <w:rPr>
          <w:sz w:val="20"/>
          <w:szCs w:val="20"/>
        </w:rPr>
        <w:t xml:space="preserve">This inflammatory activity is most prominent within the epileptogenic zone, the region of the brain responsible for generating seizures due to its altered excitability [6]. However, it is important to recognize that the epileptogenic zone is part of a broader network of functionally defined regions, including the seizure onset zone, irritative zone, </w:t>
      </w:r>
      <w:proofErr w:type="spellStart"/>
      <w:r w:rsidRPr="00CC314C">
        <w:rPr>
          <w:sz w:val="20"/>
          <w:szCs w:val="20"/>
        </w:rPr>
        <w:t>symptomatogenic</w:t>
      </w:r>
      <w:proofErr w:type="spellEnd"/>
      <w:r w:rsidRPr="00CC314C">
        <w:rPr>
          <w:sz w:val="20"/>
          <w:szCs w:val="20"/>
        </w:rPr>
        <w:t xml:space="preserve"> zone, functional deficit zone, and the structural lesion or epileptogenic damage zone [6]. Accurate localization of these regions, often through electroencephalography (EEG) and advanced imaging techniques, is essential in determining candidacy for surgical intervention [1,20]. </w:t>
      </w:r>
    </w:p>
    <w:p w14:paraId="16547759" w14:textId="77777777" w:rsidR="00B42C1F" w:rsidRPr="00B42C1F" w:rsidRDefault="00B42C1F" w:rsidP="001302E8">
      <w:pPr>
        <w:spacing w:line="360" w:lineRule="auto"/>
        <w:contextualSpacing/>
        <w:mirrorIndents/>
        <w:jc w:val="both"/>
        <w:rPr>
          <w:sz w:val="10"/>
          <w:szCs w:val="10"/>
        </w:rPr>
      </w:pPr>
    </w:p>
    <w:p w14:paraId="77364492" w14:textId="77777777" w:rsidR="001302E8" w:rsidRDefault="001302E8" w:rsidP="001302E8">
      <w:pPr>
        <w:spacing w:line="360" w:lineRule="auto"/>
        <w:contextualSpacing/>
        <w:mirrorIndents/>
        <w:jc w:val="both"/>
        <w:rPr>
          <w:sz w:val="20"/>
          <w:szCs w:val="20"/>
        </w:rPr>
      </w:pPr>
      <w:r w:rsidRPr="00CC314C">
        <w:rPr>
          <w:sz w:val="20"/>
          <w:szCs w:val="20"/>
        </w:rPr>
        <w:t xml:space="preserve">In addition to elevated pro-inflammatory cytokines, alterations in other immune mediators such as interleukin-2 (IL-2) have also been observed [3,6]. IL-2 primarily functions in T-cell activation and regulation of the adaptive immune response, and dysregulation of this pathway may contribute to sustained neuroinflammatory signaling in DRE [3,6,18]. Through its role in immune activation, IL-2 can indirectly promote the release of additional cytokines, including TNF-α and interleukin-1β, further amplifying inflammation within the central nervous system [3,6,14-19]. </w:t>
      </w:r>
    </w:p>
    <w:p w14:paraId="00820F96" w14:textId="77777777" w:rsidR="00B42C1F" w:rsidRPr="00B42C1F" w:rsidRDefault="00B42C1F" w:rsidP="001302E8">
      <w:pPr>
        <w:spacing w:line="360" w:lineRule="auto"/>
        <w:contextualSpacing/>
        <w:mirrorIndents/>
        <w:jc w:val="both"/>
        <w:rPr>
          <w:sz w:val="10"/>
          <w:szCs w:val="10"/>
        </w:rPr>
      </w:pPr>
    </w:p>
    <w:p w14:paraId="77F18055" w14:textId="77777777" w:rsidR="001302E8" w:rsidRDefault="001302E8" w:rsidP="001302E8">
      <w:pPr>
        <w:spacing w:line="360" w:lineRule="auto"/>
        <w:contextualSpacing/>
        <w:mirrorIndents/>
        <w:jc w:val="both"/>
        <w:rPr>
          <w:sz w:val="20"/>
          <w:szCs w:val="20"/>
        </w:rPr>
      </w:pPr>
      <w:r w:rsidRPr="00CC314C">
        <w:rPr>
          <w:sz w:val="20"/>
          <w:szCs w:val="20"/>
        </w:rPr>
        <w:t xml:space="preserve">A major downstream consequence of this inflammatory cascade is disruption of the blood–brain barrier (BBB) [3]. Inflammatory mediators impair endothelial tight junction proteins such as claudins and </w:t>
      </w:r>
      <w:proofErr w:type="spellStart"/>
      <w:r w:rsidRPr="00CC314C">
        <w:rPr>
          <w:sz w:val="20"/>
          <w:szCs w:val="20"/>
        </w:rPr>
        <w:t>occludin</w:t>
      </w:r>
      <w:proofErr w:type="spellEnd"/>
      <w:r w:rsidRPr="00CC314C">
        <w:rPr>
          <w:sz w:val="20"/>
          <w:szCs w:val="20"/>
        </w:rPr>
        <w:t xml:space="preserve">, leading to increased BBB permeability [3]. This allows peripheral immune cells and serum proteins to enter the brain, further exacerbating </w:t>
      </w:r>
      <w:r w:rsidRPr="00CC314C">
        <w:rPr>
          <w:sz w:val="20"/>
          <w:szCs w:val="20"/>
        </w:rPr>
        <w:lastRenderedPageBreak/>
        <w:t xml:space="preserve">local inflammation [3]. </w:t>
      </w:r>
    </w:p>
    <w:p w14:paraId="4DB2666D" w14:textId="77777777" w:rsidR="00B42C1F" w:rsidRPr="00B42C1F" w:rsidRDefault="00B42C1F" w:rsidP="001302E8">
      <w:pPr>
        <w:spacing w:line="360" w:lineRule="auto"/>
        <w:contextualSpacing/>
        <w:mirrorIndents/>
        <w:jc w:val="both"/>
        <w:rPr>
          <w:sz w:val="10"/>
          <w:szCs w:val="10"/>
        </w:rPr>
      </w:pPr>
    </w:p>
    <w:p w14:paraId="06D54148" w14:textId="77777777" w:rsidR="001302E8" w:rsidRDefault="001302E8" w:rsidP="001302E8">
      <w:pPr>
        <w:spacing w:line="360" w:lineRule="auto"/>
        <w:contextualSpacing/>
        <w:mirrorIndents/>
        <w:jc w:val="both"/>
        <w:rPr>
          <w:sz w:val="20"/>
          <w:szCs w:val="20"/>
        </w:rPr>
      </w:pPr>
      <w:r w:rsidRPr="00CC314C">
        <w:rPr>
          <w:sz w:val="20"/>
          <w:szCs w:val="20"/>
        </w:rPr>
        <w:t xml:space="preserve">BBB dysfunction also contributes to changes in neuronal excitability, partly through astrocyte activation and increased glutamatergic signaling, ultimately lowering the seizure threshold [3,6,18]. </w:t>
      </w:r>
    </w:p>
    <w:p w14:paraId="1D4F0E04" w14:textId="77777777" w:rsidR="00B42C1F" w:rsidRPr="00B42C1F" w:rsidRDefault="00B42C1F" w:rsidP="001302E8">
      <w:pPr>
        <w:spacing w:line="360" w:lineRule="auto"/>
        <w:contextualSpacing/>
        <w:mirrorIndents/>
        <w:jc w:val="both"/>
        <w:rPr>
          <w:sz w:val="10"/>
          <w:szCs w:val="10"/>
        </w:rPr>
      </w:pPr>
    </w:p>
    <w:p w14:paraId="3E361922" w14:textId="77777777" w:rsidR="001302E8" w:rsidRPr="00CC314C" w:rsidRDefault="001302E8" w:rsidP="001302E8">
      <w:pPr>
        <w:spacing w:line="360" w:lineRule="auto"/>
        <w:contextualSpacing/>
        <w:mirrorIndents/>
        <w:jc w:val="both"/>
        <w:rPr>
          <w:sz w:val="20"/>
          <w:szCs w:val="20"/>
        </w:rPr>
      </w:pPr>
      <w:r w:rsidRPr="00CC314C">
        <w:rPr>
          <w:sz w:val="20"/>
          <w:szCs w:val="20"/>
        </w:rPr>
        <w:t>Additionally, inflammation-induced BBB alterations have important implications for pharmaco-resistance. Upregulation of efflux transporters at the BBB, such as P-glycoprotein, can reduce the effective concentration of antiseizure medications within epileptogenic tissue, even when systemic drug levels are adequate [3]. Together, these findings highlight how neuroinflammation, through cytokine signaling, BBB disruption, and immune activation, contributes to both seizure propagation and the development of drug-resistant epilepsy [3,6,14-18].</w:t>
      </w:r>
      <w:r w:rsidRPr="00CC314C">
        <w:rPr>
          <w:b/>
          <w:sz w:val="20"/>
          <w:szCs w:val="20"/>
        </w:rPr>
        <w:t xml:space="preserve"> </w:t>
      </w:r>
    </w:p>
    <w:p w14:paraId="3C6F0D1C" w14:textId="77777777" w:rsidR="001302E8" w:rsidRPr="00B42C1F" w:rsidRDefault="001302E8" w:rsidP="001302E8">
      <w:pPr>
        <w:spacing w:line="360" w:lineRule="auto"/>
        <w:contextualSpacing/>
        <w:mirrorIndents/>
        <w:jc w:val="both"/>
        <w:rPr>
          <w:b/>
          <w:sz w:val="10"/>
          <w:szCs w:val="10"/>
        </w:rPr>
      </w:pPr>
    </w:p>
    <w:p w14:paraId="0B56CA42" w14:textId="79B7361D" w:rsidR="001302E8" w:rsidRPr="00B42C1F" w:rsidRDefault="00B42C1F" w:rsidP="001302E8">
      <w:pPr>
        <w:spacing w:line="360" w:lineRule="auto"/>
        <w:contextualSpacing/>
        <w:mirrorIndents/>
        <w:jc w:val="both"/>
        <w:rPr>
          <w:color w:val="0070C0"/>
        </w:rPr>
      </w:pPr>
      <w:r w:rsidRPr="00B42C1F">
        <w:rPr>
          <w:b/>
          <w:color w:val="0070C0"/>
        </w:rPr>
        <w:t xml:space="preserve">3. </w:t>
      </w:r>
      <w:r w:rsidR="001302E8" w:rsidRPr="00B42C1F">
        <w:rPr>
          <w:b/>
          <w:color w:val="0070C0"/>
        </w:rPr>
        <w:t xml:space="preserve">Rationale for Surgery </w:t>
      </w:r>
    </w:p>
    <w:p w14:paraId="1B9A0CB6" w14:textId="551CBC07" w:rsidR="001302E8" w:rsidRPr="00B42C1F" w:rsidRDefault="00B42C1F"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42C1F">
        <w:rPr>
          <w:rFonts w:ascii="Times New Roman" w:hAnsi="Times New Roman" w:cs="Times New Roman"/>
          <w:color w:val="auto"/>
          <w:sz w:val="20"/>
          <w:szCs w:val="20"/>
        </w:rPr>
        <w:t>3.1</w:t>
      </w:r>
      <w:r>
        <w:rPr>
          <w:rFonts w:ascii="Times New Roman" w:hAnsi="Times New Roman" w:cs="Times New Roman"/>
          <w:i/>
          <w:iCs/>
          <w:color w:val="auto"/>
          <w:sz w:val="20"/>
          <w:szCs w:val="20"/>
        </w:rPr>
        <w:t xml:space="preserve"> </w:t>
      </w:r>
      <w:r w:rsidR="001302E8" w:rsidRPr="00B42C1F">
        <w:rPr>
          <w:rFonts w:ascii="Times New Roman" w:hAnsi="Times New Roman" w:cs="Times New Roman"/>
          <w:i/>
          <w:iCs/>
          <w:color w:val="auto"/>
          <w:sz w:val="20"/>
          <w:szCs w:val="20"/>
        </w:rPr>
        <w:t xml:space="preserve">Disconnection of seizure networks </w:t>
      </w:r>
    </w:p>
    <w:p w14:paraId="5A023312" w14:textId="77777777" w:rsidR="007B6994" w:rsidRDefault="001302E8" w:rsidP="001302E8">
      <w:pPr>
        <w:spacing w:line="360" w:lineRule="auto"/>
        <w:contextualSpacing/>
        <w:mirrorIndents/>
        <w:jc w:val="both"/>
        <w:rPr>
          <w:sz w:val="20"/>
          <w:szCs w:val="20"/>
        </w:rPr>
      </w:pPr>
      <w:r w:rsidRPr="00CC314C">
        <w:rPr>
          <w:sz w:val="20"/>
          <w:szCs w:val="20"/>
        </w:rPr>
        <w:t>While seizures might originate from a particular epileptogenic zone, they are dependent upon the ability of the action potential to propagate through interconnected pathways in the brain [4]. Because of this, modern surgical approaches have altered from mainly targeting lesion removal to also focusing on the disruption of the entire seizure network [4].</w:t>
      </w:r>
    </w:p>
    <w:p w14:paraId="7FE66792" w14:textId="1F214289" w:rsidR="001302E8" w:rsidRPr="007B6994" w:rsidRDefault="001302E8" w:rsidP="001302E8">
      <w:pPr>
        <w:spacing w:line="360" w:lineRule="auto"/>
        <w:contextualSpacing/>
        <w:mirrorIndents/>
        <w:jc w:val="both"/>
        <w:rPr>
          <w:sz w:val="10"/>
          <w:szCs w:val="10"/>
        </w:rPr>
      </w:pPr>
      <w:r>
        <w:rPr>
          <w:sz w:val="20"/>
          <w:szCs w:val="20"/>
        </w:rPr>
        <w:t xml:space="preserve"> </w:t>
      </w:r>
    </w:p>
    <w:p w14:paraId="45205ADA" w14:textId="216E2750" w:rsidR="001302E8" w:rsidRDefault="001302E8" w:rsidP="001302E8">
      <w:pPr>
        <w:spacing w:line="360" w:lineRule="auto"/>
        <w:contextualSpacing/>
        <w:mirrorIndents/>
        <w:jc w:val="both"/>
        <w:rPr>
          <w:sz w:val="20"/>
          <w:szCs w:val="20"/>
        </w:rPr>
      </w:pPr>
      <w:r w:rsidRPr="00CC314C">
        <w:rPr>
          <w:sz w:val="20"/>
          <w:szCs w:val="20"/>
        </w:rPr>
        <w:t xml:space="preserve">Seizure propagation relies on functional and structural connectivity between regions of the brain, as these connections allow epileptic activity to spread beyond the initial focus and recruit additional regions [4]. In cases of DRE in children, these networks become well established over time due to ongoing seizure activity and maladaptive neuroplasticity [4]. Disconnection strategies aim to interrupt these pathways rather than remove all epileptogenic tissue [1]. The isolation of the seizure focus area from the rest of the brain prevented the synchronization and spread of epileptic activity [4]. This approach is especially useful in cases where the epileptogenic zone overlaps with cortices that, if injured or completely </w:t>
      </w:r>
      <w:proofErr w:type="gramStart"/>
      <w:r w:rsidRPr="00CC314C">
        <w:rPr>
          <w:sz w:val="20"/>
          <w:szCs w:val="20"/>
        </w:rPr>
        <w:t>resected</w:t>
      </w:r>
      <w:proofErr w:type="gramEnd"/>
      <w:r w:rsidRPr="00CC314C">
        <w:rPr>
          <w:sz w:val="20"/>
          <w:szCs w:val="20"/>
        </w:rPr>
        <w:t xml:space="preserve">, would cause critical neurological deficit [1]. These regions are called eloquent </w:t>
      </w:r>
      <w:proofErr w:type="gramStart"/>
      <w:r w:rsidRPr="00CC314C">
        <w:rPr>
          <w:sz w:val="20"/>
          <w:szCs w:val="20"/>
        </w:rPr>
        <w:t>cortex</w:t>
      </w:r>
      <w:proofErr w:type="gramEnd"/>
      <w:r w:rsidRPr="00CC314C">
        <w:rPr>
          <w:sz w:val="20"/>
          <w:szCs w:val="20"/>
        </w:rPr>
        <w:t xml:space="preserve">. </w:t>
      </w:r>
    </w:p>
    <w:p w14:paraId="491967F3" w14:textId="77777777" w:rsidR="007B6994" w:rsidRPr="007B6994" w:rsidRDefault="007B6994" w:rsidP="001302E8">
      <w:pPr>
        <w:spacing w:line="360" w:lineRule="auto"/>
        <w:contextualSpacing/>
        <w:mirrorIndents/>
        <w:jc w:val="both"/>
        <w:rPr>
          <w:sz w:val="10"/>
          <w:szCs w:val="10"/>
        </w:rPr>
      </w:pPr>
    </w:p>
    <w:p w14:paraId="054A3F21" w14:textId="6EB5BA6E" w:rsidR="001302E8" w:rsidRPr="00CC314C" w:rsidRDefault="001302E8" w:rsidP="001302E8">
      <w:pPr>
        <w:spacing w:line="360" w:lineRule="auto"/>
        <w:contextualSpacing/>
        <w:mirrorIndents/>
        <w:jc w:val="both"/>
        <w:rPr>
          <w:sz w:val="20"/>
          <w:szCs w:val="20"/>
        </w:rPr>
      </w:pPr>
      <w:r w:rsidRPr="00CC314C">
        <w:rPr>
          <w:sz w:val="20"/>
          <w:szCs w:val="20"/>
        </w:rPr>
        <w:t>Several surgical techniques have been developed to achieve network disconnection [1]. For example, corpus callosotomy is an approach that can be performed with radiosurgery and involves the disconnection of the epileptic network between the two cerebral hemispheres [21]. This approach is primarily reserved for patients who have medically intractable epilepsy with multifocal regions of epileptic activity and are not candidates for focal resection [21]. Another disconnection procedure is called functional hemispherectomy, which is utilized in cases in which the seizure foci diffusely localize to one hemisphere [22]. Functional hemispherectomy aims to prevent the propagation of seizures to the contralateral hemisphere [22]. Finally, multiple subpial transection (MST) targets intracortical propagation pathways, and is especially useful in cases where eloquent cortex cannot be resected [23]. This technique utilizes small, shallow cuts under the pia mater, interrupting horizontal cortical fibers while leaving the vertical input/output pathways intact [23]. As a result, the neurons can still function normally, but they cannot synchronize into a seizure. This allows for the preservation of motor function and language. However, MST is not always curative and is considered a palliative epilepsy approach, meaning that it often reduces seizure frequency but does not eliminate it [23].</w:t>
      </w:r>
      <w:r>
        <w:rPr>
          <w:sz w:val="20"/>
          <w:szCs w:val="20"/>
        </w:rPr>
        <w:t xml:space="preserve"> </w:t>
      </w:r>
    </w:p>
    <w:p w14:paraId="0C6497FA" w14:textId="77777777" w:rsidR="001302E8" w:rsidRDefault="001302E8" w:rsidP="001302E8">
      <w:pPr>
        <w:spacing w:line="360" w:lineRule="auto"/>
        <w:contextualSpacing/>
        <w:mirrorIndents/>
        <w:jc w:val="both"/>
        <w:rPr>
          <w:sz w:val="20"/>
          <w:szCs w:val="20"/>
        </w:rPr>
      </w:pPr>
      <w:r w:rsidRPr="00CC314C">
        <w:rPr>
          <w:sz w:val="20"/>
          <w:szCs w:val="20"/>
        </w:rPr>
        <w:t xml:space="preserve"> </w:t>
      </w:r>
    </w:p>
    <w:p w14:paraId="36B94EE3" w14:textId="77777777" w:rsidR="00D824C8" w:rsidRPr="00CC314C" w:rsidRDefault="00D824C8" w:rsidP="001302E8">
      <w:pPr>
        <w:spacing w:line="360" w:lineRule="auto"/>
        <w:contextualSpacing/>
        <w:mirrorIndents/>
        <w:jc w:val="both"/>
        <w:rPr>
          <w:sz w:val="20"/>
          <w:szCs w:val="20"/>
        </w:rPr>
      </w:pPr>
    </w:p>
    <w:p w14:paraId="0A271423" w14:textId="61EE7269" w:rsidR="001302E8" w:rsidRPr="00B42C1F" w:rsidRDefault="00D824C8"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D824C8">
        <w:rPr>
          <w:rFonts w:ascii="Times New Roman" w:hAnsi="Times New Roman" w:cs="Times New Roman"/>
          <w:color w:val="auto"/>
          <w:sz w:val="20"/>
          <w:szCs w:val="20"/>
        </w:rPr>
        <w:lastRenderedPageBreak/>
        <w:t>3.2</w:t>
      </w:r>
      <w:r>
        <w:rPr>
          <w:rFonts w:ascii="Times New Roman" w:hAnsi="Times New Roman" w:cs="Times New Roman"/>
          <w:i/>
          <w:iCs/>
          <w:color w:val="auto"/>
          <w:sz w:val="20"/>
          <w:szCs w:val="20"/>
        </w:rPr>
        <w:t xml:space="preserve"> </w:t>
      </w:r>
      <w:r w:rsidR="001302E8" w:rsidRPr="00B42C1F">
        <w:rPr>
          <w:rFonts w:ascii="Times New Roman" w:hAnsi="Times New Roman" w:cs="Times New Roman"/>
          <w:i/>
          <w:iCs/>
          <w:color w:val="auto"/>
          <w:sz w:val="20"/>
          <w:szCs w:val="20"/>
        </w:rPr>
        <w:t xml:space="preserve">Plasticity in pediatric brain </w:t>
      </w:r>
    </w:p>
    <w:p w14:paraId="183C2CAD" w14:textId="15BAA01B" w:rsidR="001302E8" w:rsidRDefault="001302E8" w:rsidP="001302E8">
      <w:pPr>
        <w:spacing w:line="360" w:lineRule="auto"/>
        <w:contextualSpacing/>
        <w:mirrorIndents/>
        <w:jc w:val="both"/>
        <w:rPr>
          <w:sz w:val="20"/>
          <w:szCs w:val="20"/>
        </w:rPr>
      </w:pPr>
      <w:r w:rsidRPr="00CC314C">
        <w:rPr>
          <w:sz w:val="20"/>
          <w:szCs w:val="20"/>
        </w:rPr>
        <w:t xml:space="preserve">Neuroplasticity plays a key role in the pediatric brain’s ability to adapt to both the presence of epilepsy and the process of surgical intervention [24,25-28]. In children with DRE, the process of reorganization of functional brain networks is an adaptive response in which the brain is attempting to preserve critical functions in the presence of pathological disruption [24,27,28]. </w:t>
      </w:r>
    </w:p>
    <w:p w14:paraId="330DCA70" w14:textId="77777777" w:rsidR="00D824C8" w:rsidRPr="00D824C8" w:rsidRDefault="00D824C8" w:rsidP="001302E8">
      <w:pPr>
        <w:spacing w:line="360" w:lineRule="auto"/>
        <w:contextualSpacing/>
        <w:mirrorIndents/>
        <w:jc w:val="both"/>
        <w:rPr>
          <w:sz w:val="10"/>
          <w:szCs w:val="10"/>
        </w:rPr>
      </w:pPr>
    </w:p>
    <w:p w14:paraId="578AB7E5" w14:textId="331C0307" w:rsidR="001302E8" w:rsidRPr="00CC314C" w:rsidRDefault="001302E8" w:rsidP="001302E8">
      <w:pPr>
        <w:tabs>
          <w:tab w:val="center" w:pos="4587"/>
        </w:tabs>
        <w:spacing w:line="360" w:lineRule="auto"/>
        <w:contextualSpacing/>
        <w:mirrorIndents/>
        <w:jc w:val="both"/>
        <w:rPr>
          <w:sz w:val="20"/>
          <w:szCs w:val="20"/>
        </w:rPr>
      </w:pPr>
      <w:r w:rsidRPr="00CC314C">
        <w:rPr>
          <w:sz w:val="20"/>
          <w:szCs w:val="20"/>
        </w:rPr>
        <w:tab/>
        <w:t>An example of this phenomenon is the reorganization of language networks [24]. Typically, language is lateralized to the left hemisphere of the brain [24]. However, in pediatric patients with focal epilepsy, particularly when the epileptogenic zone involves eloquent regions, the lateralization can be altered. Previous case studies have shown that the language function can reorganize towards homologous regions on the contralateral hemisphere as a compensatory mechanism [24]. This shift is not solely functional but also structural [24].</w:t>
      </w:r>
      <w:r w:rsidRPr="00CC314C">
        <w:rPr>
          <w:i/>
          <w:sz w:val="20"/>
          <w:szCs w:val="20"/>
        </w:rPr>
        <w:t xml:space="preserve"> </w:t>
      </w:r>
    </w:p>
    <w:p w14:paraId="7FBDBE3B" w14:textId="77777777" w:rsidR="001302E8" w:rsidRPr="00CC314C" w:rsidRDefault="001302E8" w:rsidP="001302E8">
      <w:pPr>
        <w:spacing w:line="360" w:lineRule="auto"/>
        <w:contextualSpacing/>
        <w:mirrorIndents/>
        <w:jc w:val="both"/>
        <w:rPr>
          <w:b/>
          <w:sz w:val="20"/>
          <w:szCs w:val="20"/>
        </w:rPr>
      </w:pPr>
    </w:p>
    <w:p w14:paraId="2D37C8CF" w14:textId="10B34DA9" w:rsidR="001302E8" w:rsidRPr="00B41F6C" w:rsidRDefault="00B41F6C" w:rsidP="001302E8">
      <w:pPr>
        <w:spacing w:line="360" w:lineRule="auto"/>
        <w:contextualSpacing/>
        <w:mirrorIndents/>
        <w:jc w:val="both"/>
        <w:rPr>
          <w:color w:val="0070C0"/>
        </w:rPr>
      </w:pPr>
      <w:r w:rsidRPr="00B41F6C">
        <w:rPr>
          <w:b/>
          <w:color w:val="0070C0"/>
        </w:rPr>
        <w:t xml:space="preserve">4. </w:t>
      </w:r>
      <w:r w:rsidR="001302E8" w:rsidRPr="00B41F6C">
        <w:rPr>
          <w:b/>
          <w:color w:val="0070C0"/>
        </w:rPr>
        <w:t xml:space="preserve">Common Surgical Pathologies in Pediatric Epilepsy </w:t>
      </w:r>
    </w:p>
    <w:p w14:paraId="501F6BEA" w14:textId="5D563F1F" w:rsidR="001302E8" w:rsidRPr="00CC314C" w:rsidRDefault="00B41F6C" w:rsidP="001302E8">
      <w:pPr>
        <w:pStyle w:val="Heading2"/>
        <w:keepNext w:val="0"/>
        <w:keepLines w:val="0"/>
        <w:spacing w:before="0" w:line="360" w:lineRule="auto"/>
        <w:contextualSpacing/>
        <w:mirrorIndents/>
        <w:jc w:val="both"/>
        <w:rPr>
          <w:rFonts w:ascii="Times New Roman" w:hAnsi="Times New Roman" w:cs="Times New Roman"/>
          <w:i/>
          <w:iCs/>
          <w:sz w:val="20"/>
          <w:szCs w:val="20"/>
        </w:rPr>
      </w:pPr>
      <w:r w:rsidRPr="00B41F6C">
        <w:rPr>
          <w:rFonts w:ascii="Times New Roman" w:hAnsi="Times New Roman" w:cs="Times New Roman"/>
          <w:color w:val="auto"/>
          <w:sz w:val="20"/>
          <w:szCs w:val="20"/>
        </w:rPr>
        <w:t>4.1</w:t>
      </w:r>
      <w:r w:rsidRPr="00B41F6C">
        <w:rPr>
          <w:rFonts w:ascii="Times New Roman" w:hAnsi="Times New Roman" w:cs="Times New Roman"/>
          <w:i/>
          <w:iCs/>
          <w:color w:val="auto"/>
          <w:sz w:val="20"/>
          <w:szCs w:val="20"/>
        </w:rPr>
        <w:t xml:space="preserve"> </w:t>
      </w:r>
      <w:r w:rsidR="001302E8" w:rsidRPr="00B41F6C">
        <w:rPr>
          <w:rFonts w:ascii="Times New Roman" w:hAnsi="Times New Roman" w:cs="Times New Roman"/>
          <w:i/>
          <w:iCs/>
          <w:color w:val="auto"/>
          <w:sz w:val="20"/>
          <w:szCs w:val="20"/>
        </w:rPr>
        <w:t xml:space="preserve">Focal cortical dysplasia </w:t>
      </w:r>
    </w:p>
    <w:p w14:paraId="607BCB1E" w14:textId="77777777" w:rsidR="001302E8" w:rsidRPr="00CC314C" w:rsidRDefault="001302E8" w:rsidP="001302E8">
      <w:pPr>
        <w:spacing w:line="360" w:lineRule="auto"/>
        <w:contextualSpacing/>
        <w:mirrorIndents/>
        <w:jc w:val="both"/>
        <w:rPr>
          <w:sz w:val="20"/>
          <w:szCs w:val="20"/>
        </w:rPr>
      </w:pPr>
      <w:r w:rsidRPr="00CC314C">
        <w:rPr>
          <w:b/>
          <w:sz w:val="20"/>
          <w:szCs w:val="20"/>
        </w:rPr>
        <w:t xml:space="preserve"> </w:t>
      </w:r>
      <w:r w:rsidRPr="00CC314C">
        <w:rPr>
          <w:sz w:val="20"/>
          <w:szCs w:val="20"/>
        </w:rPr>
        <w:t xml:space="preserve">Focal cortical dysplasia (FCD) is a malformation of cortical development characterized by disrupted neuronal migration during embryogenesis, resulting in a disorganized, structurally abnormal cortical architecture [29]. Neurons fail to migrate and differentiate appropriately, leading to dysmorphic cells, aberrant cortical layering, and poorly organized synaptic connectivity [29]. These abnormalities contribute to intrinsic hyperexcitability, an imbalance between excitatory and inhibitory signaling, and dysfunctional cortical circuitry, ultimately promoting the formation of epileptogenic networks [7,29]. </w:t>
      </w:r>
    </w:p>
    <w:p w14:paraId="082C394F"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FCD is a major cause of Drug-resistant epilepsy in pediatric populations [29]. As a fixed structural lesion, it is not amenable to pharmacologic reversal [7]. While antiseizure medications (ASMs) can modulate neuronal excitability, they do not correct the underlying cortical malformation, allowing the epileptogenic focus to persist [7]. </w:t>
      </w:r>
    </w:p>
    <w:p w14:paraId="239F4565"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FCD is broadly classified into two main subtypes [29]. Type I is characterized by isolated cortical dyslamination with relatively mild architectural disruption [29]. It is often more subtle on neuroimaging and may be difficult to detect, though it can still be epileptogenic [29]. In contrast, Type II FCD is the classic and more severe form, characterized by dysmorphic neurons with or without balloon cells. It is highly epileptogenic and represents one of the leading indications for pediatric epilepsy surgery [29]. </w:t>
      </w:r>
    </w:p>
    <w:p w14:paraId="30360849"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On MRI, Type II FCD commonly demonstrates cortical thickening, blurring of the gray-white matter junction, and the characteristic </w:t>
      </w:r>
      <w:proofErr w:type="spellStart"/>
      <w:r w:rsidRPr="00CC314C">
        <w:rPr>
          <w:sz w:val="20"/>
          <w:szCs w:val="20"/>
        </w:rPr>
        <w:t>transmantle</w:t>
      </w:r>
      <w:proofErr w:type="spellEnd"/>
      <w:r w:rsidRPr="00CC314C">
        <w:rPr>
          <w:sz w:val="20"/>
          <w:szCs w:val="20"/>
        </w:rPr>
        <w:t xml:space="preserve"> sign [20]. The </w:t>
      </w:r>
      <w:proofErr w:type="spellStart"/>
      <w:r w:rsidRPr="00CC314C">
        <w:rPr>
          <w:sz w:val="20"/>
          <w:szCs w:val="20"/>
        </w:rPr>
        <w:t>transmantle</w:t>
      </w:r>
      <w:proofErr w:type="spellEnd"/>
      <w:r w:rsidRPr="00CC314C">
        <w:rPr>
          <w:sz w:val="20"/>
          <w:szCs w:val="20"/>
        </w:rPr>
        <w:t xml:space="preserve"> sign appears on T2-</w:t>
      </w:r>
      <w:proofErr w:type="gramStart"/>
      <w:r w:rsidRPr="00CC314C">
        <w:rPr>
          <w:sz w:val="20"/>
          <w:szCs w:val="20"/>
        </w:rPr>
        <w:t>weighted</w:t>
      </w:r>
      <w:proofErr w:type="gramEnd"/>
      <w:r w:rsidRPr="00CC314C">
        <w:rPr>
          <w:sz w:val="20"/>
          <w:szCs w:val="20"/>
        </w:rPr>
        <w:t xml:space="preserve"> or FLAIR imaging as a tapering band of hyperintensity extending from the lateral ventricle through the subcortical white matter to the cortical surface [20]. This finding reflects abnormal radial neuronal migration and the presence of disorganized cells and gliosis along this pathway [20,29]. Identification of the </w:t>
      </w:r>
      <w:proofErr w:type="spellStart"/>
      <w:r w:rsidRPr="00CC314C">
        <w:rPr>
          <w:sz w:val="20"/>
          <w:szCs w:val="20"/>
        </w:rPr>
        <w:t>transmantle</w:t>
      </w:r>
      <w:proofErr w:type="spellEnd"/>
      <w:r w:rsidRPr="00CC314C">
        <w:rPr>
          <w:sz w:val="20"/>
          <w:szCs w:val="20"/>
        </w:rPr>
        <w:t xml:space="preserve"> sign is clinically significant, as it improves localization of the epileptogenic zone and is associated with more favorable surgical outcomes due to the presence of a well-defined anatomical target [20]. </w:t>
      </w:r>
    </w:p>
    <w:p w14:paraId="23E8B522" w14:textId="77777777" w:rsidR="001302E8" w:rsidRPr="00B41F6C" w:rsidRDefault="001302E8" w:rsidP="001302E8">
      <w:pPr>
        <w:pStyle w:val="Heading2"/>
        <w:keepNext w:val="0"/>
        <w:keepLines w:val="0"/>
        <w:spacing w:before="0" w:line="360" w:lineRule="auto"/>
        <w:contextualSpacing/>
        <w:mirrorIndents/>
        <w:jc w:val="both"/>
        <w:rPr>
          <w:rFonts w:ascii="Times New Roman" w:hAnsi="Times New Roman" w:cs="Times New Roman"/>
          <w:sz w:val="10"/>
          <w:szCs w:val="10"/>
        </w:rPr>
      </w:pPr>
    </w:p>
    <w:p w14:paraId="3179A04F" w14:textId="172C9A76" w:rsidR="001302E8" w:rsidRPr="00B41F6C" w:rsidRDefault="00B41F6C"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41F6C">
        <w:rPr>
          <w:rFonts w:ascii="Times New Roman" w:hAnsi="Times New Roman" w:cs="Times New Roman"/>
          <w:color w:val="auto"/>
          <w:sz w:val="20"/>
          <w:szCs w:val="20"/>
        </w:rPr>
        <w:t>4.2</w:t>
      </w:r>
      <w:r>
        <w:rPr>
          <w:rFonts w:ascii="Times New Roman" w:hAnsi="Times New Roman" w:cs="Times New Roman"/>
          <w:i/>
          <w:iCs/>
          <w:color w:val="auto"/>
          <w:sz w:val="20"/>
          <w:szCs w:val="20"/>
        </w:rPr>
        <w:t xml:space="preserve"> </w:t>
      </w:r>
      <w:r w:rsidR="001302E8" w:rsidRPr="00B41F6C">
        <w:rPr>
          <w:rFonts w:ascii="Times New Roman" w:hAnsi="Times New Roman" w:cs="Times New Roman"/>
          <w:i/>
          <w:iCs/>
          <w:color w:val="auto"/>
          <w:sz w:val="20"/>
          <w:szCs w:val="20"/>
        </w:rPr>
        <w:t xml:space="preserve">Mesial Temporal Sclerosis </w:t>
      </w:r>
    </w:p>
    <w:p w14:paraId="2207D111" w14:textId="77777777" w:rsidR="001302E8" w:rsidRDefault="001302E8" w:rsidP="001302E8">
      <w:pPr>
        <w:spacing w:line="360" w:lineRule="auto"/>
        <w:contextualSpacing/>
        <w:mirrorIndents/>
        <w:jc w:val="both"/>
        <w:rPr>
          <w:sz w:val="20"/>
          <w:szCs w:val="20"/>
        </w:rPr>
      </w:pPr>
      <w:r w:rsidRPr="00CC314C">
        <w:rPr>
          <w:b/>
          <w:sz w:val="20"/>
          <w:szCs w:val="20"/>
        </w:rPr>
        <w:t xml:space="preserve"> </w:t>
      </w:r>
      <w:r w:rsidRPr="00CC314C">
        <w:rPr>
          <w:sz w:val="20"/>
          <w:szCs w:val="20"/>
        </w:rPr>
        <w:t xml:space="preserve">Mesial Temporal Sclerosis (MTS) is an abnormality in the structure of the mesial temporal lobe, with the hippocampus being the main structure affected [30]. It is difficult to pinpoint the exact cause of MTS, but it is believed to be caused </w:t>
      </w:r>
      <w:r w:rsidRPr="00CC314C">
        <w:rPr>
          <w:sz w:val="20"/>
          <w:szCs w:val="20"/>
        </w:rPr>
        <w:lastRenderedPageBreak/>
        <w:t xml:space="preserve">by things such as central nervous system infections, traumatic brain injury, and congenital malformation [30]. MTS causes seizures via reactive scarring of the brain and, like many other seizure pathologies, reorganization of the synaptic circuits in the mesial temporal region [30]. </w:t>
      </w:r>
    </w:p>
    <w:p w14:paraId="35ABE0CD" w14:textId="77777777" w:rsidR="001302E8" w:rsidRPr="00B41F6C" w:rsidRDefault="001302E8" w:rsidP="001302E8">
      <w:pPr>
        <w:spacing w:line="360" w:lineRule="auto"/>
        <w:contextualSpacing/>
        <w:mirrorIndents/>
        <w:jc w:val="both"/>
        <w:rPr>
          <w:sz w:val="10"/>
          <w:szCs w:val="10"/>
        </w:rPr>
      </w:pPr>
    </w:p>
    <w:p w14:paraId="3BE498B6" w14:textId="45FB7E89" w:rsidR="001302E8" w:rsidRPr="00B41F6C" w:rsidRDefault="00B41F6C"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41F6C">
        <w:rPr>
          <w:rFonts w:ascii="Times New Roman" w:hAnsi="Times New Roman" w:cs="Times New Roman"/>
          <w:color w:val="auto"/>
          <w:sz w:val="20"/>
          <w:szCs w:val="20"/>
        </w:rPr>
        <w:t>4.3</w:t>
      </w:r>
      <w:r>
        <w:rPr>
          <w:rFonts w:ascii="Times New Roman" w:hAnsi="Times New Roman" w:cs="Times New Roman"/>
          <w:i/>
          <w:iCs/>
          <w:color w:val="auto"/>
          <w:sz w:val="20"/>
          <w:szCs w:val="20"/>
        </w:rPr>
        <w:t xml:space="preserve"> </w:t>
      </w:r>
      <w:r w:rsidR="001302E8" w:rsidRPr="00B41F6C">
        <w:rPr>
          <w:rFonts w:ascii="Times New Roman" w:hAnsi="Times New Roman" w:cs="Times New Roman"/>
          <w:i/>
          <w:iCs/>
          <w:color w:val="auto"/>
          <w:sz w:val="20"/>
          <w:szCs w:val="20"/>
        </w:rPr>
        <w:t xml:space="preserve">Tuberous Sclerosis </w:t>
      </w:r>
    </w:p>
    <w:p w14:paraId="4BC344ED" w14:textId="77777777" w:rsidR="001302E8" w:rsidRPr="00CC314C" w:rsidRDefault="001302E8" w:rsidP="001302E8">
      <w:pPr>
        <w:spacing w:line="360" w:lineRule="auto"/>
        <w:contextualSpacing/>
        <w:mirrorIndents/>
        <w:jc w:val="both"/>
        <w:rPr>
          <w:sz w:val="20"/>
          <w:szCs w:val="20"/>
        </w:rPr>
      </w:pPr>
      <w:r w:rsidRPr="00CC314C">
        <w:rPr>
          <w:b/>
          <w:sz w:val="20"/>
          <w:szCs w:val="20"/>
        </w:rPr>
        <w:t xml:space="preserve"> </w:t>
      </w:r>
      <w:r w:rsidRPr="00CC314C">
        <w:rPr>
          <w:sz w:val="20"/>
          <w:szCs w:val="20"/>
        </w:rPr>
        <w:t xml:space="preserve">Tuberous sclerosis is a genetic disorder that creates multiple epileptogenic regions throughout the brain [31]. Tuberous sclerosis complex (TSC) is an autosomal dominant neurocutaneous disorder that can cause benign tumors to form in a variety of organ systems, including the heart, kidneys, eyes, lungs, skin, and brain [31]. TSC is caused by mutations in either the </w:t>
      </w:r>
      <w:r w:rsidRPr="00CC314C">
        <w:rPr>
          <w:i/>
          <w:sz w:val="20"/>
          <w:szCs w:val="20"/>
        </w:rPr>
        <w:t>TSC1</w:t>
      </w:r>
      <w:r w:rsidRPr="00CC314C">
        <w:rPr>
          <w:sz w:val="20"/>
          <w:szCs w:val="20"/>
        </w:rPr>
        <w:t xml:space="preserve"> or </w:t>
      </w:r>
      <w:r w:rsidRPr="00CC314C">
        <w:rPr>
          <w:i/>
          <w:sz w:val="20"/>
          <w:szCs w:val="20"/>
        </w:rPr>
        <w:t>TSC2</w:t>
      </w:r>
      <w:r w:rsidRPr="00CC314C">
        <w:rPr>
          <w:sz w:val="20"/>
          <w:szCs w:val="20"/>
        </w:rPr>
        <w:t xml:space="preserve"> genes, which encode the proteins hamartin and tuberin, respectively. These proteins are responsible for regulating the mTOR pathway, which controls cell growth and proliferation, protein synthesis, and neuronal development [31]. The primary epileptogenic lesions associated with TSC are known as cortical tubers, regions of disorganized cortical architecture, abnormal neuronal connectivity, and gliosis that are functionally similar to focal cortical dysplasia [31]. Several factors contribute to the development of drug-resistant epilepsy in patients with TSC, including the presence of multiple seizure foci, early seizure onset, persistent structural abnormalities, and hyperactivation of the mTOR pathway [31]. Unlike focal cortical dysplasia, which typically involves a single lesion, TSC often produces numerous cortical tubers capable of generating seizures and forming widespread epileptogenic networks [31]. However, targeted therapies have emerged as a treatment option. Everolimus, an mTOR inhibitor, reduces mTOR signaling and has been shown to decrease seizure frequency in some patients with TSC-associated epilepsy [32]. </w:t>
      </w:r>
    </w:p>
    <w:p w14:paraId="1D380487" w14:textId="77777777" w:rsidR="001302E8" w:rsidRPr="00B41F6C" w:rsidRDefault="001302E8" w:rsidP="001302E8">
      <w:pPr>
        <w:spacing w:line="360" w:lineRule="auto"/>
        <w:contextualSpacing/>
        <w:mirrorIndents/>
        <w:jc w:val="both"/>
        <w:rPr>
          <w:b/>
          <w:bCs/>
          <w:sz w:val="10"/>
          <w:szCs w:val="10"/>
        </w:rPr>
      </w:pPr>
    </w:p>
    <w:p w14:paraId="09126D03" w14:textId="5CB832AE" w:rsidR="001302E8" w:rsidRPr="00B41F6C" w:rsidRDefault="00B41F6C" w:rsidP="001302E8">
      <w:pPr>
        <w:spacing w:line="360" w:lineRule="auto"/>
        <w:contextualSpacing/>
        <w:mirrorIndents/>
        <w:jc w:val="both"/>
        <w:rPr>
          <w:b/>
          <w:bCs/>
          <w:i/>
          <w:iCs/>
          <w:sz w:val="20"/>
          <w:szCs w:val="20"/>
        </w:rPr>
      </w:pPr>
      <w:r w:rsidRPr="00B41F6C">
        <w:rPr>
          <w:b/>
          <w:bCs/>
          <w:sz w:val="20"/>
          <w:szCs w:val="20"/>
        </w:rPr>
        <w:t>4.4</w:t>
      </w:r>
      <w:r>
        <w:rPr>
          <w:b/>
          <w:bCs/>
          <w:i/>
          <w:iCs/>
          <w:sz w:val="20"/>
          <w:szCs w:val="20"/>
        </w:rPr>
        <w:t xml:space="preserve"> </w:t>
      </w:r>
      <w:r w:rsidR="001302E8" w:rsidRPr="00B41F6C">
        <w:rPr>
          <w:b/>
          <w:bCs/>
          <w:i/>
          <w:iCs/>
          <w:sz w:val="20"/>
          <w:szCs w:val="20"/>
        </w:rPr>
        <w:t xml:space="preserve">Hemimegaloencephaly </w:t>
      </w:r>
    </w:p>
    <w:p w14:paraId="22ECC7E2"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Hemimegaloencephaly (HME) is a congenital malformation that causes severe overgrowth of one cerebral hemisphere [33]. HME is believed to be caused by somatic mutations affecting the mTOR pathway, the same mechanism that is affected in TSC [33]. Similarly, this mutation leads to excessive neuronal growth, disorganized cortical structure, and abnormal cell proliferation, all of which lead to epilepsy [33]. These physical structural changes to one hemisphere are the reason why HME is resistant to drugs and ASMs, and as a result, HME is a classical indication for hemispherectomy or hemispherectomy surgical procedure [33]. This involves the disconnection of the abnormal hemisphere from the unaffected one, allowing the discontinuation of the seizure network to reduce seizure burden [22]. Although it is considered an aggressive treatment option, the neuroplasticity of pediatric brains allows for the unaffected hemisphere to compensate for the many of the functions of the affected hemisphere over time [24]. Time is of the essence when it comes to this surgical option, so the earlier the surgery is performed, the better the long-term outcome [5]. </w:t>
      </w:r>
    </w:p>
    <w:p w14:paraId="70BD00FD" w14:textId="77777777" w:rsidR="001302E8" w:rsidRPr="00B41F6C" w:rsidRDefault="001302E8" w:rsidP="001302E8">
      <w:pPr>
        <w:spacing w:line="360" w:lineRule="auto"/>
        <w:contextualSpacing/>
        <w:mirrorIndents/>
        <w:jc w:val="both"/>
        <w:rPr>
          <w:sz w:val="10"/>
          <w:szCs w:val="10"/>
        </w:rPr>
      </w:pPr>
    </w:p>
    <w:p w14:paraId="1DDBEC96" w14:textId="4F6B4EBE" w:rsidR="001302E8" w:rsidRPr="00B41F6C" w:rsidRDefault="00B41F6C"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41F6C">
        <w:rPr>
          <w:rFonts w:ascii="Times New Roman" w:hAnsi="Times New Roman" w:cs="Times New Roman"/>
          <w:color w:val="auto"/>
          <w:sz w:val="20"/>
          <w:szCs w:val="20"/>
        </w:rPr>
        <w:t>4.5</w:t>
      </w:r>
      <w:r>
        <w:rPr>
          <w:rFonts w:ascii="Times New Roman" w:hAnsi="Times New Roman" w:cs="Times New Roman"/>
          <w:i/>
          <w:iCs/>
          <w:color w:val="auto"/>
          <w:sz w:val="20"/>
          <w:szCs w:val="20"/>
        </w:rPr>
        <w:t xml:space="preserve"> </w:t>
      </w:r>
      <w:r w:rsidR="001302E8" w:rsidRPr="00B41F6C">
        <w:rPr>
          <w:rFonts w:ascii="Times New Roman" w:hAnsi="Times New Roman" w:cs="Times New Roman"/>
          <w:i/>
          <w:iCs/>
          <w:color w:val="auto"/>
          <w:sz w:val="20"/>
          <w:szCs w:val="20"/>
        </w:rPr>
        <w:t xml:space="preserve">Tumor-associated epilepsy </w:t>
      </w:r>
    </w:p>
    <w:p w14:paraId="191007F1" w14:textId="77777777" w:rsidR="001302E8" w:rsidRDefault="001302E8" w:rsidP="001302E8">
      <w:pPr>
        <w:spacing w:line="360" w:lineRule="auto"/>
        <w:contextualSpacing/>
        <w:mirrorIndents/>
        <w:jc w:val="both"/>
        <w:rPr>
          <w:sz w:val="20"/>
          <w:szCs w:val="20"/>
        </w:rPr>
      </w:pPr>
      <w:r w:rsidRPr="00CC314C">
        <w:rPr>
          <w:sz w:val="20"/>
          <w:szCs w:val="20"/>
        </w:rPr>
        <w:t xml:space="preserve"> Tumor-associated epilepsy represents another important structural cause of pediatric drug-resistant epilepsy [34]. In contrast to developmental malformations such as focal cortical dysplasia or hemimegaloencephaly, tumor-associated epilepsy arises from neoplastic lesions that disrupt normal cortical architecture and promote neuronal hyperexcitability [34]. The tumors most implicated in pediatric epilepsy are low-grade cortical neoplasms, including gangliogliomas, neuroepithelial tumors, and low-grade gliomas [34]. Seizure generation occurs through multiple mechanisms, including </w:t>
      </w:r>
      <w:r w:rsidRPr="00CC314C">
        <w:rPr>
          <w:sz w:val="20"/>
          <w:szCs w:val="20"/>
        </w:rPr>
        <w:lastRenderedPageBreak/>
        <w:t xml:space="preserve">cortical irritation, increased excitatory signaling, reduced inhibitory activity, chronic inflammation, and the development of epileptogenic networks within the surrounding cortex [34]. Because antiseizure medications do not eliminate the underlying lesion, tumor-associated epilepsy may become drug resistant. However, surgical resection often provides excellent seizure outcomes, particularly when both the tumor and adjacent epileptogenic cortex can be completely removed [35]. </w:t>
      </w:r>
    </w:p>
    <w:p w14:paraId="34C1C75E" w14:textId="090A2257" w:rsidR="001302E8" w:rsidRDefault="001302E8" w:rsidP="00B41F6C">
      <w:pPr>
        <w:spacing w:line="360" w:lineRule="auto"/>
        <w:contextualSpacing/>
        <w:mirrorIndents/>
        <w:jc w:val="center"/>
        <w:rPr>
          <w:sz w:val="20"/>
          <w:szCs w:val="20"/>
        </w:rPr>
      </w:pPr>
      <w:r w:rsidRPr="00CC314C">
        <w:rPr>
          <w:noProof/>
          <w:sz w:val="20"/>
          <w:szCs w:val="20"/>
        </w:rPr>
        <w:drawing>
          <wp:inline distT="0" distB="0" distL="0" distR="0" wp14:anchorId="64D41821" wp14:editId="08D5CF15">
            <wp:extent cx="4366627" cy="3329980"/>
            <wp:effectExtent l="0" t="0" r="0" b="3810"/>
            <wp:docPr id="7269" name="Picture 7269"/>
            <wp:cNvGraphicFramePr/>
            <a:graphic xmlns:a="http://schemas.openxmlformats.org/drawingml/2006/main">
              <a:graphicData uri="http://schemas.openxmlformats.org/drawingml/2006/picture">
                <pic:pic xmlns:pic="http://schemas.openxmlformats.org/drawingml/2006/picture">
                  <pic:nvPicPr>
                    <pic:cNvPr id="7269" name="Picture 7269"/>
                    <pic:cNvPicPr/>
                  </pic:nvPicPr>
                  <pic:blipFill rotWithShape="1">
                    <a:blip r:embed="rId14"/>
                    <a:srcRect l="7063" t="2609" r="8305" b="8664"/>
                    <a:stretch>
                      <a:fillRect/>
                    </a:stretch>
                  </pic:blipFill>
                  <pic:spPr bwMode="auto">
                    <a:xfrm>
                      <a:off x="0" y="0"/>
                      <a:ext cx="4372168" cy="3334206"/>
                    </a:xfrm>
                    <a:prstGeom prst="rect">
                      <a:avLst/>
                    </a:prstGeom>
                    <a:ln>
                      <a:noFill/>
                    </a:ln>
                    <a:extLst>
                      <a:ext uri="{53640926-AAD7-44D8-BBD7-CCE9431645EC}">
                        <a14:shadowObscured xmlns:a14="http://schemas.microsoft.com/office/drawing/2010/main"/>
                      </a:ext>
                    </a:extLst>
                  </pic:spPr>
                </pic:pic>
              </a:graphicData>
            </a:graphic>
          </wp:inline>
        </w:drawing>
      </w:r>
    </w:p>
    <w:p w14:paraId="7A20F128" w14:textId="77777777" w:rsidR="001302E8" w:rsidRPr="00B41F6C" w:rsidRDefault="001302E8" w:rsidP="001302E8">
      <w:pPr>
        <w:spacing w:line="360" w:lineRule="auto"/>
        <w:contextualSpacing/>
        <w:mirrorIndents/>
        <w:jc w:val="both"/>
        <w:rPr>
          <w:sz w:val="10"/>
          <w:szCs w:val="10"/>
        </w:rPr>
      </w:pPr>
    </w:p>
    <w:p w14:paraId="196B0A68" w14:textId="27C99043" w:rsidR="001302E8" w:rsidRPr="00CC314C" w:rsidRDefault="001302E8" w:rsidP="00B41F6C">
      <w:pPr>
        <w:spacing w:line="360" w:lineRule="auto"/>
        <w:contextualSpacing/>
        <w:mirrorIndents/>
        <w:jc w:val="center"/>
        <w:rPr>
          <w:sz w:val="20"/>
          <w:szCs w:val="20"/>
        </w:rPr>
      </w:pPr>
      <w:r w:rsidRPr="00B41F6C">
        <w:rPr>
          <w:b/>
          <w:color w:val="0070C0"/>
          <w:sz w:val="20"/>
          <w:szCs w:val="20"/>
        </w:rPr>
        <w:t xml:space="preserve">Figure 1: </w:t>
      </w:r>
      <w:r w:rsidRPr="00093CA8">
        <w:rPr>
          <w:bCs/>
          <w:sz w:val="20"/>
          <w:szCs w:val="20"/>
        </w:rPr>
        <w:t>A brief overview of the surgical pathologies in pediatric epilepsy. Created with BioRender.com</w:t>
      </w:r>
    </w:p>
    <w:p w14:paraId="3A7AF3B9" w14:textId="77777777" w:rsidR="001302E8" w:rsidRPr="00B41F6C" w:rsidRDefault="001302E8" w:rsidP="001302E8">
      <w:pPr>
        <w:spacing w:line="360" w:lineRule="auto"/>
        <w:contextualSpacing/>
        <w:mirrorIndents/>
        <w:jc w:val="both"/>
        <w:rPr>
          <w:sz w:val="10"/>
          <w:szCs w:val="10"/>
        </w:rPr>
      </w:pPr>
    </w:p>
    <w:p w14:paraId="19E4E60A" w14:textId="77777777" w:rsidR="001302E8" w:rsidRPr="00CC314C" w:rsidRDefault="001302E8" w:rsidP="001302E8">
      <w:pPr>
        <w:spacing w:line="360" w:lineRule="auto"/>
        <w:contextualSpacing/>
        <w:mirrorIndents/>
        <w:jc w:val="both"/>
        <w:rPr>
          <w:sz w:val="20"/>
          <w:szCs w:val="20"/>
        </w:rPr>
      </w:pPr>
      <w:r w:rsidRPr="00CC314C">
        <w:rPr>
          <w:sz w:val="20"/>
          <w:szCs w:val="20"/>
        </w:rPr>
        <w:t>There are a variety of pathologies that cause pediatric epilepsy and indicate a need for surgical remedy. Mesial Temporal Sclerosis is one that involves a structural abnormality in the hippocampus (</w:t>
      </w:r>
      <w:r w:rsidRPr="00B41F6C">
        <w:rPr>
          <w:sz w:val="20"/>
          <w:szCs w:val="20"/>
        </w:rPr>
        <w:t>Figure 1</w:t>
      </w:r>
      <w:r w:rsidRPr="00CC314C">
        <w:rPr>
          <w:sz w:val="20"/>
          <w:szCs w:val="20"/>
        </w:rPr>
        <w:t xml:space="preserve">) [30]. Tuberous Sclerosis is another pathology that is characterized as an autosomal dominant neurocutaneous disorder that can cause benign tumors to form in a variety of organ systems [31]. Tuberous Sclerosis becomes epileptogenic primarily through its impact on the mTOR pathway, which controls neuronal development [31]. Focal Cortical Dysplasia is a result of neurons in the brain failing to migrate and differentiate properly during the developmental stage of embryogenesis [28]. Hemimegaloencephaly is caused by the overgrowth of one cerebral hemisphere, resulting in a lack of cortical organization and development of epileptogenic networks [33]. Tumor-associated epilepsy arises from neoplastic lesions on the brain that promote neuronal hyperexcitability [34,35]. All these pathologies are structural issues within the brain; therefore, antiseizure medications are not effective solutions, and surgery may be necessary to treat these cases [1]. </w:t>
      </w:r>
    </w:p>
    <w:p w14:paraId="7D59BB56" w14:textId="77777777" w:rsidR="001302E8" w:rsidRPr="00B41F6C" w:rsidRDefault="001302E8" w:rsidP="001302E8">
      <w:pPr>
        <w:spacing w:line="360" w:lineRule="auto"/>
        <w:contextualSpacing/>
        <w:mirrorIndents/>
        <w:jc w:val="both"/>
        <w:rPr>
          <w:sz w:val="10"/>
          <w:szCs w:val="10"/>
        </w:rPr>
      </w:pPr>
    </w:p>
    <w:p w14:paraId="7674CACC" w14:textId="73D68A3B" w:rsidR="001302E8" w:rsidRPr="00B41F6C" w:rsidRDefault="00B41F6C" w:rsidP="001302E8">
      <w:pPr>
        <w:spacing w:line="360" w:lineRule="auto"/>
        <w:contextualSpacing/>
        <w:mirrorIndents/>
        <w:jc w:val="both"/>
        <w:rPr>
          <w:color w:val="0070C0"/>
        </w:rPr>
      </w:pPr>
      <w:r w:rsidRPr="00B41F6C">
        <w:rPr>
          <w:b/>
          <w:color w:val="0070C0"/>
        </w:rPr>
        <w:t xml:space="preserve">5. </w:t>
      </w:r>
      <w:r w:rsidR="001302E8" w:rsidRPr="00B41F6C">
        <w:rPr>
          <w:b/>
          <w:color w:val="0070C0"/>
        </w:rPr>
        <w:t>Types of Surgical Interventions</w:t>
      </w:r>
      <w:r w:rsidR="001302E8" w:rsidRPr="00B41F6C">
        <w:rPr>
          <w:color w:val="0070C0"/>
        </w:rPr>
        <w:t xml:space="preserve"> </w:t>
      </w:r>
    </w:p>
    <w:p w14:paraId="7994FE59" w14:textId="203A8002" w:rsidR="001302E8" w:rsidRPr="00B41F6C" w:rsidRDefault="00B41F6C"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41F6C">
        <w:rPr>
          <w:rFonts w:ascii="Times New Roman" w:hAnsi="Times New Roman" w:cs="Times New Roman"/>
          <w:color w:val="auto"/>
          <w:sz w:val="20"/>
          <w:szCs w:val="20"/>
        </w:rPr>
        <w:t>5.1</w:t>
      </w:r>
      <w:r w:rsidRPr="00B41F6C">
        <w:rPr>
          <w:rFonts w:ascii="Times New Roman" w:hAnsi="Times New Roman" w:cs="Times New Roman"/>
          <w:i/>
          <w:iCs/>
          <w:color w:val="auto"/>
          <w:sz w:val="20"/>
          <w:szCs w:val="20"/>
        </w:rPr>
        <w:t xml:space="preserve"> </w:t>
      </w:r>
      <w:proofErr w:type="spellStart"/>
      <w:r w:rsidR="001302E8" w:rsidRPr="00B41F6C">
        <w:rPr>
          <w:rFonts w:ascii="Times New Roman" w:hAnsi="Times New Roman" w:cs="Times New Roman"/>
          <w:i/>
          <w:iCs/>
          <w:color w:val="auto"/>
          <w:sz w:val="20"/>
          <w:szCs w:val="20"/>
        </w:rPr>
        <w:t>Resective</w:t>
      </w:r>
      <w:proofErr w:type="spellEnd"/>
      <w:r w:rsidR="001302E8" w:rsidRPr="00B41F6C">
        <w:rPr>
          <w:rFonts w:ascii="Times New Roman" w:hAnsi="Times New Roman" w:cs="Times New Roman"/>
          <w:i/>
          <w:iCs/>
          <w:color w:val="auto"/>
          <w:sz w:val="20"/>
          <w:szCs w:val="20"/>
        </w:rPr>
        <w:t xml:space="preserve"> </w:t>
      </w:r>
    </w:p>
    <w:p w14:paraId="63EEA17A" w14:textId="18ED5E1B" w:rsidR="001302E8" w:rsidRPr="00CC314C" w:rsidRDefault="001302E8" w:rsidP="001302E8">
      <w:pPr>
        <w:spacing w:line="360" w:lineRule="auto"/>
        <w:contextualSpacing/>
        <w:mirrorIndents/>
        <w:jc w:val="both"/>
        <w:rPr>
          <w:sz w:val="20"/>
          <w:szCs w:val="20"/>
        </w:rPr>
      </w:pPr>
      <w:proofErr w:type="spellStart"/>
      <w:r w:rsidRPr="00CC314C">
        <w:rPr>
          <w:sz w:val="20"/>
          <w:szCs w:val="20"/>
        </w:rPr>
        <w:t>Resective</w:t>
      </w:r>
      <w:proofErr w:type="spellEnd"/>
      <w:r w:rsidRPr="00CC314C">
        <w:rPr>
          <w:sz w:val="20"/>
          <w:szCs w:val="20"/>
        </w:rPr>
        <w:t xml:space="preserve"> surgeries for pediatric DRE are focused on removing the seizure-producing tissue [1]. These surgeries are safest when the epileptogenic zone can be clearly localized and removed to reduce the likelihood of neurological deficits [1]. Cases in which </w:t>
      </w:r>
      <w:proofErr w:type="spellStart"/>
      <w:r w:rsidRPr="00CC314C">
        <w:rPr>
          <w:sz w:val="20"/>
          <w:szCs w:val="20"/>
        </w:rPr>
        <w:t>resective</w:t>
      </w:r>
      <w:proofErr w:type="spellEnd"/>
      <w:r w:rsidRPr="00CC314C">
        <w:rPr>
          <w:sz w:val="20"/>
          <w:szCs w:val="20"/>
        </w:rPr>
        <w:t xml:space="preserve"> surgery options are indicated are focal cortical dysplasia, mesial temporal </w:t>
      </w:r>
      <w:r w:rsidRPr="00CC314C">
        <w:rPr>
          <w:sz w:val="20"/>
          <w:szCs w:val="20"/>
        </w:rPr>
        <w:lastRenderedPageBreak/>
        <w:t xml:space="preserve">sclerosis, tumor-associated epilepsy, and certain cases of tuberous sclerosis complex [1]. Examples of the procedures include </w:t>
      </w:r>
      <w:proofErr w:type="spellStart"/>
      <w:r w:rsidRPr="00CC314C">
        <w:rPr>
          <w:sz w:val="20"/>
          <w:szCs w:val="20"/>
        </w:rPr>
        <w:t>lesionectomy</w:t>
      </w:r>
      <w:proofErr w:type="spellEnd"/>
      <w:r w:rsidRPr="00CC314C">
        <w:rPr>
          <w:sz w:val="20"/>
          <w:szCs w:val="20"/>
        </w:rPr>
        <w:t xml:space="preserve">, focal cortical resection, lobectomy, and temporal lobectomy [1]. Resection offers the greatest chance of complete seizure freedom when the epileptogenic is completely removed, but this form of treatment may not be effective if the seizures originate from an eloquent cortex or when the network is dispersed and multifocal [1,4]. </w:t>
      </w:r>
    </w:p>
    <w:p w14:paraId="54B5BCFB" w14:textId="77777777" w:rsidR="001302E8" w:rsidRPr="00B41F6C" w:rsidRDefault="001302E8" w:rsidP="001302E8">
      <w:pPr>
        <w:spacing w:line="360" w:lineRule="auto"/>
        <w:contextualSpacing/>
        <w:mirrorIndents/>
        <w:jc w:val="both"/>
        <w:rPr>
          <w:sz w:val="10"/>
          <w:szCs w:val="10"/>
        </w:rPr>
      </w:pPr>
      <w:r w:rsidRPr="00CC314C">
        <w:rPr>
          <w:sz w:val="20"/>
          <w:szCs w:val="20"/>
        </w:rPr>
        <w:t xml:space="preserve"> </w:t>
      </w:r>
    </w:p>
    <w:p w14:paraId="5B1FC618" w14:textId="1F6C6DD3" w:rsidR="001302E8" w:rsidRPr="00B41F6C" w:rsidRDefault="00B41F6C"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41F6C">
        <w:rPr>
          <w:rFonts w:ascii="Times New Roman" w:hAnsi="Times New Roman" w:cs="Times New Roman"/>
          <w:color w:val="auto"/>
          <w:sz w:val="20"/>
          <w:szCs w:val="20"/>
        </w:rPr>
        <w:t>5.2</w:t>
      </w:r>
      <w:r w:rsidRPr="00B41F6C">
        <w:rPr>
          <w:rFonts w:ascii="Times New Roman" w:hAnsi="Times New Roman" w:cs="Times New Roman"/>
          <w:i/>
          <w:iCs/>
          <w:color w:val="auto"/>
          <w:sz w:val="20"/>
          <w:szCs w:val="20"/>
        </w:rPr>
        <w:t xml:space="preserve"> </w:t>
      </w:r>
      <w:proofErr w:type="spellStart"/>
      <w:r w:rsidR="001302E8" w:rsidRPr="00B41F6C">
        <w:rPr>
          <w:rFonts w:ascii="Times New Roman" w:hAnsi="Times New Roman" w:cs="Times New Roman"/>
          <w:i/>
          <w:iCs/>
          <w:color w:val="auto"/>
          <w:sz w:val="20"/>
          <w:szCs w:val="20"/>
        </w:rPr>
        <w:t>Disconnective</w:t>
      </w:r>
      <w:proofErr w:type="spellEnd"/>
      <w:r w:rsidR="001302E8" w:rsidRPr="00B41F6C">
        <w:rPr>
          <w:rFonts w:ascii="Times New Roman" w:hAnsi="Times New Roman" w:cs="Times New Roman"/>
          <w:i/>
          <w:iCs/>
          <w:color w:val="auto"/>
          <w:sz w:val="20"/>
          <w:szCs w:val="20"/>
        </w:rPr>
        <w:t xml:space="preserve"> </w:t>
      </w:r>
    </w:p>
    <w:p w14:paraId="6CFF698C" w14:textId="77777777" w:rsidR="001302E8" w:rsidRPr="00CC314C" w:rsidRDefault="001302E8" w:rsidP="001302E8">
      <w:pPr>
        <w:spacing w:line="360" w:lineRule="auto"/>
        <w:contextualSpacing/>
        <w:mirrorIndents/>
        <w:jc w:val="both"/>
        <w:rPr>
          <w:sz w:val="20"/>
          <w:szCs w:val="20"/>
        </w:rPr>
      </w:pPr>
      <w:proofErr w:type="spellStart"/>
      <w:r w:rsidRPr="00CC314C">
        <w:rPr>
          <w:sz w:val="20"/>
          <w:szCs w:val="20"/>
        </w:rPr>
        <w:t>Disconnective</w:t>
      </w:r>
      <w:proofErr w:type="spellEnd"/>
      <w:r w:rsidRPr="00CC314C">
        <w:rPr>
          <w:sz w:val="20"/>
          <w:szCs w:val="20"/>
        </w:rPr>
        <w:t xml:space="preserve"> surgeries are used to leave the epileptogenic tissues of the brain in place but isolate </w:t>
      </w:r>
      <w:proofErr w:type="gramStart"/>
      <w:r w:rsidRPr="00CC314C">
        <w:rPr>
          <w:sz w:val="20"/>
          <w:szCs w:val="20"/>
        </w:rPr>
        <w:t>it</w:t>
      </w:r>
      <w:proofErr w:type="gramEnd"/>
      <w:r w:rsidRPr="00CC314C">
        <w:rPr>
          <w:sz w:val="20"/>
          <w:szCs w:val="20"/>
        </w:rPr>
        <w:t xml:space="preserve"> from the other regions [4]. This type of procedure is reserved for the patient population in which complete resection of the epileptogenic tissue is not possible due to the affected region being too large, overlapping with eloquent cortex, or spanning an entire hemisphere [1]. One common </w:t>
      </w:r>
      <w:proofErr w:type="spellStart"/>
      <w:r w:rsidRPr="00CC314C">
        <w:rPr>
          <w:sz w:val="20"/>
          <w:szCs w:val="20"/>
        </w:rPr>
        <w:t>disconnective</w:t>
      </w:r>
      <w:proofErr w:type="spellEnd"/>
      <w:r w:rsidRPr="00CC314C">
        <w:rPr>
          <w:sz w:val="20"/>
          <w:szCs w:val="20"/>
        </w:rPr>
        <w:t xml:space="preserve"> procedure is called the corpus callosotomy, which is performed by sectioning part of the corpus callosum to prevent seizures from spreading between hemispheres [21]. Another common procedure is the </w:t>
      </w:r>
      <w:proofErr w:type="spellStart"/>
      <w:r w:rsidRPr="00CC314C">
        <w:rPr>
          <w:sz w:val="20"/>
          <w:szCs w:val="20"/>
        </w:rPr>
        <w:t>hemispherotomy</w:t>
      </w:r>
      <w:proofErr w:type="spellEnd"/>
      <w:r w:rsidRPr="00CC314C">
        <w:rPr>
          <w:sz w:val="20"/>
          <w:szCs w:val="20"/>
        </w:rPr>
        <w:t>/hemispherectomy, which involves the disconnection of the malformed hemisphere from the healthy one [22]. This type of surgery is used for cases of seizures caused by hemimegaloencephaly, encephalitis, and large hemispheric malformations [22].</w:t>
      </w:r>
      <w:r>
        <w:rPr>
          <w:sz w:val="20"/>
          <w:szCs w:val="20"/>
        </w:rPr>
        <w:t xml:space="preserve"> </w:t>
      </w:r>
    </w:p>
    <w:p w14:paraId="1D81101B" w14:textId="77777777" w:rsidR="001302E8" w:rsidRPr="00525512" w:rsidRDefault="001302E8" w:rsidP="001302E8">
      <w:pPr>
        <w:spacing w:line="360" w:lineRule="auto"/>
        <w:contextualSpacing/>
        <w:mirrorIndents/>
        <w:jc w:val="both"/>
        <w:rPr>
          <w:sz w:val="10"/>
          <w:szCs w:val="10"/>
        </w:rPr>
      </w:pPr>
      <w:r w:rsidRPr="00CC314C">
        <w:rPr>
          <w:sz w:val="20"/>
          <w:szCs w:val="20"/>
        </w:rPr>
        <w:t xml:space="preserve"> </w:t>
      </w:r>
    </w:p>
    <w:p w14:paraId="7B53932D" w14:textId="5789C233" w:rsidR="001302E8" w:rsidRPr="00525512" w:rsidRDefault="00525512"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525512">
        <w:rPr>
          <w:rFonts w:ascii="Times New Roman" w:hAnsi="Times New Roman" w:cs="Times New Roman"/>
          <w:color w:val="auto"/>
          <w:sz w:val="20"/>
          <w:szCs w:val="20"/>
        </w:rPr>
        <w:t>5.3</w:t>
      </w:r>
      <w:r w:rsidRPr="00525512">
        <w:rPr>
          <w:rFonts w:ascii="Times New Roman" w:hAnsi="Times New Roman" w:cs="Times New Roman"/>
          <w:i/>
          <w:iCs/>
          <w:color w:val="auto"/>
          <w:sz w:val="20"/>
          <w:szCs w:val="20"/>
        </w:rPr>
        <w:t xml:space="preserve"> </w:t>
      </w:r>
      <w:r w:rsidR="001302E8" w:rsidRPr="00525512">
        <w:rPr>
          <w:rFonts w:ascii="Times New Roman" w:hAnsi="Times New Roman" w:cs="Times New Roman"/>
          <w:i/>
          <w:iCs/>
          <w:color w:val="auto"/>
          <w:sz w:val="20"/>
          <w:szCs w:val="20"/>
        </w:rPr>
        <w:t xml:space="preserve">Minimally invasive </w:t>
      </w:r>
    </w:p>
    <w:p w14:paraId="50422E77" w14:textId="5AEBF5D1" w:rsidR="001302E8" w:rsidRDefault="001302E8" w:rsidP="001302E8">
      <w:pPr>
        <w:spacing w:line="360" w:lineRule="auto"/>
        <w:contextualSpacing/>
        <w:mirrorIndents/>
        <w:jc w:val="both"/>
        <w:rPr>
          <w:sz w:val="20"/>
          <w:szCs w:val="20"/>
        </w:rPr>
      </w:pPr>
      <w:r w:rsidRPr="00CC314C">
        <w:rPr>
          <w:sz w:val="20"/>
          <w:szCs w:val="20"/>
        </w:rPr>
        <w:t xml:space="preserve">Minimally invasive surgery aims to achieve the same goals as </w:t>
      </w:r>
      <w:proofErr w:type="spellStart"/>
      <w:r w:rsidRPr="00CC314C">
        <w:rPr>
          <w:sz w:val="20"/>
          <w:szCs w:val="20"/>
        </w:rPr>
        <w:t>disconnective</w:t>
      </w:r>
      <w:proofErr w:type="spellEnd"/>
      <w:r w:rsidRPr="00CC314C">
        <w:rPr>
          <w:sz w:val="20"/>
          <w:szCs w:val="20"/>
        </w:rPr>
        <w:t xml:space="preserve"> and </w:t>
      </w:r>
      <w:proofErr w:type="spellStart"/>
      <w:r w:rsidRPr="00CC314C">
        <w:rPr>
          <w:sz w:val="20"/>
          <w:szCs w:val="20"/>
        </w:rPr>
        <w:t>resective</w:t>
      </w:r>
      <w:proofErr w:type="spellEnd"/>
      <w:r w:rsidRPr="00CC314C">
        <w:rPr>
          <w:sz w:val="20"/>
          <w:szCs w:val="20"/>
        </w:rPr>
        <w:t xml:space="preserve"> surgery but reduces the surgical disruption to the epileptogenic zone [1]. The innovation of minimally invasive procedures has come with advances in imaging and radiology techniques allowing for treatment of select patients [20]. Laser interstitial thermal therapy (LITT) is performed by inserting a laser probe to do an MRI-guided thermal ablation of epileptogenic tissue [36]. This type of procedure is commonly used in patients with MST, hypothalamic hamartomas, and small focal lesions [36]. The advantages of LITT are a shorter hospital stay, shorter postoperative recovery time, and a smaller incision site [36]. Radiosurgery is another option of minimally invasive surgery used to treat DRE and uses focused radiation without open surgery [21]. This option is reserved for deep epileptogenic lesions on the brain but is not commonly used due to the reduction of seizures taking months to occur [21]. </w:t>
      </w:r>
    </w:p>
    <w:p w14:paraId="733D5166" w14:textId="77777777" w:rsidR="001302E8" w:rsidRPr="00BB3DC2" w:rsidRDefault="001302E8" w:rsidP="001302E8">
      <w:pPr>
        <w:spacing w:line="360" w:lineRule="auto"/>
        <w:contextualSpacing/>
        <w:mirrorIndents/>
        <w:jc w:val="both"/>
        <w:rPr>
          <w:sz w:val="10"/>
          <w:szCs w:val="10"/>
        </w:rPr>
      </w:pPr>
    </w:p>
    <w:p w14:paraId="51E6449C" w14:textId="6048A33C" w:rsidR="001302E8" w:rsidRDefault="001302E8" w:rsidP="00BB3DC2">
      <w:pPr>
        <w:spacing w:line="360" w:lineRule="auto"/>
        <w:contextualSpacing/>
        <w:mirrorIndents/>
        <w:jc w:val="center"/>
        <w:rPr>
          <w:sz w:val="20"/>
          <w:szCs w:val="20"/>
        </w:rPr>
      </w:pPr>
      <w:r w:rsidRPr="00CC314C">
        <w:rPr>
          <w:noProof/>
          <w:sz w:val="20"/>
          <w:szCs w:val="20"/>
        </w:rPr>
        <w:drawing>
          <wp:inline distT="0" distB="0" distL="0" distR="0" wp14:anchorId="5DAB0E1C" wp14:editId="78B40BD9">
            <wp:extent cx="5528684" cy="1886941"/>
            <wp:effectExtent l="0" t="0" r="0" b="0"/>
            <wp:docPr id="8410" name="Picture 8410"/>
            <wp:cNvGraphicFramePr/>
            <a:graphic xmlns:a="http://schemas.openxmlformats.org/drawingml/2006/main">
              <a:graphicData uri="http://schemas.openxmlformats.org/drawingml/2006/picture">
                <pic:pic xmlns:pic="http://schemas.openxmlformats.org/drawingml/2006/picture">
                  <pic:nvPicPr>
                    <pic:cNvPr id="8410" name="Picture 8410"/>
                    <pic:cNvPicPr/>
                  </pic:nvPicPr>
                  <pic:blipFill rotWithShape="1">
                    <a:blip r:embed="rId15"/>
                    <a:srcRect t="8966" b="15237"/>
                    <a:stretch>
                      <a:fillRect/>
                    </a:stretch>
                  </pic:blipFill>
                  <pic:spPr bwMode="auto">
                    <a:xfrm>
                      <a:off x="0" y="0"/>
                      <a:ext cx="5560351" cy="1897749"/>
                    </a:xfrm>
                    <a:prstGeom prst="rect">
                      <a:avLst/>
                    </a:prstGeom>
                    <a:ln>
                      <a:noFill/>
                    </a:ln>
                    <a:extLst>
                      <a:ext uri="{53640926-AAD7-44D8-BBD7-CCE9431645EC}">
                        <a14:shadowObscured xmlns:a14="http://schemas.microsoft.com/office/drawing/2010/main"/>
                      </a:ext>
                    </a:extLst>
                  </pic:spPr>
                </pic:pic>
              </a:graphicData>
            </a:graphic>
          </wp:inline>
        </w:drawing>
      </w:r>
    </w:p>
    <w:p w14:paraId="02A303FE" w14:textId="77777777" w:rsidR="00BB3DC2" w:rsidRPr="00BB3DC2" w:rsidRDefault="00BB3DC2" w:rsidP="00BB3DC2">
      <w:pPr>
        <w:spacing w:line="360" w:lineRule="auto"/>
        <w:contextualSpacing/>
        <w:mirrorIndents/>
        <w:jc w:val="center"/>
        <w:rPr>
          <w:sz w:val="10"/>
          <w:szCs w:val="10"/>
        </w:rPr>
      </w:pPr>
    </w:p>
    <w:p w14:paraId="464C7273" w14:textId="18ADE9F1" w:rsidR="001302E8" w:rsidRPr="00CC314C" w:rsidRDefault="00BB3DC2" w:rsidP="00BB3DC2">
      <w:pPr>
        <w:spacing w:line="360" w:lineRule="auto"/>
        <w:contextualSpacing/>
        <w:mirrorIndents/>
        <w:jc w:val="center"/>
        <w:rPr>
          <w:sz w:val="20"/>
          <w:szCs w:val="20"/>
        </w:rPr>
      </w:pPr>
      <w:r w:rsidRPr="00BB3DC2">
        <w:rPr>
          <w:b/>
          <w:color w:val="0070C0"/>
          <w:sz w:val="20"/>
          <w:szCs w:val="20"/>
        </w:rPr>
        <w:t>Figure 2</w:t>
      </w:r>
      <w:r w:rsidR="001302E8" w:rsidRPr="00BB3DC2">
        <w:rPr>
          <w:b/>
          <w:color w:val="0070C0"/>
          <w:sz w:val="20"/>
          <w:szCs w:val="20"/>
        </w:rPr>
        <w:t xml:space="preserve">: </w:t>
      </w:r>
      <w:r w:rsidR="001302E8" w:rsidRPr="00BB3DC2">
        <w:rPr>
          <w:bCs/>
          <w:sz w:val="20"/>
          <w:szCs w:val="20"/>
        </w:rPr>
        <w:t>Examples of the options for surgery in pediatric epilepsy</w:t>
      </w:r>
      <w:r w:rsidR="001302E8" w:rsidRPr="00CC314C">
        <w:rPr>
          <w:b/>
          <w:sz w:val="20"/>
          <w:szCs w:val="20"/>
        </w:rPr>
        <w:t>.</w:t>
      </w:r>
      <w:r w:rsidR="001302E8">
        <w:rPr>
          <w:sz w:val="20"/>
          <w:szCs w:val="20"/>
        </w:rPr>
        <w:t xml:space="preserve"> </w:t>
      </w:r>
      <w:r w:rsidR="001302E8" w:rsidRPr="00CC314C">
        <w:rPr>
          <w:sz w:val="20"/>
          <w:szCs w:val="20"/>
        </w:rPr>
        <w:t xml:space="preserve">Created with </w:t>
      </w:r>
      <w:hyperlink r:id="rId16">
        <w:r w:rsidR="001302E8" w:rsidRPr="00BB3DC2">
          <w:rPr>
            <w:sz w:val="20"/>
            <w:szCs w:val="20"/>
          </w:rPr>
          <w:t>BioRender.com</w:t>
        </w:r>
      </w:hyperlink>
    </w:p>
    <w:p w14:paraId="7DCF8190" w14:textId="77777777" w:rsidR="001302E8" w:rsidRPr="00BB3DC2" w:rsidRDefault="001302E8" w:rsidP="001302E8">
      <w:pPr>
        <w:spacing w:line="360" w:lineRule="auto"/>
        <w:contextualSpacing/>
        <w:mirrorIndents/>
        <w:jc w:val="both"/>
        <w:rPr>
          <w:sz w:val="10"/>
          <w:szCs w:val="10"/>
        </w:rPr>
      </w:pPr>
    </w:p>
    <w:p w14:paraId="1CAA5EB6"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Figure 2 presents some of the options for surgery regarding pediatric epilepsy. </w:t>
      </w:r>
      <w:proofErr w:type="spellStart"/>
      <w:r w:rsidRPr="00CC314C">
        <w:rPr>
          <w:sz w:val="20"/>
          <w:szCs w:val="20"/>
        </w:rPr>
        <w:t>Resective</w:t>
      </w:r>
      <w:proofErr w:type="spellEnd"/>
      <w:r w:rsidRPr="00CC314C">
        <w:rPr>
          <w:sz w:val="20"/>
          <w:szCs w:val="20"/>
        </w:rPr>
        <w:t xml:space="preserve"> surgery is an aggressive option that involves removing the physical tissue in the region of the brain containing the lesion [1]. This route offers </w:t>
      </w:r>
      <w:r w:rsidRPr="00CC314C">
        <w:rPr>
          <w:sz w:val="20"/>
          <w:szCs w:val="20"/>
        </w:rPr>
        <w:lastRenderedPageBreak/>
        <w:t xml:space="preserve">the greatest chance of seizure freedom for patients [37]. </w:t>
      </w:r>
      <w:proofErr w:type="spellStart"/>
      <w:r w:rsidRPr="00CC314C">
        <w:rPr>
          <w:sz w:val="20"/>
          <w:szCs w:val="20"/>
        </w:rPr>
        <w:t>Disconnective</w:t>
      </w:r>
      <w:proofErr w:type="spellEnd"/>
      <w:r w:rsidRPr="00CC314C">
        <w:rPr>
          <w:sz w:val="20"/>
          <w:szCs w:val="20"/>
        </w:rPr>
        <w:t xml:space="preserve"> surgery is the procedure of choice for patients whose lesions show complications that contraindicate the </w:t>
      </w:r>
      <w:proofErr w:type="spellStart"/>
      <w:r w:rsidRPr="00CC314C">
        <w:rPr>
          <w:sz w:val="20"/>
          <w:szCs w:val="20"/>
        </w:rPr>
        <w:t>resective</w:t>
      </w:r>
      <w:proofErr w:type="spellEnd"/>
      <w:r w:rsidRPr="00CC314C">
        <w:rPr>
          <w:sz w:val="20"/>
          <w:szCs w:val="20"/>
        </w:rPr>
        <w:t xml:space="preserve"> surgery option [1]. These procedures leave the tissues of the brain in place but disconnect isolate one of the regions colored in the figure from the others to prevent propagation of the epileptic network [4,21,22]. Finally, minimally invasive surgery involves using imaging such as MRI to guide a laser probe to perform an ablation of epileptogenic tissue [36]. </w:t>
      </w:r>
    </w:p>
    <w:p w14:paraId="4F002716" w14:textId="77777777" w:rsidR="001302E8" w:rsidRPr="00BB3DC2" w:rsidRDefault="001302E8" w:rsidP="001302E8">
      <w:pPr>
        <w:spacing w:line="360" w:lineRule="auto"/>
        <w:contextualSpacing/>
        <w:mirrorIndents/>
        <w:jc w:val="both"/>
        <w:rPr>
          <w:sz w:val="10"/>
          <w:szCs w:val="10"/>
        </w:rPr>
      </w:pPr>
    </w:p>
    <w:p w14:paraId="53E84EF5" w14:textId="30F96A7F" w:rsidR="001302E8" w:rsidRPr="00CC314C" w:rsidRDefault="00BB3DC2" w:rsidP="001302E8">
      <w:pPr>
        <w:spacing w:line="360" w:lineRule="auto"/>
        <w:contextualSpacing/>
        <w:mirrorIndents/>
        <w:jc w:val="both"/>
        <w:rPr>
          <w:sz w:val="20"/>
          <w:szCs w:val="20"/>
        </w:rPr>
      </w:pPr>
      <w:r w:rsidRPr="00BB3DC2">
        <w:rPr>
          <w:b/>
          <w:color w:val="0070C0"/>
        </w:rPr>
        <w:t xml:space="preserve">6. </w:t>
      </w:r>
      <w:r w:rsidR="001302E8" w:rsidRPr="00BB3DC2">
        <w:rPr>
          <w:b/>
          <w:color w:val="0070C0"/>
        </w:rPr>
        <w:t>Outcomes of Early vs. Delayed Surgery</w:t>
      </w:r>
      <w:r w:rsidR="001302E8" w:rsidRPr="00BB3DC2">
        <w:rPr>
          <w:color w:val="0070C0"/>
        </w:rPr>
        <w:t xml:space="preserve"> </w:t>
      </w:r>
    </w:p>
    <w:p w14:paraId="1229F049" w14:textId="0EB96E18" w:rsidR="001302E8" w:rsidRPr="00CC314C" w:rsidRDefault="001302E8" w:rsidP="001302E8">
      <w:pPr>
        <w:spacing w:line="360" w:lineRule="auto"/>
        <w:contextualSpacing/>
        <w:mirrorIndents/>
        <w:jc w:val="both"/>
        <w:rPr>
          <w:sz w:val="20"/>
          <w:szCs w:val="20"/>
        </w:rPr>
      </w:pPr>
      <w:r w:rsidRPr="00CC314C">
        <w:rPr>
          <w:sz w:val="20"/>
          <w:szCs w:val="20"/>
        </w:rPr>
        <w:t>There is increasing evidence that the decision to implement earlier surgical intervention in appropriately selected pediatric patients is correlated with improved seizure freedom, developmental outcomes, cognitive trajectory, and quality of life [37]. In the past, surgery was considered a last resort form of treatment after years of failed medical therapy, but the growing recognition and understanding of the detrimental effects of persistent seizures on the developing brain has shifted the standard of medical practice towards earlier surgical intervention [5].</w:t>
      </w:r>
      <w:r>
        <w:rPr>
          <w:sz w:val="20"/>
          <w:szCs w:val="20"/>
        </w:rPr>
        <w:t xml:space="preserve"> </w:t>
      </w:r>
    </w:p>
    <w:p w14:paraId="6DF3EDD8" w14:textId="77777777" w:rsidR="001302E8" w:rsidRPr="00BB3DC2" w:rsidRDefault="001302E8" w:rsidP="001302E8">
      <w:pPr>
        <w:spacing w:line="360" w:lineRule="auto"/>
        <w:contextualSpacing/>
        <w:mirrorIndents/>
        <w:jc w:val="both"/>
        <w:rPr>
          <w:sz w:val="10"/>
          <w:szCs w:val="10"/>
        </w:rPr>
      </w:pPr>
      <w:r w:rsidRPr="00CC314C">
        <w:rPr>
          <w:sz w:val="20"/>
          <w:szCs w:val="20"/>
        </w:rPr>
        <w:t xml:space="preserve"> </w:t>
      </w:r>
    </w:p>
    <w:p w14:paraId="41F862B1" w14:textId="0A795D54" w:rsidR="001302E8" w:rsidRPr="00BB3DC2" w:rsidRDefault="00BB3DC2"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B3DC2">
        <w:rPr>
          <w:rFonts w:ascii="Times New Roman" w:hAnsi="Times New Roman" w:cs="Times New Roman"/>
          <w:color w:val="auto"/>
          <w:sz w:val="20"/>
          <w:szCs w:val="20"/>
        </w:rPr>
        <w:t>6.1</w:t>
      </w:r>
      <w:r w:rsidRPr="00BB3DC2">
        <w:rPr>
          <w:rFonts w:ascii="Times New Roman" w:hAnsi="Times New Roman" w:cs="Times New Roman"/>
          <w:i/>
          <w:iCs/>
          <w:color w:val="auto"/>
          <w:sz w:val="20"/>
          <w:szCs w:val="20"/>
        </w:rPr>
        <w:t xml:space="preserve"> </w:t>
      </w:r>
      <w:r w:rsidR="001302E8" w:rsidRPr="00BB3DC2">
        <w:rPr>
          <w:rFonts w:ascii="Times New Roman" w:hAnsi="Times New Roman" w:cs="Times New Roman"/>
          <w:i/>
          <w:iCs/>
          <w:color w:val="auto"/>
          <w:sz w:val="20"/>
          <w:szCs w:val="20"/>
        </w:rPr>
        <w:t xml:space="preserve">Seizure freedom rates </w:t>
      </w:r>
    </w:p>
    <w:p w14:paraId="70EEF771" w14:textId="77777777" w:rsidR="001302E8" w:rsidRPr="00CC314C" w:rsidRDefault="001302E8" w:rsidP="001302E8">
      <w:pPr>
        <w:spacing w:line="360" w:lineRule="auto"/>
        <w:contextualSpacing/>
        <w:mirrorIndents/>
        <w:jc w:val="both"/>
        <w:rPr>
          <w:sz w:val="20"/>
          <w:szCs w:val="20"/>
        </w:rPr>
      </w:pPr>
      <w:r w:rsidRPr="00CC314C">
        <w:rPr>
          <w:b/>
          <w:sz w:val="20"/>
          <w:szCs w:val="20"/>
        </w:rPr>
        <w:t xml:space="preserve"> </w:t>
      </w:r>
      <w:r w:rsidRPr="00CC314C">
        <w:rPr>
          <w:sz w:val="20"/>
          <w:szCs w:val="20"/>
        </w:rPr>
        <w:t xml:space="preserve">The most consistently reported benefit of early surgery is an increased likelihood of seizure freedom [37]. Children with well localized epileptogenic lesions such as focal cortical dysplasia, mesial temporal sclerosis, tumor associated epilepsy, or hemispheric malformations have the highest chance of achieving favorable seizure outcomes following surgery [37]. Earlier intervention may prevent the expansion of epileptogenic networks that can occur with years of uncontrolled seizures [4]. As recurrent seizures recruit neighboring cortical regions into the epileptogenic network, successful seizure control may become increasingly difficult to achieve [4]. Several studies have demonstrated that shorter epilepsy duration prior to surgery is associated with improved postoperative seizure outcomes, suggesting that intervention before extensive network reorganization occurs may provide the greatest benefit [37]. </w:t>
      </w:r>
    </w:p>
    <w:p w14:paraId="1A978D69" w14:textId="77777777" w:rsidR="001302E8" w:rsidRPr="00BB3DC2" w:rsidRDefault="001302E8" w:rsidP="001302E8">
      <w:pPr>
        <w:spacing w:line="360" w:lineRule="auto"/>
        <w:contextualSpacing/>
        <w:mirrorIndents/>
        <w:jc w:val="both"/>
        <w:rPr>
          <w:sz w:val="10"/>
          <w:szCs w:val="10"/>
        </w:rPr>
      </w:pPr>
      <w:r w:rsidRPr="00CC314C">
        <w:rPr>
          <w:sz w:val="20"/>
          <w:szCs w:val="20"/>
        </w:rPr>
        <w:t xml:space="preserve"> </w:t>
      </w:r>
    </w:p>
    <w:p w14:paraId="4318A33A" w14:textId="11006E22" w:rsidR="001302E8" w:rsidRPr="00BB3DC2" w:rsidRDefault="00BB3DC2"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B3DC2">
        <w:rPr>
          <w:rFonts w:ascii="Times New Roman" w:hAnsi="Times New Roman" w:cs="Times New Roman"/>
          <w:color w:val="auto"/>
          <w:sz w:val="20"/>
          <w:szCs w:val="20"/>
        </w:rPr>
        <w:t>6.2</w:t>
      </w:r>
      <w:r w:rsidRPr="00BB3DC2">
        <w:rPr>
          <w:rFonts w:ascii="Times New Roman" w:hAnsi="Times New Roman" w:cs="Times New Roman"/>
          <w:i/>
          <w:iCs/>
          <w:color w:val="auto"/>
          <w:sz w:val="20"/>
          <w:szCs w:val="20"/>
        </w:rPr>
        <w:t xml:space="preserve"> </w:t>
      </w:r>
      <w:r w:rsidR="001302E8" w:rsidRPr="00BB3DC2">
        <w:rPr>
          <w:rFonts w:ascii="Times New Roman" w:hAnsi="Times New Roman" w:cs="Times New Roman"/>
          <w:i/>
          <w:iCs/>
          <w:color w:val="auto"/>
          <w:sz w:val="20"/>
          <w:szCs w:val="20"/>
        </w:rPr>
        <w:t xml:space="preserve">Developmental outcomes </w:t>
      </w:r>
    </w:p>
    <w:p w14:paraId="233AB6BF" w14:textId="77777777" w:rsidR="001302E8" w:rsidRDefault="001302E8" w:rsidP="001302E8">
      <w:pPr>
        <w:spacing w:line="360" w:lineRule="auto"/>
        <w:contextualSpacing/>
        <w:mirrorIndents/>
        <w:jc w:val="both"/>
        <w:rPr>
          <w:sz w:val="20"/>
          <w:szCs w:val="20"/>
        </w:rPr>
      </w:pPr>
      <w:r w:rsidRPr="00CC314C">
        <w:rPr>
          <w:sz w:val="20"/>
          <w:szCs w:val="20"/>
        </w:rPr>
        <w:t xml:space="preserve">Childhood represents a period of rapid neurological development characterized by ongoing synaptogenesis, circuit refinement, and acquisition of cognitive and motor skills [24]. </w:t>
      </w:r>
    </w:p>
    <w:p w14:paraId="54261319" w14:textId="77777777" w:rsidR="00BB3DC2" w:rsidRPr="00BB3DC2" w:rsidRDefault="00BB3DC2" w:rsidP="001302E8">
      <w:pPr>
        <w:spacing w:line="360" w:lineRule="auto"/>
        <w:contextualSpacing/>
        <w:mirrorIndents/>
        <w:jc w:val="both"/>
        <w:rPr>
          <w:sz w:val="10"/>
          <w:szCs w:val="10"/>
        </w:rPr>
      </w:pPr>
    </w:p>
    <w:p w14:paraId="1E818C97"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Frequent seizures during this period can interfere with normal developmental processes [37]. Children who undergo surgery earlier in the course of their disease often demonstrate improved developmental progress compared with those who experience prolonged periods of uncontrolled epilepsy [38]. This benefit is particularly evident in infants and young children with persistent seizures that may contribute to developmental stagnation or regression [38]. Importantly, successful seizure control may allow children to resume developmental trajectories that were previously disrupted by ongoing epileptic activity [38]. </w:t>
      </w:r>
    </w:p>
    <w:p w14:paraId="6AFB301B" w14:textId="77777777" w:rsidR="001302E8" w:rsidRPr="00BB3DC2" w:rsidRDefault="001302E8" w:rsidP="001302E8">
      <w:pPr>
        <w:pStyle w:val="Heading2"/>
        <w:keepNext w:val="0"/>
        <w:keepLines w:val="0"/>
        <w:spacing w:before="0" w:line="360" w:lineRule="auto"/>
        <w:contextualSpacing/>
        <w:mirrorIndents/>
        <w:jc w:val="both"/>
        <w:rPr>
          <w:rFonts w:ascii="Times New Roman" w:hAnsi="Times New Roman" w:cs="Times New Roman"/>
          <w:sz w:val="10"/>
          <w:szCs w:val="10"/>
        </w:rPr>
      </w:pPr>
    </w:p>
    <w:p w14:paraId="41715EF0" w14:textId="49B1F2B1" w:rsidR="001302E8" w:rsidRPr="00BB3DC2" w:rsidRDefault="00BB3DC2"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B3DC2">
        <w:rPr>
          <w:rFonts w:ascii="Times New Roman" w:hAnsi="Times New Roman" w:cs="Times New Roman"/>
          <w:color w:val="auto"/>
          <w:sz w:val="20"/>
          <w:szCs w:val="20"/>
        </w:rPr>
        <w:t>6.3</w:t>
      </w:r>
      <w:r w:rsidRPr="00BB3DC2">
        <w:rPr>
          <w:rFonts w:ascii="Times New Roman" w:hAnsi="Times New Roman" w:cs="Times New Roman"/>
          <w:i/>
          <w:iCs/>
          <w:color w:val="auto"/>
          <w:sz w:val="20"/>
          <w:szCs w:val="20"/>
        </w:rPr>
        <w:t xml:space="preserve"> </w:t>
      </w:r>
      <w:r w:rsidR="001302E8" w:rsidRPr="00BB3DC2">
        <w:rPr>
          <w:rFonts w:ascii="Times New Roman" w:hAnsi="Times New Roman" w:cs="Times New Roman"/>
          <w:i/>
          <w:iCs/>
          <w:color w:val="auto"/>
          <w:sz w:val="20"/>
          <w:szCs w:val="20"/>
        </w:rPr>
        <w:t xml:space="preserve">Cognitive trajectory </w:t>
      </w:r>
    </w:p>
    <w:p w14:paraId="35540304"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Chronic epilepsy during childhood can negatively affect cognitive development, language acquisition, academic performance, and behavioral regulation [38]. Recurrent seizures, medication burden, and underlying structural abnormalities may all contribute to deficits in attention, memory, executive function, and social development [38]. While surgery cannot reverse all existing impairments, early intervention may prevent further decline and improve long-term developmental outcomes [38]. Language development is particularly vulnerable during childhood, but the </w:t>
      </w:r>
      <w:r w:rsidRPr="00CC314C">
        <w:rPr>
          <w:sz w:val="20"/>
          <w:szCs w:val="20"/>
        </w:rPr>
        <w:lastRenderedPageBreak/>
        <w:t>pediatric brain possesses a remarkable capacity for neuroplasticity [24]. Following surgery, language functions may reorganize to other regions of the brain, especially in younger children [24]. This ability decreases with age, providing an additional advantage to earlier intervention [24]. Successful seizure control has also been associated with improvements in behavior, emotional regulation, social interactions, and school performance [39]. Overall, earlier surgery may help preserve cognitive function, support language development, and improve behavioral outcomes by limiting the cumulative effects of uncontrolled seizures on the developing brain [38,39].</w:t>
      </w:r>
      <w:r w:rsidRPr="00CC314C">
        <w:rPr>
          <w:b/>
          <w:sz w:val="20"/>
          <w:szCs w:val="20"/>
        </w:rPr>
        <w:t xml:space="preserve"> </w:t>
      </w:r>
    </w:p>
    <w:p w14:paraId="0F5CDAE1" w14:textId="77777777" w:rsidR="001302E8" w:rsidRPr="00BB3DC2" w:rsidRDefault="001302E8" w:rsidP="001302E8">
      <w:pPr>
        <w:pStyle w:val="Heading2"/>
        <w:keepNext w:val="0"/>
        <w:keepLines w:val="0"/>
        <w:spacing w:before="0" w:line="360" w:lineRule="auto"/>
        <w:contextualSpacing/>
        <w:mirrorIndents/>
        <w:jc w:val="both"/>
        <w:rPr>
          <w:rFonts w:ascii="Times New Roman" w:hAnsi="Times New Roman" w:cs="Times New Roman"/>
          <w:i/>
          <w:iCs/>
          <w:sz w:val="10"/>
          <w:szCs w:val="10"/>
        </w:rPr>
      </w:pPr>
    </w:p>
    <w:p w14:paraId="7845A740" w14:textId="441F0281" w:rsidR="001302E8" w:rsidRPr="00BB3DC2" w:rsidRDefault="00BB3DC2"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B3DC2">
        <w:rPr>
          <w:rFonts w:ascii="Times New Roman" w:hAnsi="Times New Roman" w:cs="Times New Roman"/>
          <w:color w:val="auto"/>
          <w:sz w:val="20"/>
          <w:szCs w:val="20"/>
        </w:rPr>
        <w:t>6.4</w:t>
      </w:r>
      <w:r w:rsidRPr="00BB3DC2">
        <w:rPr>
          <w:rFonts w:ascii="Times New Roman" w:hAnsi="Times New Roman" w:cs="Times New Roman"/>
          <w:i/>
          <w:iCs/>
          <w:color w:val="auto"/>
          <w:sz w:val="20"/>
          <w:szCs w:val="20"/>
        </w:rPr>
        <w:t xml:space="preserve"> </w:t>
      </w:r>
      <w:r w:rsidR="001302E8" w:rsidRPr="00BB3DC2">
        <w:rPr>
          <w:rFonts w:ascii="Times New Roman" w:hAnsi="Times New Roman" w:cs="Times New Roman"/>
          <w:i/>
          <w:iCs/>
          <w:color w:val="auto"/>
          <w:sz w:val="20"/>
          <w:szCs w:val="20"/>
        </w:rPr>
        <w:t xml:space="preserve">Quality of Life </w:t>
      </w:r>
    </w:p>
    <w:p w14:paraId="7DD377EA" w14:textId="1DBDF933" w:rsidR="001302E8" w:rsidRDefault="001302E8" w:rsidP="001302E8">
      <w:pPr>
        <w:spacing w:line="360" w:lineRule="auto"/>
        <w:contextualSpacing/>
        <w:mirrorIndents/>
        <w:jc w:val="both"/>
        <w:rPr>
          <w:sz w:val="20"/>
          <w:szCs w:val="20"/>
        </w:rPr>
      </w:pPr>
      <w:r w:rsidRPr="00CC314C">
        <w:rPr>
          <w:sz w:val="20"/>
          <w:szCs w:val="20"/>
        </w:rPr>
        <w:t>Quality of life represents perhaps the most comprehensive measure of surgical success [40]. Children who achieve seizure freedom frequently experience improvements in independence, educational attainment, social participation, physical safety, and emotional well-being [40]. Caregivers also report reduced stress, improved family functioning, and decreased caregiving burden following successful surgical intervention [40]. Quality of life improvements may occur even when complete seizure freedom is not achieved [41]. Significant reductions in seizure frequency and severity can still provide meaningful benefits for both patients and families [41].</w:t>
      </w:r>
    </w:p>
    <w:p w14:paraId="6D1604CE" w14:textId="77777777" w:rsidR="001302E8" w:rsidRPr="0013052D" w:rsidRDefault="001302E8" w:rsidP="001302E8">
      <w:pPr>
        <w:spacing w:line="360" w:lineRule="auto"/>
        <w:contextualSpacing/>
        <w:mirrorIndents/>
        <w:jc w:val="both"/>
        <w:rPr>
          <w:sz w:val="10"/>
          <w:szCs w:val="10"/>
        </w:rPr>
      </w:pPr>
    </w:p>
    <w:p w14:paraId="5C5EC61B" w14:textId="6AC3060E" w:rsidR="001302E8" w:rsidRDefault="001302E8" w:rsidP="0013052D">
      <w:pPr>
        <w:spacing w:line="360" w:lineRule="auto"/>
        <w:contextualSpacing/>
        <w:mirrorIndents/>
        <w:jc w:val="center"/>
        <w:rPr>
          <w:sz w:val="20"/>
          <w:szCs w:val="20"/>
        </w:rPr>
      </w:pPr>
      <w:r w:rsidRPr="00CC314C">
        <w:rPr>
          <w:noProof/>
          <w:sz w:val="20"/>
          <w:szCs w:val="20"/>
        </w:rPr>
        <w:drawing>
          <wp:inline distT="0" distB="0" distL="0" distR="0" wp14:anchorId="56CC3F7F" wp14:editId="35AB3105">
            <wp:extent cx="5183109" cy="2476122"/>
            <wp:effectExtent l="0" t="0" r="0" b="635"/>
            <wp:docPr id="9499" name="Picture 9499"/>
            <wp:cNvGraphicFramePr/>
            <a:graphic xmlns:a="http://schemas.openxmlformats.org/drawingml/2006/main">
              <a:graphicData uri="http://schemas.openxmlformats.org/drawingml/2006/picture">
                <pic:pic xmlns:pic="http://schemas.openxmlformats.org/drawingml/2006/picture">
                  <pic:nvPicPr>
                    <pic:cNvPr id="9499" name="Picture 9499"/>
                    <pic:cNvPicPr/>
                  </pic:nvPicPr>
                  <pic:blipFill rotWithShape="1">
                    <a:blip r:embed="rId17"/>
                    <a:srcRect t="6154" b="13504"/>
                    <a:stretch>
                      <a:fillRect/>
                    </a:stretch>
                  </pic:blipFill>
                  <pic:spPr bwMode="auto">
                    <a:xfrm>
                      <a:off x="0" y="0"/>
                      <a:ext cx="5193323" cy="2481002"/>
                    </a:xfrm>
                    <a:prstGeom prst="rect">
                      <a:avLst/>
                    </a:prstGeom>
                    <a:ln>
                      <a:noFill/>
                    </a:ln>
                    <a:extLst>
                      <a:ext uri="{53640926-AAD7-44D8-BBD7-CCE9431645EC}">
                        <a14:shadowObscured xmlns:a14="http://schemas.microsoft.com/office/drawing/2010/main"/>
                      </a:ext>
                    </a:extLst>
                  </pic:spPr>
                </pic:pic>
              </a:graphicData>
            </a:graphic>
          </wp:inline>
        </w:drawing>
      </w:r>
    </w:p>
    <w:p w14:paraId="688378AB" w14:textId="77777777" w:rsidR="001302E8" w:rsidRPr="00C82AEC" w:rsidRDefault="001302E8" w:rsidP="001302E8">
      <w:pPr>
        <w:spacing w:line="360" w:lineRule="auto"/>
        <w:contextualSpacing/>
        <w:mirrorIndents/>
        <w:jc w:val="both"/>
        <w:rPr>
          <w:sz w:val="10"/>
          <w:szCs w:val="10"/>
        </w:rPr>
      </w:pPr>
    </w:p>
    <w:p w14:paraId="25CA01ED" w14:textId="77777777" w:rsidR="001302E8" w:rsidRPr="00CC314C" w:rsidRDefault="001302E8" w:rsidP="00C82AEC">
      <w:pPr>
        <w:spacing w:line="360" w:lineRule="auto"/>
        <w:contextualSpacing/>
        <w:mirrorIndents/>
        <w:jc w:val="center"/>
        <w:rPr>
          <w:sz w:val="20"/>
          <w:szCs w:val="20"/>
        </w:rPr>
      </w:pPr>
      <w:r w:rsidRPr="00C82AEC">
        <w:rPr>
          <w:b/>
          <w:color w:val="0070C0"/>
          <w:sz w:val="20"/>
          <w:szCs w:val="20"/>
        </w:rPr>
        <w:t xml:space="preserve">Figure 3: </w:t>
      </w:r>
      <w:r w:rsidRPr="00C82AEC">
        <w:rPr>
          <w:bCs/>
          <w:sz w:val="20"/>
          <w:szCs w:val="20"/>
        </w:rPr>
        <w:t>Schematic diagram showing the early and late</w:t>
      </w:r>
      <w:r w:rsidRPr="00CC314C">
        <w:rPr>
          <w:b/>
          <w:sz w:val="20"/>
          <w:szCs w:val="20"/>
        </w:rPr>
        <w:t xml:space="preserve"> </w:t>
      </w:r>
      <w:r w:rsidRPr="00CC314C">
        <w:rPr>
          <w:sz w:val="20"/>
          <w:szCs w:val="20"/>
        </w:rPr>
        <w:t>timing outcomes following surgery in pediatric epilepsy.</w:t>
      </w:r>
    </w:p>
    <w:p w14:paraId="51B897B8" w14:textId="77777777" w:rsidR="001302E8" w:rsidRPr="00C82AEC" w:rsidRDefault="001302E8" w:rsidP="001302E8">
      <w:pPr>
        <w:spacing w:line="360" w:lineRule="auto"/>
        <w:contextualSpacing/>
        <w:mirrorIndents/>
        <w:jc w:val="both"/>
        <w:rPr>
          <w:sz w:val="10"/>
          <w:szCs w:val="10"/>
        </w:rPr>
      </w:pPr>
      <w:r>
        <w:rPr>
          <w:sz w:val="20"/>
          <w:szCs w:val="20"/>
        </w:rPr>
        <w:t xml:space="preserve"> </w:t>
      </w:r>
    </w:p>
    <w:p w14:paraId="31A157A5" w14:textId="77777777" w:rsidR="001302E8" w:rsidRPr="00C82AEC" w:rsidRDefault="001302E8" w:rsidP="001302E8">
      <w:pPr>
        <w:spacing w:line="360" w:lineRule="auto"/>
        <w:contextualSpacing/>
        <w:mirrorIndents/>
        <w:jc w:val="both"/>
        <w:rPr>
          <w:sz w:val="20"/>
          <w:szCs w:val="20"/>
        </w:rPr>
      </w:pPr>
      <w:r w:rsidRPr="00C82AEC">
        <w:rPr>
          <w:sz w:val="20"/>
          <w:szCs w:val="20"/>
        </w:rPr>
        <w:t>A crucial factor in the outcomes of surgery for pediatric epilepsy is the timing of the referral/procedure (Figure 3). Studies have found that the earlier the process gets started when surgery is indicated as the form of treatment, the better the outcome [2,5]. Some of these positive outcomes can be either a partial or complete relief from seizures, improved outcomes of cognitive development and motor skills, and better overall quality of life for both the child and the caregivers [37,38,40]. On the other hand, the negative outcomes caused by delayed referral for surgery can be persistent seizures and ongoing recruitment of epileptogenic networks, impaired cognitive development, and increased likelihood of death [4,37].</w:t>
      </w:r>
      <w:r w:rsidRPr="00C82AEC">
        <w:rPr>
          <w:color w:val="0E101A"/>
          <w:sz w:val="20"/>
          <w:szCs w:val="20"/>
        </w:rPr>
        <w:t xml:space="preserve"> </w:t>
      </w:r>
    </w:p>
    <w:p w14:paraId="15AC1AB4" w14:textId="77777777" w:rsidR="001302E8" w:rsidRPr="00C82AEC" w:rsidRDefault="001302E8" w:rsidP="001302E8">
      <w:pPr>
        <w:spacing w:line="360" w:lineRule="auto"/>
        <w:contextualSpacing/>
        <w:mirrorIndents/>
        <w:jc w:val="both"/>
        <w:rPr>
          <w:sz w:val="10"/>
          <w:szCs w:val="10"/>
        </w:rPr>
      </w:pPr>
      <w:r w:rsidRPr="00CC314C">
        <w:rPr>
          <w:sz w:val="20"/>
          <w:szCs w:val="20"/>
        </w:rPr>
        <w:t xml:space="preserve"> </w:t>
      </w:r>
    </w:p>
    <w:p w14:paraId="068922FE" w14:textId="52C97713" w:rsidR="001302E8" w:rsidRPr="00CC314C" w:rsidRDefault="00C82AEC" w:rsidP="001302E8">
      <w:pPr>
        <w:spacing w:line="360" w:lineRule="auto"/>
        <w:contextualSpacing/>
        <w:mirrorIndents/>
        <w:jc w:val="both"/>
        <w:rPr>
          <w:i/>
          <w:iCs/>
          <w:sz w:val="20"/>
          <w:szCs w:val="20"/>
        </w:rPr>
      </w:pPr>
      <w:r w:rsidRPr="00C82AEC">
        <w:rPr>
          <w:b/>
          <w:sz w:val="20"/>
          <w:szCs w:val="20"/>
        </w:rPr>
        <w:t>6.5</w:t>
      </w:r>
      <w:r>
        <w:rPr>
          <w:b/>
          <w:i/>
          <w:iCs/>
          <w:sz w:val="20"/>
          <w:szCs w:val="20"/>
        </w:rPr>
        <w:t xml:space="preserve"> </w:t>
      </w:r>
      <w:r w:rsidR="001302E8" w:rsidRPr="00CC314C">
        <w:rPr>
          <w:b/>
          <w:i/>
          <w:iCs/>
          <w:sz w:val="20"/>
          <w:szCs w:val="20"/>
        </w:rPr>
        <w:t>Risks and complications</w:t>
      </w:r>
      <w:r w:rsidR="001302E8" w:rsidRPr="00CC314C">
        <w:rPr>
          <w:i/>
          <w:iCs/>
          <w:sz w:val="20"/>
          <w:szCs w:val="20"/>
        </w:rPr>
        <w:t xml:space="preserve"> </w:t>
      </w:r>
    </w:p>
    <w:p w14:paraId="56101535"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Although epilepsy surgery can provide significant benefits for children with drug-resistant epilepsy, it is not without risk [1]. Potential complications include surgical morbidity, neurological deficits, infection, and psychosocial </w:t>
      </w:r>
      <w:r w:rsidRPr="00CC314C">
        <w:rPr>
          <w:sz w:val="20"/>
          <w:szCs w:val="20"/>
        </w:rPr>
        <w:lastRenderedPageBreak/>
        <w:t xml:space="preserve">challenges [42]. The type and severity of these risks vary depending on the procedure performed, the location of the epileptogenic zone, and the patient's underlying condition [42]. </w:t>
      </w:r>
    </w:p>
    <w:p w14:paraId="420A6F2A" w14:textId="77777777" w:rsidR="001302E8" w:rsidRPr="00C82AEC" w:rsidRDefault="001302E8" w:rsidP="001302E8">
      <w:pPr>
        <w:spacing w:line="360" w:lineRule="auto"/>
        <w:contextualSpacing/>
        <w:mirrorIndents/>
        <w:jc w:val="both"/>
        <w:rPr>
          <w:sz w:val="10"/>
          <w:szCs w:val="10"/>
        </w:rPr>
      </w:pPr>
      <w:r w:rsidRPr="00CC314C">
        <w:rPr>
          <w:sz w:val="20"/>
          <w:szCs w:val="20"/>
        </w:rPr>
        <w:t xml:space="preserve"> </w:t>
      </w:r>
    </w:p>
    <w:p w14:paraId="25578117" w14:textId="70527182" w:rsidR="001302E8" w:rsidRPr="00C82AEC" w:rsidRDefault="00C82AEC"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C82AEC">
        <w:rPr>
          <w:rFonts w:ascii="Times New Roman" w:hAnsi="Times New Roman" w:cs="Times New Roman"/>
          <w:color w:val="auto"/>
          <w:sz w:val="20"/>
          <w:szCs w:val="20"/>
        </w:rPr>
        <w:t>6.6</w:t>
      </w:r>
      <w:r w:rsidRPr="00C82AEC">
        <w:rPr>
          <w:rFonts w:ascii="Times New Roman" w:hAnsi="Times New Roman" w:cs="Times New Roman"/>
          <w:i/>
          <w:iCs/>
          <w:color w:val="auto"/>
          <w:sz w:val="20"/>
          <w:szCs w:val="20"/>
        </w:rPr>
        <w:t xml:space="preserve"> </w:t>
      </w:r>
      <w:r w:rsidR="001302E8" w:rsidRPr="00C82AEC">
        <w:rPr>
          <w:rFonts w:ascii="Times New Roman" w:hAnsi="Times New Roman" w:cs="Times New Roman"/>
          <w:i/>
          <w:iCs/>
          <w:color w:val="auto"/>
          <w:sz w:val="20"/>
          <w:szCs w:val="20"/>
        </w:rPr>
        <w:t xml:space="preserve">Surgical morbidity </w:t>
      </w:r>
    </w:p>
    <w:p w14:paraId="2900193D"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As with any neurosurgical procedure, epilepsy surgery carries risks associated with anesthesia and operative intervention [42]. Potential complications include hemorrhage, cerebrospinal fluid leaks, wound complications, and the need for additional procedures [42]. Major complications are relatively uncommon, but they remain an important consideration during surgical planning [42]. </w:t>
      </w:r>
    </w:p>
    <w:p w14:paraId="03D4F063" w14:textId="77777777" w:rsidR="001302E8" w:rsidRPr="00987F40" w:rsidRDefault="001302E8" w:rsidP="001302E8">
      <w:pPr>
        <w:spacing w:line="360" w:lineRule="auto"/>
        <w:contextualSpacing/>
        <w:mirrorIndents/>
        <w:jc w:val="both"/>
        <w:rPr>
          <w:sz w:val="10"/>
          <w:szCs w:val="10"/>
        </w:rPr>
      </w:pPr>
      <w:r w:rsidRPr="00CC314C">
        <w:rPr>
          <w:sz w:val="20"/>
          <w:szCs w:val="20"/>
        </w:rPr>
        <w:t xml:space="preserve"> </w:t>
      </w:r>
    </w:p>
    <w:p w14:paraId="1B16B46C" w14:textId="1D97ED9D" w:rsidR="001302E8" w:rsidRPr="00987F40" w:rsidRDefault="00987F40"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987F40">
        <w:rPr>
          <w:rFonts w:ascii="Times New Roman" w:hAnsi="Times New Roman" w:cs="Times New Roman"/>
          <w:color w:val="auto"/>
          <w:sz w:val="20"/>
          <w:szCs w:val="20"/>
        </w:rPr>
        <w:t>6.7</w:t>
      </w:r>
      <w:r w:rsidRPr="00987F40">
        <w:rPr>
          <w:rFonts w:ascii="Times New Roman" w:hAnsi="Times New Roman" w:cs="Times New Roman"/>
          <w:i/>
          <w:iCs/>
          <w:color w:val="auto"/>
          <w:sz w:val="20"/>
          <w:szCs w:val="20"/>
        </w:rPr>
        <w:t xml:space="preserve"> </w:t>
      </w:r>
      <w:r w:rsidR="001302E8" w:rsidRPr="00987F40">
        <w:rPr>
          <w:rFonts w:ascii="Times New Roman" w:hAnsi="Times New Roman" w:cs="Times New Roman"/>
          <w:i/>
          <w:iCs/>
          <w:color w:val="auto"/>
          <w:sz w:val="20"/>
          <w:szCs w:val="20"/>
        </w:rPr>
        <w:t xml:space="preserve">Neurological deficits </w:t>
      </w:r>
    </w:p>
    <w:p w14:paraId="51145E63"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The most significant concern following epilepsy surgery is the possibility of new neurological deficits [42]. Depending on the location of the resection or disconnection, patients may experience impairments in motor function, sensation, vision, language, or memory [26]. Advances in neuroimaging, functional mapping, and intraoperative monitoring have helped reduce these risks, but they cannot be eliminated entirely [20,42]. </w:t>
      </w:r>
    </w:p>
    <w:p w14:paraId="1575DCED" w14:textId="77777777" w:rsidR="001302E8" w:rsidRPr="00987F40" w:rsidRDefault="001302E8" w:rsidP="001302E8">
      <w:pPr>
        <w:spacing w:line="360" w:lineRule="auto"/>
        <w:contextualSpacing/>
        <w:mirrorIndents/>
        <w:jc w:val="both"/>
        <w:rPr>
          <w:i/>
          <w:iCs/>
          <w:sz w:val="10"/>
          <w:szCs w:val="10"/>
        </w:rPr>
      </w:pPr>
      <w:r w:rsidRPr="00CC314C">
        <w:rPr>
          <w:i/>
          <w:iCs/>
          <w:sz w:val="20"/>
          <w:szCs w:val="20"/>
        </w:rPr>
        <w:t xml:space="preserve"> </w:t>
      </w:r>
    </w:p>
    <w:p w14:paraId="65A92538" w14:textId="42BCF1EF" w:rsidR="001302E8" w:rsidRPr="00987F40" w:rsidRDefault="00987F40"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987F40">
        <w:rPr>
          <w:rFonts w:ascii="Times New Roman" w:hAnsi="Times New Roman" w:cs="Times New Roman"/>
          <w:color w:val="auto"/>
          <w:sz w:val="20"/>
          <w:szCs w:val="20"/>
        </w:rPr>
        <w:t>6.8</w:t>
      </w:r>
      <w:r w:rsidRPr="00987F40">
        <w:rPr>
          <w:rFonts w:ascii="Times New Roman" w:hAnsi="Times New Roman" w:cs="Times New Roman"/>
          <w:i/>
          <w:iCs/>
          <w:color w:val="auto"/>
          <w:sz w:val="20"/>
          <w:szCs w:val="20"/>
        </w:rPr>
        <w:t xml:space="preserve"> </w:t>
      </w:r>
      <w:r w:rsidR="001302E8" w:rsidRPr="00987F40">
        <w:rPr>
          <w:rFonts w:ascii="Times New Roman" w:hAnsi="Times New Roman" w:cs="Times New Roman"/>
          <w:i/>
          <w:iCs/>
          <w:color w:val="auto"/>
          <w:sz w:val="20"/>
          <w:szCs w:val="20"/>
        </w:rPr>
        <w:t xml:space="preserve">Infection </w:t>
      </w:r>
    </w:p>
    <w:p w14:paraId="2505CD3B"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Postoperative infections, including wound infections and meningitis, represent another potential complication [42]. Although infection rates are generally low, these complications may prolong hospitalization and require additional medical treatment [42]. </w:t>
      </w:r>
    </w:p>
    <w:p w14:paraId="6A9F1BE2" w14:textId="77777777" w:rsidR="001302E8" w:rsidRPr="00987F40" w:rsidRDefault="001302E8" w:rsidP="001302E8">
      <w:pPr>
        <w:spacing w:line="360" w:lineRule="auto"/>
        <w:contextualSpacing/>
        <w:mirrorIndents/>
        <w:jc w:val="both"/>
        <w:rPr>
          <w:sz w:val="10"/>
          <w:szCs w:val="10"/>
        </w:rPr>
      </w:pPr>
      <w:r w:rsidRPr="00CC314C">
        <w:rPr>
          <w:sz w:val="20"/>
          <w:szCs w:val="20"/>
        </w:rPr>
        <w:t xml:space="preserve"> </w:t>
      </w:r>
    </w:p>
    <w:p w14:paraId="74FDA9EE" w14:textId="28D7024F" w:rsidR="001302E8" w:rsidRPr="00987F40" w:rsidRDefault="00987F40"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987F40">
        <w:rPr>
          <w:rFonts w:ascii="Times New Roman" w:hAnsi="Times New Roman" w:cs="Times New Roman"/>
          <w:color w:val="auto"/>
          <w:sz w:val="20"/>
          <w:szCs w:val="20"/>
        </w:rPr>
        <w:t>6.9</w:t>
      </w:r>
      <w:r w:rsidRPr="00987F40">
        <w:rPr>
          <w:rFonts w:ascii="Times New Roman" w:hAnsi="Times New Roman" w:cs="Times New Roman"/>
          <w:i/>
          <w:iCs/>
          <w:color w:val="auto"/>
          <w:sz w:val="20"/>
          <w:szCs w:val="20"/>
        </w:rPr>
        <w:t xml:space="preserve"> </w:t>
      </w:r>
      <w:r w:rsidR="001302E8" w:rsidRPr="00987F40">
        <w:rPr>
          <w:rFonts w:ascii="Times New Roman" w:hAnsi="Times New Roman" w:cs="Times New Roman"/>
          <w:i/>
          <w:iCs/>
          <w:color w:val="auto"/>
          <w:sz w:val="20"/>
          <w:szCs w:val="20"/>
        </w:rPr>
        <w:t xml:space="preserve">Psychosocial impact </w:t>
      </w:r>
    </w:p>
    <w:p w14:paraId="426D00D4" w14:textId="5B805F13" w:rsidR="001302E8" w:rsidRPr="00CC314C" w:rsidRDefault="001302E8" w:rsidP="001302E8">
      <w:pPr>
        <w:spacing w:line="360" w:lineRule="auto"/>
        <w:contextualSpacing/>
        <w:mirrorIndents/>
        <w:jc w:val="both"/>
        <w:rPr>
          <w:sz w:val="20"/>
          <w:szCs w:val="20"/>
        </w:rPr>
      </w:pPr>
      <w:r w:rsidRPr="00CC314C">
        <w:rPr>
          <w:sz w:val="20"/>
          <w:szCs w:val="20"/>
        </w:rPr>
        <w:t xml:space="preserve">Epilepsy surgery can also have psychosocial consequences for both patients and families [43]. Recovery from surgery, changes in daily routines, and anxiety surrounding outcomes may create emotional stress [43]. Additionally, some children may require ongoing rehabilitation or educational support following surgery [43]. Despite these challenges, many patients and families ultimately report improved quality of life following successful seizure control [40,43]. </w:t>
      </w:r>
    </w:p>
    <w:p w14:paraId="6AC5981C" w14:textId="77777777" w:rsidR="001302E8" w:rsidRPr="00987F40" w:rsidRDefault="001302E8" w:rsidP="001302E8">
      <w:pPr>
        <w:pStyle w:val="Heading2"/>
        <w:keepNext w:val="0"/>
        <w:keepLines w:val="0"/>
        <w:spacing w:before="0" w:line="360" w:lineRule="auto"/>
        <w:contextualSpacing/>
        <w:mirrorIndents/>
        <w:jc w:val="both"/>
        <w:rPr>
          <w:rFonts w:ascii="Times New Roman" w:hAnsi="Times New Roman" w:cs="Times New Roman"/>
          <w:sz w:val="10"/>
          <w:szCs w:val="10"/>
        </w:rPr>
      </w:pPr>
    </w:p>
    <w:p w14:paraId="396954DF" w14:textId="1029F215" w:rsidR="001302E8" w:rsidRPr="00987F40" w:rsidRDefault="00987F40" w:rsidP="001302E8">
      <w:pPr>
        <w:pStyle w:val="Heading2"/>
        <w:keepNext w:val="0"/>
        <w:keepLines w:val="0"/>
        <w:spacing w:before="0" w:line="360" w:lineRule="auto"/>
        <w:contextualSpacing/>
        <w:mirrorIndents/>
        <w:jc w:val="both"/>
        <w:rPr>
          <w:rFonts w:ascii="Times New Roman" w:hAnsi="Times New Roman" w:cs="Times New Roman"/>
          <w:color w:val="auto"/>
          <w:sz w:val="20"/>
          <w:szCs w:val="20"/>
        </w:rPr>
      </w:pPr>
      <w:r w:rsidRPr="00987F40">
        <w:rPr>
          <w:rFonts w:ascii="Times New Roman" w:hAnsi="Times New Roman" w:cs="Times New Roman"/>
          <w:color w:val="auto"/>
          <w:sz w:val="20"/>
          <w:szCs w:val="20"/>
        </w:rPr>
        <w:t xml:space="preserve">6.10 </w:t>
      </w:r>
      <w:r w:rsidR="001302E8" w:rsidRPr="00987F40">
        <w:rPr>
          <w:rFonts w:ascii="Times New Roman" w:hAnsi="Times New Roman" w:cs="Times New Roman"/>
          <w:color w:val="auto"/>
          <w:sz w:val="20"/>
          <w:szCs w:val="20"/>
        </w:rPr>
        <w:t>Timing Controversy/Barriers to Surgical Referral</w:t>
      </w:r>
      <w:r w:rsidR="001302E8" w:rsidRPr="00987F40">
        <w:rPr>
          <w:rFonts w:ascii="Times New Roman" w:hAnsi="Times New Roman" w:cs="Times New Roman"/>
          <w:b w:val="0"/>
          <w:color w:val="auto"/>
          <w:sz w:val="20"/>
          <w:szCs w:val="20"/>
        </w:rPr>
        <w:t xml:space="preserve"> </w:t>
      </w:r>
    </w:p>
    <w:p w14:paraId="18E9BBAB" w14:textId="3438B817" w:rsidR="001302E8" w:rsidRPr="00CC314C" w:rsidRDefault="001302E8" w:rsidP="001302E8">
      <w:pPr>
        <w:spacing w:line="360" w:lineRule="auto"/>
        <w:contextualSpacing/>
        <w:mirrorIndents/>
        <w:jc w:val="both"/>
        <w:rPr>
          <w:sz w:val="20"/>
          <w:szCs w:val="20"/>
        </w:rPr>
      </w:pPr>
      <w:r w:rsidRPr="00CC314C">
        <w:rPr>
          <w:sz w:val="20"/>
          <w:szCs w:val="20"/>
        </w:rPr>
        <w:t xml:space="preserve">Despite the growing evidence suggesting that earlier surgical referral times </w:t>
      </w:r>
      <w:proofErr w:type="gramStart"/>
      <w:r w:rsidRPr="00CC314C">
        <w:rPr>
          <w:sz w:val="20"/>
          <w:szCs w:val="20"/>
        </w:rPr>
        <w:t>correlates</w:t>
      </w:r>
      <w:proofErr w:type="gramEnd"/>
      <w:r w:rsidRPr="00CC314C">
        <w:rPr>
          <w:sz w:val="20"/>
          <w:szCs w:val="20"/>
        </w:rPr>
        <w:t xml:space="preserve"> with better surgical outcomes with pediatric DRE, many children continue to experience major delays in referral for surgical evaluation [2,37]. Some of these include but are not limited to the timing of referral, age considerations and neuroplasticity, socioeconomic barriers, geographic access, and racial disparity [2].</w:t>
      </w:r>
      <w:r>
        <w:rPr>
          <w:sz w:val="20"/>
          <w:szCs w:val="20"/>
        </w:rPr>
        <w:t xml:space="preserve"> </w:t>
      </w:r>
    </w:p>
    <w:p w14:paraId="59D13BA1" w14:textId="77777777" w:rsidR="001302E8" w:rsidRPr="00B84CF4" w:rsidRDefault="001302E8" w:rsidP="001302E8">
      <w:pPr>
        <w:spacing w:line="360" w:lineRule="auto"/>
        <w:contextualSpacing/>
        <w:mirrorIndents/>
        <w:jc w:val="both"/>
        <w:rPr>
          <w:sz w:val="10"/>
          <w:szCs w:val="10"/>
        </w:rPr>
      </w:pPr>
      <w:r w:rsidRPr="00CC314C">
        <w:rPr>
          <w:sz w:val="20"/>
          <w:szCs w:val="20"/>
        </w:rPr>
        <w:t xml:space="preserve"> </w:t>
      </w:r>
    </w:p>
    <w:p w14:paraId="4AE96548" w14:textId="60465C26" w:rsidR="001302E8" w:rsidRPr="00B84CF4" w:rsidRDefault="00B84CF4"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84CF4">
        <w:rPr>
          <w:rFonts w:ascii="Times New Roman" w:hAnsi="Times New Roman" w:cs="Times New Roman"/>
          <w:color w:val="auto"/>
          <w:sz w:val="20"/>
          <w:szCs w:val="20"/>
        </w:rPr>
        <w:t>6.11</w:t>
      </w:r>
      <w:r w:rsidRPr="00B84CF4">
        <w:rPr>
          <w:rFonts w:ascii="Times New Roman" w:hAnsi="Times New Roman" w:cs="Times New Roman"/>
          <w:i/>
          <w:iCs/>
          <w:color w:val="auto"/>
          <w:sz w:val="20"/>
          <w:szCs w:val="20"/>
        </w:rPr>
        <w:t xml:space="preserve"> </w:t>
      </w:r>
      <w:r w:rsidR="001302E8" w:rsidRPr="00B84CF4">
        <w:rPr>
          <w:rFonts w:ascii="Times New Roman" w:hAnsi="Times New Roman" w:cs="Times New Roman"/>
          <w:i/>
          <w:iCs/>
          <w:color w:val="auto"/>
          <w:sz w:val="20"/>
          <w:szCs w:val="20"/>
        </w:rPr>
        <w:t>When to refer?</w:t>
      </w:r>
    </w:p>
    <w:p w14:paraId="76DF542B" w14:textId="77777777" w:rsidR="001302E8" w:rsidRPr="00CC314C" w:rsidRDefault="001302E8" w:rsidP="001302E8">
      <w:pPr>
        <w:spacing w:line="360" w:lineRule="auto"/>
        <w:contextualSpacing/>
        <w:mirrorIndents/>
        <w:jc w:val="both"/>
        <w:rPr>
          <w:sz w:val="20"/>
          <w:szCs w:val="20"/>
        </w:rPr>
      </w:pPr>
      <w:r w:rsidRPr="00CC314C">
        <w:rPr>
          <w:b/>
          <w:sz w:val="20"/>
          <w:szCs w:val="20"/>
        </w:rPr>
        <w:t xml:space="preserve"> </w:t>
      </w:r>
      <w:r w:rsidRPr="00CC314C">
        <w:rPr>
          <w:sz w:val="20"/>
          <w:szCs w:val="20"/>
        </w:rPr>
        <w:t>There are still some lingering concerns about surgery in very young patients when it comes to DRE, and rightfully so [2]. Many of these procedures require long and dangerous resections that have the potential to cause more harm than good [42]. This causes delay and debate as to when is the best time to refer for surgical consultation, with some physicians choosing to play it safe rather than put a child at risk of surgical morbidity [2].</w:t>
      </w:r>
      <w:r>
        <w:rPr>
          <w:sz w:val="20"/>
          <w:szCs w:val="20"/>
        </w:rPr>
        <w:t xml:space="preserve"> </w:t>
      </w:r>
    </w:p>
    <w:p w14:paraId="70ACEDBA" w14:textId="77777777" w:rsidR="001302E8" w:rsidRPr="00B84CF4" w:rsidRDefault="001302E8" w:rsidP="001302E8">
      <w:pPr>
        <w:spacing w:line="360" w:lineRule="auto"/>
        <w:contextualSpacing/>
        <w:mirrorIndents/>
        <w:jc w:val="both"/>
        <w:rPr>
          <w:sz w:val="10"/>
          <w:szCs w:val="10"/>
        </w:rPr>
      </w:pPr>
      <w:r w:rsidRPr="00CC314C">
        <w:rPr>
          <w:sz w:val="20"/>
          <w:szCs w:val="20"/>
        </w:rPr>
        <w:t xml:space="preserve"> </w:t>
      </w:r>
    </w:p>
    <w:p w14:paraId="3528FF5E" w14:textId="1EC5D72F" w:rsidR="001302E8" w:rsidRPr="00CC314C" w:rsidRDefault="00B84CF4" w:rsidP="001302E8">
      <w:pPr>
        <w:pStyle w:val="Heading2"/>
        <w:keepNext w:val="0"/>
        <w:keepLines w:val="0"/>
        <w:spacing w:before="0" w:line="360" w:lineRule="auto"/>
        <w:contextualSpacing/>
        <w:mirrorIndents/>
        <w:jc w:val="both"/>
        <w:rPr>
          <w:rFonts w:ascii="Times New Roman" w:hAnsi="Times New Roman" w:cs="Times New Roman"/>
          <w:i/>
          <w:iCs/>
          <w:sz w:val="20"/>
          <w:szCs w:val="20"/>
        </w:rPr>
      </w:pPr>
      <w:r w:rsidRPr="00B84CF4">
        <w:rPr>
          <w:rFonts w:ascii="Times New Roman" w:hAnsi="Times New Roman" w:cs="Times New Roman"/>
          <w:color w:val="auto"/>
          <w:sz w:val="20"/>
          <w:szCs w:val="20"/>
        </w:rPr>
        <w:t>6.12</w:t>
      </w:r>
      <w:r w:rsidRPr="00B84CF4">
        <w:rPr>
          <w:rFonts w:ascii="Times New Roman" w:hAnsi="Times New Roman" w:cs="Times New Roman"/>
          <w:i/>
          <w:iCs/>
          <w:color w:val="auto"/>
          <w:sz w:val="20"/>
          <w:szCs w:val="20"/>
        </w:rPr>
        <w:t xml:space="preserve"> </w:t>
      </w:r>
      <w:r w:rsidR="001302E8" w:rsidRPr="00B84CF4">
        <w:rPr>
          <w:rFonts w:ascii="Times New Roman" w:hAnsi="Times New Roman" w:cs="Times New Roman"/>
          <w:i/>
          <w:iCs/>
          <w:color w:val="auto"/>
          <w:sz w:val="20"/>
          <w:szCs w:val="20"/>
        </w:rPr>
        <w:t xml:space="preserve">Socioeconomic barriers/insurance issues </w:t>
      </w:r>
    </w:p>
    <w:p w14:paraId="00D98A4D"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 Access to epilepsy surgery may be limited by socioeconomic constraints, insurance coverage issues, and difficulty obtaining referrals to specialized epilepsy centers [44]. These barriers can have a negative impact on the timing of </w:t>
      </w:r>
      <w:r w:rsidRPr="00CC314C">
        <w:rPr>
          <w:sz w:val="20"/>
          <w:szCs w:val="20"/>
        </w:rPr>
        <w:lastRenderedPageBreak/>
        <w:t xml:space="preserve">evaluation and treatment, even when surgery may be clearly clinically indicated [44]. </w:t>
      </w:r>
    </w:p>
    <w:p w14:paraId="349B5496" w14:textId="77777777" w:rsidR="001302E8" w:rsidRPr="00B84CF4" w:rsidRDefault="001302E8" w:rsidP="001302E8">
      <w:pPr>
        <w:spacing w:line="360" w:lineRule="auto"/>
        <w:contextualSpacing/>
        <w:mirrorIndents/>
        <w:jc w:val="both"/>
        <w:rPr>
          <w:sz w:val="10"/>
          <w:szCs w:val="10"/>
        </w:rPr>
      </w:pPr>
      <w:r w:rsidRPr="00CC314C">
        <w:rPr>
          <w:sz w:val="20"/>
          <w:szCs w:val="20"/>
        </w:rPr>
        <w:t xml:space="preserve"> </w:t>
      </w:r>
    </w:p>
    <w:p w14:paraId="4608C334" w14:textId="47A6575C" w:rsidR="001302E8" w:rsidRPr="00B84CF4" w:rsidRDefault="00B84CF4"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84CF4">
        <w:rPr>
          <w:rFonts w:ascii="Times New Roman" w:hAnsi="Times New Roman" w:cs="Times New Roman"/>
          <w:color w:val="auto"/>
          <w:sz w:val="20"/>
          <w:szCs w:val="20"/>
        </w:rPr>
        <w:t>6.13</w:t>
      </w:r>
      <w:r w:rsidRPr="00B84CF4">
        <w:rPr>
          <w:rFonts w:ascii="Times New Roman" w:hAnsi="Times New Roman" w:cs="Times New Roman"/>
          <w:i/>
          <w:iCs/>
          <w:color w:val="auto"/>
          <w:sz w:val="20"/>
          <w:szCs w:val="20"/>
        </w:rPr>
        <w:t xml:space="preserve"> </w:t>
      </w:r>
      <w:r w:rsidR="001302E8" w:rsidRPr="00B84CF4">
        <w:rPr>
          <w:rFonts w:ascii="Times New Roman" w:hAnsi="Times New Roman" w:cs="Times New Roman"/>
          <w:i/>
          <w:iCs/>
          <w:color w:val="auto"/>
          <w:sz w:val="20"/>
          <w:szCs w:val="20"/>
        </w:rPr>
        <w:t xml:space="preserve">Geographic access </w:t>
      </w:r>
    </w:p>
    <w:p w14:paraId="59357685"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 Specialized pediatric epilepsy centers often are found within large academic medical centers, requiring families to travel long distances and uproot their lives to receive evaluation and treatment [44]. These geographic limitations may contribute to delayed referrals and reduced access to surgical care.</w:t>
      </w:r>
      <w:r>
        <w:rPr>
          <w:sz w:val="20"/>
          <w:szCs w:val="20"/>
        </w:rPr>
        <w:t xml:space="preserve"> </w:t>
      </w:r>
    </w:p>
    <w:p w14:paraId="7310BF8E" w14:textId="77777777" w:rsidR="001302E8" w:rsidRPr="00B84CF4" w:rsidRDefault="001302E8" w:rsidP="001302E8">
      <w:pPr>
        <w:spacing w:line="360" w:lineRule="auto"/>
        <w:contextualSpacing/>
        <w:mirrorIndents/>
        <w:jc w:val="both"/>
        <w:rPr>
          <w:sz w:val="10"/>
          <w:szCs w:val="10"/>
        </w:rPr>
      </w:pPr>
      <w:r w:rsidRPr="00CC314C">
        <w:rPr>
          <w:sz w:val="20"/>
          <w:szCs w:val="20"/>
        </w:rPr>
        <w:t xml:space="preserve"> </w:t>
      </w:r>
    </w:p>
    <w:p w14:paraId="6491925C" w14:textId="46C2AAF7" w:rsidR="001302E8" w:rsidRPr="00CC314C" w:rsidRDefault="00B84CF4" w:rsidP="001302E8">
      <w:pPr>
        <w:spacing w:line="360" w:lineRule="auto"/>
        <w:contextualSpacing/>
        <w:mirrorIndents/>
        <w:jc w:val="both"/>
        <w:rPr>
          <w:b/>
          <w:bCs/>
          <w:i/>
          <w:iCs/>
          <w:sz w:val="20"/>
          <w:szCs w:val="20"/>
        </w:rPr>
      </w:pPr>
      <w:r>
        <w:rPr>
          <w:b/>
          <w:bCs/>
          <w:i/>
          <w:iCs/>
          <w:sz w:val="20"/>
          <w:szCs w:val="20"/>
        </w:rPr>
        <w:t xml:space="preserve">6.14 </w:t>
      </w:r>
      <w:r w:rsidR="001302E8" w:rsidRPr="00CC314C">
        <w:rPr>
          <w:b/>
          <w:bCs/>
          <w:i/>
          <w:iCs/>
          <w:sz w:val="20"/>
          <w:szCs w:val="20"/>
        </w:rPr>
        <w:t xml:space="preserve">Racial disparity </w:t>
      </w:r>
    </w:p>
    <w:p w14:paraId="3FA8C34A" w14:textId="77777777" w:rsidR="001302E8" w:rsidRPr="00CC314C" w:rsidRDefault="001302E8" w:rsidP="001302E8">
      <w:pPr>
        <w:spacing w:line="360" w:lineRule="auto"/>
        <w:contextualSpacing/>
        <w:mirrorIndents/>
        <w:jc w:val="both"/>
        <w:rPr>
          <w:sz w:val="20"/>
          <w:szCs w:val="20"/>
        </w:rPr>
      </w:pPr>
      <w:r w:rsidRPr="00CC314C">
        <w:rPr>
          <w:sz w:val="20"/>
          <w:szCs w:val="20"/>
        </w:rPr>
        <w:t xml:space="preserve">Studies have demonstrated disparities in access to epilepsy surgery among racial and ethnic minority populations [45]. Children from underserved communities are often less likely to receive timely referral, comprehensive evaluation, or surgical treatment despite similar clinical indications [45]. These disparities highlight the need for improved access and equity in epilepsy care. </w:t>
      </w:r>
    </w:p>
    <w:p w14:paraId="4858CEFD" w14:textId="77777777" w:rsidR="001302E8" w:rsidRPr="00B84CF4" w:rsidRDefault="001302E8" w:rsidP="001302E8">
      <w:pPr>
        <w:spacing w:line="360" w:lineRule="auto"/>
        <w:contextualSpacing/>
        <w:mirrorIndents/>
        <w:jc w:val="both"/>
        <w:rPr>
          <w:b/>
          <w:sz w:val="10"/>
          <w:szCs w:val="10"/>
        </w:rPr>
      </w:pPr>
    </w:p>
    <w:p w14:paraId="1209A956" w14:textId="6C6E985D" w:rsidR="001302E8" w:rsidRPr="00B84CF4" w:rsidRDefault="00B84CF4" w:rsidP="001302E8">
      <w:pPr>
        <w:spacing w:line="360" w:lineRule="auto"/>
        <w:contextualSpacing/>
        <w:mirrorIndents/>
        <w:jc w:val="both"/>
        <w:rPr>
          <w:color w:val="0070C0"/>
        </w:rPr>
      </w:pPr>
      <w:r w:rsidRPr="00B84CF4">
        <w:rPr>
          <w:b/>
          <w:color w:val="0070C0"/>
        </w:rPr>
        <w:t xml:space="preserve">7. </w:t>
      </w:r>
      <w:r w:rsidR="001302E8" w:rsidRPr="00B84CF4">
        <w:rPr>
          <w:b/>
          <w:color w:val="0070C0"/>
        </w:rPr>
        <w:t>Future Directions and Conclusion</w:t>
      </w:r>
      <w:r w:rsidR="001302E8" w:rsidRPr="00B84CF4">
        <w:rPr>
          <w:color w:val="0070C0"/>
        </w:rPr>
        <w:t xml:space="preserve"> </w:t>
      </w:r>
    </w:p>
    <w:p w14:paraId="17B21186" w14:textId="195E7A5A" w:rsidR="001302E8" w:rsidRPr="00B84CF4" w:rsidRDefault="00B84CF4" w:rsidP="001302E8">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84CF4">
        <w:rPr>
          <w:rFonts w:ascii="Times New Roman" w:hAnsi="Times New Roman" w:cs="Times New Roman"/>
          <w:color w:val="auto"/>
          <w:sz w:val="20"/>
          <w:szCs w:val="20"/>
        </w:rPr>
        <w:t>7.1</w:t>
      </w:r>
      <w:r w:rsidRPr="00B84CF4">
        <w:rPr>
          <w:rFonts w:ascii="Times New Roman" w:hAnsi="Times New Roman" w:cs="Times New Roman"/>
          <w:i/>
          <w:iCs/>
          <w:color w:val="auto"/>
          <w:sz w:val="20"/>
          <w:szCs w:val="20"/>
        </w:rPr>
        <w:t xml:space="preserve"> </w:t>
      </w:r>
      <w:r w:rsidR="001302E8" w:rsidRPr="00B84CF4">
        <w:rPr>
          <w:rFonts w:ascii="Times New Roman" w:hAnsi="Times New Roman" w:cs="Times New Roman"/>
          <w:i/>
          <w:iCs/>
          <w:color w:val="auto"/>
          <w:sz w:val="20"/>
          <w:szCs w:val="20"/>
        </w:rPr>
        <w:t xml:space="preserve">Early imaging biomarkers </w:t>
      </w:r>
    </w:p>
    <w:p w14:paraId="25570DE2" w14:textId="77777777" w:rsidR="001302E8" w:rsidRDefault="001302E8" w:rsidP="001302E8">
      <w:pPr>
        <w:spacing w:line="360" w:lineRule="auto"/>
        <w:contextualSpacing/>
        <w:mirrorIndents/>
        <w:jc w:val="both"/>
        <w:rPr>
          <w:sz w:val="20"/>
          <w:szCs w:val="20"/>
        </w:rPr>
      </w:pPr>
      <w:r w:rsidRPr="00CC314C">
        <w:rPr>
          <w:sz w:val="20"/>
          <w:szCs w:val="20"/>
        </w:rPr>
        <w:t xml:space="preserve">One of the greatest challenges remains identifying which children are most at risk for developing pediatric DRE before years of unsuccessful treatment have passed [2,5]. Advances in neuroimaging may allow physicians to detect DRE abnormalities earlier and with greater precision than in the past [20]. </w:t>
      </w:r>
    </w:p>
    <w:p w14:paraId="20903A00" w14:textId="77777777" w:rsidR="00B84CF4" w:rsidRPr="00B84CF4" w:rsidRDefault="00B84CF4" w:rsidP="001302E8">
      <w:pPr>
        <w:spacing w:line="360" w:lineRule="auto"/>
        <w:contextualSpacing/>
        <w:mirrorIndents/>
        <w:jc w:val="both"/>
        <w:rPr>
          <w:sz w:val="10"/>
          <w:szCs w:val="10"/>
        </w:rPr>
      </w:pPr>
    </w:p>
    <w:p w14:paraId="17BC6687" w14:textId="77777777" w:rsidR="001302E8" w:rsidRDefault="001302E8" w:rsidP="001302E8">
      <w:pPr>
        <w:spacing w:line="360" w:lineRule="auto"/>
        <w:contextualSpacing/>
        <w:mirrorIndents/>
        <w:jc w:val="both"/>
        <w:rPr>
          <w:sz w:val="20"/>
          <w:szCs w:val="20"/>
        </w:rPr>
      </w:pPr>
      <w:r w:rsidRPr="00CC314C">
        <w:rPr>
          <w:sz w:val="20"/>
          <w:szCs w:val="20"/>
        </w:rPr>
        <w:t xml:space="preserve">Conventional MRI remains the cornerstone of presurgical evaluation, but many lesions can be subtle and nearly invisible on routine MRI imaging [20]. Emerging variations of MRI such as high-resolution structural imaging, diffusion tensor imaging, functional MRI, and connectome analysis are improving the detection of DRE abnormalities [20]. There is an increasing amount of investigational research into the imaging biomarkers capable of locating network-level dysfunction before it becomes clinically apparent [20]. These biomarkers may assist with earlier detection of children at high risk for developing DRE and facilitate earlier intervention. </w:t>
      </w:r>
    </w:p>
    <w:p w14:paraId="23B1073E" w14:textId="77777777" w:rsidR="00B84CF4" w:rsidRPr="00B84CF4" w:rsidRDefault="00B84CF4" w:rsidP="001302E8">
      <w:pPr>
        <w:spacing w:line="360" w:lineRule="auto"/>
        <w:contextualSpacing/>
        <w:mirrorIndents/>
        <w:jc w:val="both"/>
        <w:rPr>
          <w:sz w:val="10"/>
          <w:szCs w:val="10"/>
        </w:rPr>
      </w:pPr>
    </w:p>
    <w:p w14:paraId="31B61133" w14:textId="77777777" w:rsidR="001302E8" w:rsidRDefault="001302E8" w:rsidP="001302E8">
      <w:pPr>
        <w:spacing w:line="360" w:lineRule="auto"/>
        <w:contextualSpacing/>
        <w:mirrorIndents/>
        <w:jc w:val="both"/>
        <w:rPr>
          <w:sz w:val="20"/>
          <w:szCs w:val="20"/>
        </w:rPr>
      </w:pPr>
      <w:r w:rsidRPr="00CC314C">
        <w:rPr>
          <w:sz w:val="20"/>
          <w:szCs w:val="20"/>
        </w:rPr>
        <w:t xml:space="preserve">Beyond lesion detection, future imaging approaches may provide insight into how epileptogenic networks evolve over time [20]. Understanding the progression of these networks could help clinicians determine which patients are likely to benefit from earlier surgical treatment and which may respond to alternative therapies [4,20]. </w:t>
      </w:r>
    </w:p>
    <w:p w14:paraId="2BEC7CDD" w14:textId="77777777" w:rsidR="00B84CF4" w:rsidRPr="00B84CF4" w:rsidRDefault="00B84CF4" w:rsidP="001302E8">
      <w:pPr>
        <w:spacing w:line="360" w:lineRule="auto"/>
        <w:contextualSpacing/>
        <w:mirrorIndents/>
        <w:jc w:val="both"/>
        <w:rPr>
          <w:sz w:val="10"/>
          <w:szCs w:val="10"/>
        </w:rPr>
      </w:pPr>
    </w:p>
    <w:p w14:paraId="3A5951E7" w14:textId="1AC89D30" w:rsidR="00420D6D" w:rsidRPr="00B84CF4" w:rsidRDefault="00B84CF4" w:rsidP="00420D6D">
      <w:pPr>
        <w:pStyle w:val="Heading2"/>
        <w:keepNext w:val="0"/>
        <w:keepLines w:val="0"/>
        <w:spacing w:before="0" w:line="360" w:lineRule="auto"/>
        <w:contextualSpacing/>
        <w:mirrorIndents/>
        <w:jc w:val="both"/>
        <w:rPr>
          <w:rFonts w:ascii="Times New Roman" w:hAnsi="Times New Roman" w:cs="Times New Roman"/>
          <w:i/>
          <w:iCs/>
          <w:color w:val="auto"/>
          <w:sz w:val="20"/>
          <w:szCs w:val="20"/>
        </w:rPr>
      </w:pPr>
      <w:r w:rsidRPr="00B84CF4">
        <w:rPr>
          <w:rFonts w:ascii="Times New Roman" w:hAnsi="Times New Roman" w:cs="Times New Roman"/>
          <w:color w:val="auto"/>
          <w:sz w:val="20"/>
          <w:szCs w:val="20"/>
        </w:rPr>
        <w:t>7.2</w:t>
      </w:r>
      <w:r w:rsidRPr="00B84CF4">
        <w:rPr>
          <w:rFonts w:ascii="Times New Roman" w:hAnsi="Times New Roman" w:cs="Times New Roman"/>
          <w:i/>
          <w:iCs/>
          <w:color w:val="auto"/>
          <w:sz w:val="20"/>
          <w:szCs w:val="20"/>
        </w:rPr>
        <w:t xml:space="preserve"> </w:t>
      </w:r>
      <w:r w:rsidR="00420D6D" w:rsidRPr="00B84CF4">
        <w:rPr>
          <w:rFonts w:ascii="Times New Roman" w:hAnsi="Times New Roman" w:cs="Times New Roman"/>
          <w:i/>
          <w:iCs/>
          <w:color w:val="auto"/>
          <w:sz w:val="20"/>
          <w:szCs w:val="20"/>
        </w:rPr>
        <w:t xml:space="preserve">Lesion detection with Artificial Intelligence </w:t>
      </w:r>
    </w:p>
    <w:p w14:paraId="0FA7CF55" w14:textId="77777777" w:rsidR="00420D6D" w:rsidRDefault="00420D6D" w:rsidP="00420D6D">
      <w:pPr>
        <w:spacing w:line="360" w:lineRule="auto"/>
        <w:contextualSpacing/>
        <w:mirrorIndents/>
        <w:jc w:val="both"/>
        <w:rPr>
          <w:sz w:val="20"/>
          <w:szCs w:val="20"/>
        </w:rPr>
      </w:pPr>
      <w:r w:rsidRPr="00CC314C">
        <w:rPr>
          <w:sz w:val="20"/>
          <w:szCs w:val="20"/>
        </w:rPr>
        <w:t>Artificial intelligence (AI) is playing an increasing role as powerful tools for epilepsy diagnosis and surgical planning [46]. Many structural causes of DRE, such as focal cortical dysplasia, can be difficult for even the most experienced neuroradiologists to detect [46]. AI-based image analysis systems have demonstrated success in finding subtle cortical abnormalities that may otherwise go unrecognized.</w:t>
      </w:r>
      <w:r>
        <w:rPr>
          <w:sz w:val="20"/>
          <w:szCs w:val="20"/>
        </w:rPr>
        <w:t xml:space="preserve"> </w:t>
      </w:r>
    </w:p>
    <w:p w14:paraId="2BBC5B09" w14:textId="77777777" w:rsidR="00B84CF4" w:rsidRPr="00B84CF4" w:rsidRDefault="00B84CF4" w:rsidP="00420D6D">
      <w:pPr>
        <w:spacing w:line="360" w:lineRule="auto"/>
        <w:contextualSpacing/>
        <w:mirrorIndents/>
        <w:jc w:val="both"/>
        <w:rPr>
          <w:sz w:val="10"/>
          <w:szCs w:val="10"/>
        </w:rPr>
      </w:pPr>
    </w:p>
    <w:p w14:paraId="33C99D23" w14:textId="77777777" w:rsidR="00420D6D" w:rsidRPr="00CC314C" w:rsidRDefault="00420D6D" w:rsidP="00420D6D">
      <w:pPr>
        <w:spacing w:line="360" w:lineRule="auto"/>
        <w:contextualSpacing/>
        <w:mirrorIndents/>
        <w:jc w:val="both"/>
        <w:rPr>
          <w:sz w:val="20"/>
          <w:szCs w:val="20"/>
        </w:rPr>
      </w:pPr>
      <w:r w:rsidRPr="00CC314C">
        <w:rPr>
          <w:sz w:val="20"/>
          <w:szCs w:val="20"/>
        </w:rPr>
        <w:t xml:space="preserve">Artificial intelligence and machine learning platforms can analyze large imaging datasets and identify patterns that are often imperceptible to the human eye [47]. These technologies have the potential to improve diagnostic accuracy, reduce delays in surgical evaluation, and increase identification of surgically treatable lesions [46-48]. As AI systems continue to improve, they may become valuable adjuncts in the presurgical evaluation process, particularly for diagnostically challenging cases [48-50]. </w:t>
      </w:r>
    </w:p>
    <w:p w14:paraId="43D0A966" w14:textId="50EA8EC2" w:rsidR="00420D6D" w:rsidRPr="00B84CF4" w:rsidRDefault="00B84CF4" w:rsidP="00B84CF4">
      <w:pPr>
        <w:spacing w:line="360" w:lineRule="auto"/>
        <w:contextualSpacing/>
        <w:mirrorIndents/>
        <w:jc w:val="both"/>
        <w:rPr>
          <w:b/>
          <w:bCs/>
          <w:color w:val="0070C0"/>
        </w:rPr>
      </w:pPr>
      <w:r w:rsidRPr="00B84CF4">
        <w:rPr>
          <w:b/>
          <w:bCs/>
          <w:color w:val="0070C0"/>
        </w:rPr>
        <w:lastRenderedPageBreak/>
        <w:t xml:space="preserve">8. </w:t>
      </w:r>
      <w:r w:rsidR="00420D6D" w:rsidRPr="00B84CF4">
        <w:rPr>
          <w:b/>
          <w:bCs/>
          <w:color w:val="0070C0"/>
        </w:rPr>
        <w:t>Summary</w:t>
      </w:r>
      <w:r w:rsidR="00420D6D" w:rsidRPr="00B84CF4">
        <w:rPr>
          <w:b/>
          <w:bCs/>
          <w:i/>
          <w:color w:val="0070C0"/>
        </w:rPr>
        <w:t xml:space="preserve"> </w:t>
      </w:r>
    </w:p>
    <w:p w14:paraId="36FF838C" w14:textId="77777777" w:rsidR="00420D6D" w:rsidRDefault="00420D6D" w:rsidP="00420D6D">
      <w:pPr>
        <w:spacing w:line="360" w:lineRule="auto"/>
        <w:contextualSpacing/>
        <w:mirrorIndents/>
        <w:jc w:val="both"/>
        <w:rPr>
          <w:sz w:val="20"/>
          <w:szCs w:val="20"/>
        </w:rPr>
      </w:pPr>
      <w:r w:rsidRPr="00CC314C">
        <w:rPr>
          <w:sz w:val="20"/>
          <w:szCs w:val="20"/>
        </w:rPr>
        <w:t xml:space="preserve">Pediatric drug-resistant epilepsy represents a significant neurological disorder that can profoundly affect cognitive development, language acquisition, behavior, academic performance, and overall quality of life [37,38,40]. Structural abnormalities such as focal cortical dysplasia, mesial temporal sclerosis, tuberous sclerosis complex, hemimegaloencephaly, and tumor-associated epilepsy are among the most common causes of medically refractory seizures in children [1]. Advances in neuroimaging, surgical techniques, and our understanding of epileptogenic networks have dramatically expanded treatment options for these patients [1,4,20]. </w:t>
      </w:r>
    </w:p>
    <w:p w14:paraId="0BB32F3A" w14:textId="77777777" w:rsidR="00B84CF4" w:rsidRPr="00B84CF4" w:rsidRDefault="00B84CF4" w:rsidP="00420D6D">
      <w:pPr>
        <w:spacing w:line="360" w:lineRule="auto"/>
        <w:contextualSpacing/>
        <w:mirrorIndents/>
        <w:jc w:val="both"/>
        <w:rPr>
          <w:sz w:val="10"/>
          <w:szCs w:val="10"/>
        </w:rPr>
      </w:pPr>
    </w:p>
    <w:p w14:paraId="0366755E" w14:textId="77777777" w:rsidR="00420D6D" w:rsidRDefault="00420D6D" w:rsidP="00420D6D">
      <w:pPr>
        <w:spacing w:line="360" w:lineRule="auto"/>
        <w:contextualSpacing/>
        <w:mirrorIndents/>
        <w:jc w:val="both"/>
        <w:rPr>
          <w:sz w:val="20"/>
          <w:szCs w:val="20"/>
        </w:rPr>
      </w:pPr>
      <w:r w:rsidRPr="00CC314C">
        <w:rPr>
          <w:sz w:val="20"/>
          <w:szCs w:val="20"/>
        </w:rPr>
        <w:t xml:space="preserve">A growing body of evidence supports the role of surgical intervention as an effective treatment for appropriately selected children with drug-resistant epilepsy [37]. </w:t>
      </w:r>
      <w:proofErr w:type="spellStart"/>
      <w:r w:rsidRPr="00CC314C">
        <w:rPr>
          <w:sz w:val="20"/>
          <w:szCs w:val="20"/>
        </w:rPr>
        <w:t>Resective</w:t>
      </w:r>
      <w:proofErr w:type="spellEnd"/>
      <w:r w:rsidRPr="00CC314C">
        <w:rPr>
          <w:sz w:val="20"/>
          <w:szCs w:val="20"/>
        </w:rPr>
        <w:t xml:space="preserve">, </w:t>
      </w:r>
      <w:proofErr w:type="spellStart"/>
      <w:r w:rsidRPr="00CC314C">
        <w:rPr>
          <w:sz w:val="20"/>
          <w:szCs w:val="20"/>
        </w:rPr>
        <w:t>disconnective</w:t>
      </w:r>
      <w:proofErr w:type="spellEnd"/>
      <w:r w:rsidRPr="00CC314C">
        <w:rPr>
          <w:sz w:val="20"/>
          <w:szCs w:val="20"/>
        </w:rPr>
        <w:t xml:space="preserve">, and minimally invasive procedures can provide substantial reductions in seizure burden and, in many cases, achieve long-term seizure freedom [37]. Importantly, earlier intervention has been associated with improved developmental, cognitive, behavioral, and quality-of-life outcomes, likely reflecting the prevention of ongoing neurological injury during critical periods of brain maturation [38-40]. </w:t>
      </w:r>
    </w:p>
    <w:p w14:paraId="2B94AB57" w14:textId="77777777" w:rsidR="00B84CF4" w:rsidRPr="00B84CF4" w:rsidRDefault="00B84CF4" w:rsidP="00420D6D">
      <w:pPr>
        <w:spacing w:line="360" w:lineRule="auto"/>
        <w:contextualSpacing/>
        <w:mirrorIndents/>
        <w:jc w:val="both"/>
        <w:rPr>
          <w:sz w:val="10"/>
          <w:szCs w:val="10"/>
        </w:rPr>
      </w:pPr>
    </w:p>
    <w:p w14:paraId="0CB15305" w14:textId="77777777" w:rsidR="00420D6D" w:rsidRPr="00CC314C" w:rsidRDefault="00420D6D" w:rsidP="00420D6D">
      <w:pPr>
        <w:spacing w:line="360" w:lineRule="auto"/>
        <w:contextualSpacing/>
        <w:mirrorIndents/>
        <w:jc w:val="both"/>
        <w:rPr>
          <w:sz w:val="20"/>
          <w:szCs w:val="20"/>
        </w:rPr>
      </w:pPr>
      <w:r w:rsidRPr="00CC314C">
        <w:rPr>
          <w:sz w:val="20"/>
          <w:szCs w:val="20"/>
        </w:rPr>
        <w:t xml:space="preserve">As imaging technology, artificial intelligence, and network-based approaches continue to evolve, the ability to identify and treat surgically remediable epilepsy is likely to improve further [4,20,46,47]. While challenges related to access, referral patterns, and healthcare disparities remain, increasing recognition of the benefits of early evaluation may help reduce delays in treatment [2,44,45]. Ultimately, the management of pediatric drug-resistant epilepsy is shifting from a model focused solely on seizure control </w:t>
      </w:r>
      <w:proofErr w:type="gramStart"/>
      <w:r w:rsidRPr="00CC314C">
        <w:rPr>
          <w:sz w:val="20"/>
          <w:szCs w:val="20"/>
        </w:rPr>
        <w:t>toward</w:t>
      </w:r>
      <w:proofErr w:type="gramEnd"/>
      <w:r w:rsidRPr="00CC314C">
        <w:rPr>
          <w:sz w:val="20"/>
          <w:szCs w:val="20"/>
        </w:rPr>
        <w:t xml:space="preserve"> one centered on preserving neurodevelopment, maximizing quality of life, and improving lifelong outcomes for affected children [1,37,38,40]. </w:t>
      </w:r>
    </w:p>
    <w:p w14:paraId="09CA9F51" w14:textId="77777777" w:rsidR="00420D6D" w:rsidRPr="00B84CF4" w:rsidRDefault="00420D6D" w:rsidP="00420D6D">
      <w:pPr>
        <w:spacing w:line="360" w:lineRule="auto"/>
        <w:contextualSpacing/>
        <w:mirrorIndents/>
        <w:jc w:val="both"/>
        <w:rPr>
          <w:sz w:val="10"/>
          <w:szCs w:val="10"/>
        </w:rPr>
      </w:pPr>
      <w:r w:rsidRPr="00CC314C">
        <w:rPr>
          <w:sz w:val="20"/>
          <w:szCs w:val="20"/>
        </w:rPr>
        <w:t xml:space="preserve"> </w:t>
      </w:r>
    </w:p>
    <w:p w14:paraId="3D4E9841" w14:textId="521DA270" w:rsidR="00420D6D" w:rsidRPr="00B84CF4" w:rsidRDefault="00B84CF4" w:rsidP="00420D6D">
      <w:pPr>
        <w:pStyle w:val="Heading1"/>
        <w:spacing w:line="360" w:lineRule="auto"/>
        <w:ind w:left="0"/>
        <w:contextualSpacing/>
        <w:mirrorIndents/>
        <w:jc w:val="both"/>
        <w:rPr>
          <w:color w:val="0070C0"/>
        </w:rPr>
      </w:pPr>
      <w:r w:rsidRPr="00B84CF4">
        <w:rPr>
          <w:color w:val="0070C0"/>
        </w:rPr>
        <w:t xml:space="preserve">9. </w:t>
      </w:r>
      <w:r w:rsidR="00420D6D" w:rsidRPr="00B84CF4">
        <w:rPr>
          <w:color w:val="0070C0"/>
        </w:rPr>
        <w:t xml:space="preserve">Key Points </w:t>
      </w:r>
    </w:p>
    <w:p w14:paraId="0B33C770" w14:textId="77777777" w:rsidR="00420D6D" w:rsidRPr="00CC314C" w:rsidRDefault="00420D6D" w:rsidP="00420D6D">
      <w:pPr>
        <w:spacing w:line="360" w:lineRule="auto"/>
        <w:contextualSpacing/>
        <w:mirrorIndents/>
        <w:jc w:val="both"/>
        <w:rPr>
          <w:sz w:val="20"/>
          <w:szCs w:val="20"/>
        </w:rPr>
      </w:pPr>
      <w:r w:rsidRPr="00CC314C">
        <w:rPr>
          <w:sz w:val="20"/>
          <w:szCs w:val="20"/>
        </w:rPr>
        <w:t xml:space="preserve">The key findings, outstanding questions, and challenges identified in this review are: </w:t>
      </w:r>
    </w:p>
    <w:p w14:paraId="5C76D4A6" w14:textId="77777777" w:rsidR="00420D6D" w:rsidRPr="00CC314C" w:rsidRDefault="00420D6D">
      <w:pPr>
        <w:numPr>
          <w:ilvl w:val="0"/>
          <w:numId w:val="2"/>
        </w:numPr>
        <w:autoSpaceDE/>
        <w:autoSpaceDN/>
        <w:spacing w:line="360" w:lineRule="auto"/>
        <w:ind w:left="284"/>
        <w:contextualSpacing/>
        <w:mirrorIndents/>
        <w:jc w:val="both"/>
        <w:rPr>
          <w:sz w:val="20"/>
          <w:szCs w:val="20"/>
        </w:rPr>
      </w:pPr>
      <w:r w:rsidRPr="00CC314C">
        <w:rPr>
          <w:sz w:val="20"/>
          <w:szCs w:val="20"/>
        </w:rPr>
        <w:t xml:space="preserve">Early surgical intervention in pediatric drug-resistant epilepsy is associated with higher rates of seizure freedom and improved long-term neurodevelopmental outcomes compared with delayed surgery. </w:t>
      </w:r>
    </w:p>
    <w:p w14:paraId="55C8D0A6" w14:textId="77777777" w:rsidR="00420D6D" w:rsidRPr="00CC314C" w:rsidRDefault="00420D6D">
      <w:pPr>
        <w:numPr>
          <w:ilvl w:val="0"/>
          <w:numId w:val="2"/>
        </w:numPr>
        <w:autoSpaceDE/>
        <w:autoSpaceDN/>
        <w:spacing w:line="360" w:lineRule="auto"/>
        <w:ind w:left="284"/>
        <w:contextualSpacing/>
        <w:mirrorIndents/>
        <w:jc w:val="both"/>
        <w:rPr>
          <w:sz w:val="20"/>
          <w:szCs w:val="20"/>
        </w:rPr>
      </w:pPr>
      <w:r w:rsidRPr="00CC314C">
        <w:rPr>
          <w:sz w:val="20"/>
          <w:szCs w:val="20"/>
        </w:rPr>
        <w:t xml:space="preserve">Structural lesions, particularly focal cortical dysplasia, mesial temporal sclerosis, tuberous sclerosis complex, hemimegaloencephaly, and low-grade epilepsy-associated tumors, are among the most common causes of pediatric drug-resistant epilepsy. </w:t>
      </w:r>
    </w:p>
    <w:p w14:paraId="13F9632C" w14:textId="77777777" w:rsidR="00420D6D" w:rsidRPr="00CC314C" w:rsidRDefault="00420D6D">
      <w:pPr>
        <w:numPr>
          <w:ilvl w:val="0"/>
          <w:numId w:val="2"/>
        </w:numPr>
        <w:autoSpaceDE/>
        <w:autoSpaceDN/>
        <w:spacing w:line="360" w:lineRule="auto"/>
        <w:ind w:left="284"/>
        <w:contextualSpacing/>
        <w:mirrorIndents/>
        <w:jc w:val="both"/>
        <w:rPr>
          <w:sz w:val="20"/>
          <w:szCs w:val="20"/>
        </w:rPr>
      </w:pPr>
      <w:r w:rsidRPr="00CC314C">
        <w:rPr>
          <w:sz w:val="20"/>
          <w:szCs w:val="20"/>
        </w:rPr>
        <w:t xml:space="preserve">Drug resistance develops through multiple mechanisms, including network reorganization, neuroinflammation, blood-brain barrier dysfunction, and irreversible structural abnormalities that cannot be corrected with antiseizure medications alone. </w:t>
      </w:r>
    </w:p>
    <w:p w14:paraId="615E53EB" w14:textId="77777777" w:rsidR="00420D6D" w:rsidRPr="00CC314C" w:rsidRDefault="00420D6D">
      <w:pPr>
        <w:numPr>
          <w:ilvl w:val="0"/>
          <w:numId w:val="2"/>
        </w:numPr>
        <w:autoSpaceDE/>
        <w:autoSpaceDN/>
        <w:spacing w:line="360" w:lineRule="auto"/>
        <w:ind w:left="284"/>
        <w:contextualSpacing/>
        <w:mirrorIndents/>
        <w:jc w:val="both"/>
        <w:rPr>
          <w:sz w:val="20"/>
          <w:szCs w:val="20"/>
        </w:rPr>
      </w:pPr>
      <w:r w:rsidRPr="00CC314C">
        <w:rPr>
          <w:sz w:val="20"/>
          <w:szCs w:val="20"/>
        </w:rPr>
        <w:t xml:space="preserve">Advances in neuroimaging have improved lesion detection and surgical planning, allowing more children with </w:t>
      </w:r>
      <w:proofErr w:type="gramStart"/>
      <w:r w:rsidRPr="00CC314C">
        <w:rPr>
          <w:sz w:val="20"/>
          <w:szCs w:val="20"/>
        </w:rPr>
        <w:t>previously</w:t>
      </w:r>
      <w:proofErr w:type="gramEnd"/>
      <w:r w:rsidRPr="00CC314C">
        <w:rPr>
          <w:sz w:val="20"/>
          <w:szCs w:val="20"/>
        </w:rPr>
        <w:t xml:space="preserve"> "MRI-negative" epilepsy to become surgical candidates. </w:t>
      </w:r>
    </w:p>
    <w:p w14:paraId="7AC63C67" w14:textId="77777777" w:rsidR="00420D6D" w:rsidRPr="00CC314C" w:rsidRDefault="00420D6D">
      <w:pPr>
        <w:numPr>
          <w:ilvl w:val="0"/>
          <w:numId w:val="2"/>
        </w:numPr>
        <w:autoSpaceDE/>
        <w:autoSpaceDN/>
        <w:spacing w:line="360" w:lineRule="auto"/>
        <w:ind w:left="284"/>
        <w:contextualSpacing/>
        <w:mirrorIndents/>
        <w:jc w:val="both"/>
        <w:rPr>
          <w:sz w:val="20"/>
          <w:szCs w:val="20"/>
        </w:rPr>
      </w:pPr>
      <w:proofErr w:type="spellStart"/>
      <w:r w:rsidRPr="00CC314C">
        <w:rPr>
          <w:sz w:val="20"/>
          <w:szCs w:val="20"/>
        </w:rPr>
        <w:t>Resective</w:t>
      </w:r>
      <w:proofErr w:type="spellEnd"/>
      <w:r w:rsidRPr="00CC314C">
        <w:rPr>
          <w:sz w:val="20"/>
          <w:szCs w:val="20"/>
        </w:rPr>
        <w:t xml:space="preserve">, </w:t>
      </w:r>
      <w:proofErr w:type="spellStart"/>
      <w:r w:rsidRPr="00CC314C">
        <w:rPr>
          <w:sz w:val="20"/>
          <w:szCs w:val="20"/>
        </w:rPr>
        <w:t>disconnective</w:t>
      </w:r>
      <w:proofErr w:type="spellEnd"/>
      <w:r w:rsidRPr="00CC314C">
        <w:rPr>
          <w:sz w:val="20"/>
          <w:szCs w:val="20"/>
        </w:rPr>
        <w:t xml:space="preserve">, and minimally invasive surgical techniques can all provide excellent seizure control when appropriately matched to the patient's epileptogenic focus and functional anatomy. </w:t>
      </w:r>
    </w:p>
    <w:p w14:paraId="22083A0D" w14:textId="77777777" w:rsidR="00420D6D" w:rsidRPr="00CC314C" w:rsidRDefault="00420D6D">
      <w:pPr>
        <w:numPr>
          <w:ilvl w:val="0"/>
          <w:numId w:val="2"/>
        </w:numPr>
        <w:autoSpaceDE/>
        <w:autoSpaceDN/>
        <w:spacing w:line="360" w:lineRule="auto"/>
        <w:ind w:left="284"/>
        <w:contextualSpacing/>
        <w:mirrorIndents/>
        <w:jc w:val="both"/>
        <w:rPr>
          <w:sz w:val="20"/>
          <w:szCs w:val="20"/>
        </w:rPr>
      </w:pPr>
      <w:r w:rsidRPr="00CC314C">
        <w:rPr>
          <w:sz w:val="20"/>
          <w:szCs w:val="20"/>
        </w:rPr>
        <w:t xml:space="preserve">Earlier surgery takes advantage of the developing brain's neuroplasticity, improving cognitive, language, behavioral, and overall developmental outcomes while limiting the cumulative effects of ongoing seizures. </w:t>
      </w:r>
    </w:p>
    <w:p w14:paraId="30A7B74D" w14:textId="77777777" w:rsidR="00420D6D" w:rsidRPr="00CC314C" w:rsidRDefault="00420D6D">
      <w:pPr>
        <w:numPr>
          <w:ilvl w:val="0"/>
          <w:numId w:val="2"/>
        </w:numPr>
        <w:autoSpaceDE/>
        <w:autoSpaceDN/>
        <w:spacing w:line="360" w:lineRule="auto"/>
        <w:ind w:left="284"/>
        <w:contextualSpacing/>
        <w:mirrorIndents/>
        <w:jc w:val="both"/>
        <w:rPr>
          <w:sz w:val="20"/>
          <w:szCs w:val="20"/>
        </w:rPr>
      </w:pPr>
      <w:r w:rsidRPr="00CC314C">
        <w:rPr>
          <w:sz w:val="20"/>
          <w:szCs w:val="20"/>
        </w:rPr>
        <w:lastRenderedPageBreak/>
        <w:t xml:space="preserve">Although epilepsy surgery carries risks including neurological deficits, infection, hemorrhage, and psychosocial challenges, complication rates remain relatively low in experienced pediatric epilepsy centers. </w:t>
      </w:r>
    </w:p>
    <w:p w14:paraId="2D2FCFC1" w14:textId="77777777" w:rsidR="00420D6D" w:rsidRPr="00CC314C" w:rsidRDefault="00420D6D">
      <w:pPr>
        <w:numPr>
          <w:ilvl w:val="0"/>
          <w:numId w:val="2"/>
        </w:numPr>
        <w:autoSpaceDE/>
        <w:autoSpaceDN/>
        <w:spacing w:line="360" w:lineRule="auto"/>
        <w:ind w:left="284"/>
        <w:contextualSpacing/>
        <w:mirrorIndents/>
        <w:jc w:val="both"/>
        <w:rPr>
          <w:sz w:val="20"/>
          <w:szCs w:val="20"/>
        </w:rPr>
      </w:pPr>
      <w:r w:rsidRPr="00CC314C">
        <w:rPr>
          <w:sz w:val="20"/>
          <w:szCs w:val="20"/>
        </w:rPr>
        <w:t xml:space="preserve">Many children continue to experience delayed </w:t>
      </w:r>
      <w:proofErr w:type="gramStart"/>
      <w:r w:rsidRPr="00CC314C">
        <w:rPr>
          <w:sz w:val="20"/>
          <w:szCs w:val="20"/>
        </w:rPr>
        <w:t>referral</w:t>
      </w:r>
      <w:proofErr w:type="gramEnd"/>
      <w:r w:rsidRPr="00CC314C">
        <w:rPr>
          <w:sz w:val="20"/>
          <w:szCs w:val="20"/>
        </w:rPr>
        <w:t xml:space="preserve"> for epilepsy surgery because of socioeconomic barriers, geographic limitations, insurance restrictions, and persistent racial disparities in access to specialized care. </w:t>
      </w:r>
    </w:p>
    <w:p w14:paraId="1E41DD3B" w14:textId="77777777" w:rsidR="00420D6D" w:rsidRPr="00CC314C" w:rsidRDefault="00420D6D">
      <w:pPr>
        <w:numPr>
          <w:ilvl w:val="0"/>
          <w:numId w:val="2"/>
        </w:numPr>
        <w:autoSpaceDE/>
        <w:autoSpaceDN/>
        <w:spacing w:line="360" w:lineRule="auto"/>
        <w:ind w:left="284"/>
        <w:contextualSpacing/>
        <w:mirrorIndents/>
        <w:jc w:val="both"/>
        <w:rPr>
          <w:sz w:val="20"/>
          <w:szCs w:val="20"/>
        </w:rPr>
      </w:pPr>
      <w:r w:rsidRPr="00CC314C">
        <w:rPr>
          <w:sz w:val="20"/>
          <w:szCs w:val="20"/>
        </w:rPr>
        <w:t xml:space="preserve">Can emerging technologies such as advanced MRI techniques, functional imaging, and artificial intelligence improve the early detection of subtle epileptogenic lesions and increase the number of children eligible for curative surgery? </w:t>
      </w:r>
    </w:p>
    <w:p w14:paraId="5FD0EA29" w14:textId="77777777" w:rsidR="00420D6D" w:rsidRPr="00CC314C" w:rsidRDefault="00420D6D">
      <w:pPr>
        <w:numPr>
          <w:ilvl w:val="0"/>
          <w:numId w:val="2"/>
        </w:numPr>
        <w:autoSpaceDE/>
        <w:autoSpaceDN/>
        <w:spacing w:line="360" w:lineRule="auto"/>
        <w:ind w:left="284"/>
        <w:contextualSpacing/>
        <w:mirrorIndents/>
        <w:jc w:val="both"/>
        <w:rPr>
          <w:sz w:val="20"/>
          <w:szCs w:val="20"/>
        </w:rPr>
      </w:pPr>
      <w:r w:rsidRPr="00CC314C">
        <w:rPr>
          <w:sz w:val="20"/>
          <w:szCs w:val="20"/>
        </w:rPr>
        <w:t xml:space="preserve">How can healthcare systems reduce disparities in referral patterns and ensure that all children with drug-resistant epilepsy receive timely evaluation at comprehensive pediatric epilepsy centers? </w:t>
      </w:r>
    </w:p>
    <w:p w14:paraId="6CB41CE7" w14:textId="77777777" w:rsidR="00420D6D" w:rsidRPr="00CC314C" w:rsidRDefault="00420D6D" w:rsidP="00420D6D">
      <w:pPr>
        <w:spacing w:line="360" w:lineRule="auto"/>
        <w:contextualSpacing/>
        <w:mirrorIndents/>
        <w:jc w:val="both"/>
        <w:rPr>
          <w:sz w:val="20"/>
          <w:szCs w:val="20"/>
        </w:rPr>
      </w:pPr>
      <w:r w:rsidRPr="00CC314C">
        <w:rPr>
          <w:sz w:val="20"/>
          <w:szCs w:val="20"/>
        </w:rPr>
        <w:t xml:space="preserve"> </w:t>
      </w:r>
    </w:p>
    <w:p w14:paraId="54C5CD57" w14:textId="77777777" w:rsidR="00420D6D" w:rsidRPr="00CC314C" w:rsidRDefault="00420D6D" w:rsidP="00420D6D">
      <w:pPr>
        <w:spacing w:line="360" w:lineRule="auto"/>
        <w:contextualSpacing/>
        <w:mirrorIndents/>
        <w:jc w:val="both"/>
        <w:rPr>
          <w:sz w:val="20"/>
          <w:szCs w:val="20"/>
        </w:rPr>
      </w:pPr>
      <w:bookmarkStart w:id="1" w:name="OLE_LINK84"/>
      <w:r w:rsidRPr="00B84CF4">
        <w:rPr>
          <w:b/>
          <w:bCs/>
          <w:color w:val="0070C0"/>
        </w:rPr>
        <w:t>Funding</w:t>
      </w:r>
      <w:r w:rsidRPr="00B84CF4">
        <w:rPr>
          <w:color w:val="0070C0"/>
        </w:rPr>
        <w:t xml:space="preserve">: </w:t>
      </w:r>
      <w:r w:rsidRPr="00CC314C">
        <w:rPr>
          <w:sz w:val="20"/>
          <w:szCs w:val="20"/>
        </w:rPr>
        <w:t>The research work of DKA is supported by the R25AI179582 grant from the National Institutes of Health, USA. The contents of this article are solely the responsibility of the authors and do not necessarily represent the official views of the National Institutes of Health.</w:t>
      </w:r>
    </w:p>
    <w:p w14:paraId="43637386" w14:textId="77777777" w:rsidR="00420D6D" w:rsidRPr="00B84CF4" w:rsidRDefault="00420D6D" w:rsidP="00420D6D">
      <w:pPr>
        <w:adjustRightInd w:val="0"/>
        <w:snapToGrid w:val="0"/>
        <w:spacing w:line="360" w:lineRule="auto"/>
        <w:contextualSpacing/>
        <w:mirrorIndents/>
        <w:jc w:val="both"/>
        <w:rPr>
          <w:sz w:val="10"/>
          <w:szCs w:val="10"/>
        </w:rPr>
      </w:pPr>
    </w:p>
    <w:p w14:paraId="5953AB41" w14:textId="77777777" w:rsidR="00420D6D" w:rsidRPr="00CC314C" w:rsidRDefault="00420D6D" w:rsidP="00420D6D">
      <w:pPr>
        <w:adjustRightInd w:val="0"/>
        <w:snapToGrid w:val="0"/>
        <w:spacing w:line="360" w:lineRule="auto"/>
        <w:contextualSpacing/>
        <w:mirrorIndents/>
        <w:jc w:val="both"/>
        <w:rPr>
          <w:sz w:val="20"/>
          <w:szCs w:val="20"/>
        </w:rPr>
      </w:pPr>
      <w:r w:rsidRPr="00B84CF4">
        <w:rPr>
          <w:b/>
          <w:bCs/>
          <w:color w:val="0070C0"/>
        </w:rPr>
        <w:t>Competing interests</w:t>
      </w:r>
      <w:r w:rsidRPr="00B84CF4">
        <w:rPr>
          <w:color w:val="0070C0"/>
        </w:rPr>
        <w:t xml:space="preserve">: </w:t>
      </w:r>
      <w:r w:rsidRPr="00CC314C">
        <w:rPr>
          <w:sz w:val="20"/>
          <w:szCs w:val="20"/>
        </w:rPr>
        <w:t>All authors have read the manuscript and declare no conflict of interest. No writing assistance was utilized in the production of this manuscript.</w:t>
      </w:r>
    </w:p>
    <w:p w14:paraId="79DDB2B4" w14:textId="77777777" w:rsidR="00420D6D" w:rsidRPr="00B84CF4" w:rsidRDefault="00420D6D" w:rsidP="00420D6D">
      <w:pPr>
        <w:adjustRightInd w:val="0"/>
        <w:snapToGrid w:val="0"/>
        <w:spacing w:line="360" w:lineRule="auto"/>
        <w:contextualSpacing/>
        <w:mirrorIndents/>
        <w:jc w:val="both"/>
        <w:rPr>
          <w:sz w:val="10"/>
          <w:szCs w:val="10"/>
        </w:rPr>
      </w:pPr>
    </w:p>
    <w:p w14:paraId="491D9847" w14:textId="77777777" w:rsidR="00420D6D" w:rsidRPr="00CC314C" w:rsidRDefault="00420D6D" w:rsidP="00420D6D">
      <w:pPr>
        <w:adjustRightInd w:val="0"/>
        <w:snapToGrid w:val="0"/>
        <w:spacing w:line="360" w:lineRule="auto"/>
        <w:contextualSpacing/>
        <w:mirrorIndents/>
        <w:jc w:val="both"/>
        <w:rPr>
          <w:sz w:val="20"/>
          <w:szCs w:val="20"/>
        </w:rPr>
      </w:pPr>
      <w:r w:rsidRPr="00B84CF4">
        <w:rPr>
          <w:b/>
          <w:bCs/>
          <w:color w:val="0070C0"/>
        </w:rPr>
        <w:t>Consent for publication</w:t>
      </w:r>
      <w:r w:rsidRPr="00B84CF4">
        <w:rPr>
          <w:color w:val="0070C0"/>
        </w:rPr>
        <w:t xml:space="preserve">: </w:t>
      </w:r>
      <w:r w:rsidRPr="00CC314C">
        <w:rPr>
          <w:sz w:val="20"/>
          <w:szCs w:val="20"/>
        </w:rPr>
        <w:t>All authors have read the manuscript and consented for publication.</w:t>
      </w:r>
    </w:p>
    <w:bookmarkEnd w:id="1"/>
    <w:p w14:paraId="5882150A" w14:textId="77777777" w:rsidR="005B6B3B" w:rsidRPr="00B84CF4" w:rsidRDefault="005B6B3B" w:rsidP="00A27D0A">
      <w:pPr>
        <w:tabs>
          <w:tab w:val="left" w:pos="851"/>
        </w:tabs>
        <w:spacing w:line="360" w:lineRule="auto"/>
        <w:jc w:val="both"/>
        <w:rPr>
          <w:b/>
          <w:color w:val="006FC0"/>
          <w:sz w:val="10"/>
          <w:szCs w:val="10"/>
          <w:lang w:val="de-DE"/>
        </w:rPr>
      </w:pPr>
    </w:p>
    <w:p w14:paraId="3B0C39B7" w14:textId="2C7325E9" w:rsidR="00921B63" w:rsidRDefault="00962E4B" w:rsidP="00A27D0A">
      <w:pPr>
        <w:tabs>
          <w:tab w:val="left" w:pos="851"/>
        </w:tabs>
        <w:spacing w:line="360" w:lineRule="auto"/>
        <w:jc w:val="both"/>
        <w:rPr>
          <w:b/>
          <w:color w:val="006FC0"/>
          <w:lang w:val="de-DE"/>
        </w:rPr>
      </w:pPr>
      <w:r w:rsidRPr="002425BD">
        <w:rPr>
          <w:b/>
          <w:color w:val="006FC0"/>
          <w:lang w:val="de-DE"/>
        </w:rPr>
        <w:t>References</w:t>
      </w:r>
    </w:p>
    <w:p w14:paraId="2A67ACAE"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Koutsouras</w:t>
      </w:r>
      <w:proofErr w:type="spellEnd"/>
      <w:r w:rsidRPr="002477CD">
        <w:rPr>
          <w:sz w:val="20"/>
          <w:szCs w:val="20"/>
        </w:rPr>
        <w:t xml:space="preserve"> GW, Hall WA. Surgery for pediatric </w:t>
      </w:r>
      <w:proofErr w:type="gramStart"/>
      <w:r w:rsidRPr="002477CD">
        <w:rPr>
          <w:sz w:val="20"/>
          <w:szCs w:val="20"/>
        </w:rPr>
        <w:t>drug resistant</w:t>
      </w:r>
      <w:proofErr w:type="gramEnd"/>
      <w:r w:rsidRPr="002477CD">
        <w:rPr>
          <w:sz w:val="20"/>
          <w:szCs w:val="20"/>
        </w:rPr>
        <w:t xml:space="preserve"> epilepsy: a narrative review of its history, surgical implications, and treatment strategies. </w:t>
      </w:r>
      <w:proofErr w:type="spellStart"/>
      <w:r w:rsidRPr="002477CD">
        <w:rPr>
          <w:sz w:val="20"/>
          <w:szCs w:val="20"/>
        </w:rPr>
        <w:t>Transl</w:t>
      </w:r>
      <w:proofErr w:type="spellEnd"/>
      <w:r w:rsidRPr="002477CD">
        <w:rPr>
          <w:sz w:val="20"/>
          <w:szCs w:val="20"/>
        </w:rPr>
        <w:t xml:space="preserve"> </w:t>
      </w:r>
      <w:proofErr w:type="spellStart"/>
      <w:r w:rsidRPr="002477CD">
        <w:rPr>
          <w:sz w:val="20"/>
          <w:szCs w:val="20"/>
        </w:rPr>
        <w:t>Pediatr</w:t>
      </w:r>
      <w:proofErr w:type="spellEnd"/>
      <w:r w:rsidRPr="002477CD">
        <w:rPr>
          <w:sz w:val="20"/>
          <w:szCs w:val="20"/>
        </w:rPr>
        <w:t xml:space="preserve"> 12 (2023): 245-259. </w:t>
      </w:r>
    </w:p>
    <w:p w14:paraId="66584B4D"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Jehi</w:t>
      </w:r>
      <w:proofErr w:type="spellEnd"/>
      <w:r w:rsidRPr="002477CD">
        <w:rPr>
          <w:sz w:val="20"/>
          <w:szCs w:val="20"/>
        </w:rPr>
        <w:t xml:space="preserve"> L, Jette N, Kwon CS, et al. Timing of referral to evaluate for epilepsy surgery: Expert Consensus Recommendations from the Surgical Therapies Commission of the International League Against Epilepsy. Epilepsia 63 (2022): 2491-2506. </w:t>
      </w:r>
    </w:p>
    <w:p w14:paraId="644DBCBC"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Malunga A, Lash S, Abu-Ahmad A, et al. Paroxysmal slow wave events as a diagnostic biomarker for epilepsy: Lessons from rural Zambia. Epilepsia 66 (2025): 4869-4880. </w:t>
      </w:r>
    </w:p>
    <w:p w14:paraId="154E6A7E"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Malyshev SM, Alekseeva TM, Khachatryan WA, et al. Pathogenesis of </w:t>
      </w:r>
      <w:proofErr w:type="gramStart"/>
      <w:r w:rsidRPr="002477CD">
        <w:rPr>
          <w:sz w:val="20"/>
          <w:szCs w:val="20"/>
        </w:rPr>
        <w:t>drug resistant</w:t>
      </w:r>
      <w:proofErr w:type="gramEnd"/>
      <w:r w:rsidRPr="002477CD">
        <w:rPr>
          <w:sz w:val="20"/>
          <w:szCs w:val="20"/>
        </w:rPr>
        <w:t xml:space="preserve"> epilepsy. Epilepsy and Paroxysmal Conditions 11 (2019): 79-87. </w:t>
      </w:r>
    </w:p>
    <w:p w14:paraId="7C58105A"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Langbein J, </w:t>
      </w:r>
      <w:proofErr w:type="spellStart"/>
      <w:r w:rsidRPr="002477CD">
        <w:rPr>
          <w:sz w:val="20"/>
          <w:szCs w:val="20"/>
        </w:rPr>
        <w:t>Boddeti</w:t>
      </w:r>
      <w:proofErr w:type="spellEnd"/>
      <w:r w:rsidRPr="002477CD">
        <w:rPr>
          <w:sz w:val="20"/>
          <w:szCs w:val="20"/>
        </w:rPr>
        <w:t xml:space="preserve"> U, Kreinbrink M, et al. Therapeutic approaches targeting seizure networks. Front </w:t>
      </w:r>
      <w:proofErr w:type="spellStart"/>
      <w:r w:rsidRPr="002477CD">
        <w:rPr>
          <w:sz w:val="20"/>
          <w:szCs w:val="20"/>
        </w:rPr>
        <w:t>Netw</w:t>
      </w:r>
      <w:proofErr w:type="spellEnd"/>
      <w:r w:rsidRPr="002477CD">
        <w:rPr>
          <w:sz w:val="20"/>
          <w:szCs w:val="20"/>
        </w:rPr>
        <w:t xml:space="preserve"> </w:t>
      </w:r>
      <w:proofErr w:type="spellStart"/>
      <w:r w:rsidRPr="002477CD">
        <w:rPr>
          <w:sz w:val="20"/>
          <w:szCs w:val="20"/>
        </w:rPr>
        <w:t>Physiol</w:t>
      </w:r>
      <w:proofErr w:type="spellEnd"/>
      <w:r w:rsidRPr="002477CD">
        <w:rPr>
          <w:sz w:val="20"/>
          <w:szCs w:val="20"/>
        </w:rPr>
        <w:t xml:space="preserve"> 4 (2024): 1441983. </w:t>
      </w:r>
    </w:p>
    <w:p w14:paraId="59784FD2"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Braun KPJ, Cross JH. Pediatric epilepsy surgery: the earlier the better. Expert Rev </w:t>
      </w:r>
      <w:proofErr w:type="spellStart"/>
      <w:r w:rsidRPr="002477CD">
        <w:rPr>
          <w:sz w:val="20"/>
          <w:szCs w:val="20"/>
        </w:rPr>
        <w:t>Neurother</w:t>
      </w:r>
      <w:proofErr w:type="spellEnd"/>
      <w:r w:rsidRPr="002477CD">
        <w:rPr>
          <w:sz w:val="20"/>
          <w:szCs w:val="20"/>
        </w:rPr>
        <w:t xml:space="preserve"> 18 (2018): 261-263. </w:t>
      </w:r>
    </w:p>
    <w:p w14:paraId="779B0054"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Eelbode</w:t>
      </w:r>
      <w:proofErr w:type="spellEnd"/>
      <w:r w:rsidRPr="002477CD">
        <w:rPr>
          <w:sz w:val="20"/>
          <w:szCs w:val="20"/>
        </w:rPr>
        <w:t xml:space="preserve"> C, </w:t>
      </w:r>
      <w:proofErr w:type="spellStart"/>
      <w:r w:rsidRPr="002477CD">
        <w:rPr>
          <w:sz w:val="20"/>
          <w:szCs w:val="20"/>
        </w:rPr>
        <w:t>Constanthin</w:t>
      </w:r>
      <w:proofErr w:type="spellEnd"/>
      <w:r w:rsidRPr="002477CD">
        <w:rPr>
          <w:sz w:val="20"/>
          <w:szCs w:val="20"/>
        </w:rPr>
        <w:t xml:space="preserve"> PE, Momjian S, et al. Established and emerging neuromodulation for drug-resistant epilepsy. Clin Neurol </w:t>
      </w:r>
      <w:proofErr w:type="spellStart"/>
      <w:r w:rsidRPr="002477CD">
        <w:rPr>
          <w:sz w:val="20"/>
          <w:szCs w:val="20"/>
        </w:rPr>
        <w:t>Neurosurg</w:t>
      </w:r>
      <w:proofErr w:type="spellEnd"/>
      <w:r w:rsidRPr="002477CD">
        <w:rPr>
          <w:sz w:val="20"/>
          <w:szCs w:val="20"/>
        </w:rPr>
        <w:t xml:space="preserve"> 269 (2026): 109548. </w:t>
      </w:r>
    </w:p>
    <w:p w14:paraId="10689CF1"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Khoshnam R, Kia NK, Agrawal DK. Neuroinflammation and Mental Health in Multiple Sclerosis and Autoimmune Encephalitis: Bridging Biological Mechanisms and Psychosocial Factors. Arch Intern Med Res 9 (2026): 79-93. </w:t>
      </w:r>
    </w:p>
    <w:p w14:paraId="185977EF"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Hussain A, Alam I, Agrawal DK. Limitations of Current Therapies and Barriers in Alzheimer's Disease. Arch Intern Med Res 9 (2026): 136-144. </w:t>
      </w:r>
    </w:p>
    <w:p w14:paraId="3B5AD002"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Phu A, Agrawal DK. Overview of Primary Angiitis of the Central Nervous System: Current Insights. Arch Intern Med Res 9 (2026): 40-52. </w:t>
      </w:r>
    </w:p>
    <w:p w14:paraId="25EAC1CF"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Pogue A, Agrawal DK. Most Effective Interventions for Enhancing Neural Plasticity for Functional Recovery in Patients with Traumatic Brain Injury. J Surg Res (Houst) 8 (2025): 518-525. </w:t>
      </w:r>
    </w:p>
    <w:p w14:paraId="3A19D6F3"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lastRenderedPageBreak/>
        <w:t xml:space="preserve">Ahmed Z, Chaudhary F, Agrawal DK. Epidemiology, Pathophysiology, and Current Treatment Strategies in Stroke. </w:t>
      </w:r>
      <w:proofErr w:type="spellStart"/>
      <w:r w:rsidRPr="002477CD">
        <w:rPr>
          <w:sz w:val="20"/>
          <w:szCs w:val="20"/>
        </w:rPr>
        <w:t>Cardiol</w:t>
      </w:r>
      <w:proofErr w:type="spellEnd"/>
      <w:r w:rsidRPr="002477CD">
        <w:rPr>
          <w:sz w:val="20"/>
          <w:szCs w:val="20"/>
        </w:rPr>
        <w:t xml:space="preserve"> Cardiovasc Med 8 (2024): 389-404. </w:t>
      </w:r>
    </w:p>
    <w:p w14:paraId="0C57FD53"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Perry S, </w:t>
      </w:r>
      <w:proofErr w:type="spellStart"/>
      <w:r w:rsidRPr="002477CD">
        <w:rPr>
          <w:sz w:val="20"/>
          <w:szCs w:val="20"/>
        </w:rPr>
        <w:t>Pillarisetti</w:t>
      </w:r>
      <w:proofErr w:type="spellEnd"/>
      <w:r w:rsidRPr="002477CD">
        <w:rPr>
          <w:sz w:val="20"/>
          <w:szCs w:val="20"/>
        </w:rPr>
        <w:t xml:space="preserve"> L, Gelfman T, et al. Gut-Brain Axis in Inflammatory Bowel Disease: Pathogenesis and Therapeutics. Arch Intern Med Res 8 (2025): 339-345. </w:t>
      </w:r>
    </w:p>
    <w:p w14:paraId="269E12D9"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Aggarwal A, Mendoza-Mari Y, Agrawal DK. Cellular and Molecular Mechanisms and Innovative Neurostimulation Treatments in the Management of Traumatic Brain Injury. J </w:t>
      </w:r>
      <w:proofErr w:type="spellStart"/>
      <w:r w:rsidRPr="002477CD">
        <w:rPr>
          <w:sz w:val="20"/>
          <w:szCs w:val="20"/>
        </w:rPr>
        <w:t>Biotechnol</w:t>
      </w:r>
      <w:proofErr w:type="spellEnd"/>
      <w:r w:rsidRPr="002477CD">
        <w:rPr>
          <w:sz w:val="20"/>
          <w:szCs w:val="20"/>
        </w:rPr>
        <w:t xml:space="preserve"> Biomed 7 (2024): 453-470. </w:t>
      </w:r>
    </w:p>
    <w:p w14:paraId="1945E36E"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Mendoza-Mari Y, Stojanovic M, Miulli DE, et al. Microglial Response to Inflammatory Stimuli Under Electromagnetic Field Exposure. Arch Clin Biomed Res 9 (2025): 304-315. </w:t>
      </w:r>
    </w:p>
    <w:p w14:paraId="2932A936"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Mendoza-Mari Y, Stojanovic M, Miulli DE, et al. Modulation of inflammatory response by electromagnetic field in Neuronal and Microglial cells. J Surg Res (Houst) 8 (2025): 305-312. </w:t>
      </w:r>
    </w:p>
    <w:p w14:paraId="17924394"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Patchana</w:t>
      </w:r>
      <w:proofErr w:type="spellEnd"/>
      <w:r w:rsidRPr="002477CD">
        <w:rPr>
          <w:sz w:val="20"/>
          <w:szCs w:val="20"/>
        </w:rPr>
        <w:t xml:space="preserve"> T, Agrawal DK, Connett D, et al. Immunomodulatory Effect of Electromagnetic Field in the Treatment of Traumatic Brain Injury. J </w:t>
      </w:r>
      <w:proofErr w:type="spellStart"/>
      <w:r w:rsidRPr="002477CD">
        <w:rPr>
          <w:sz w:val="20"/>
          <w:szCs w:val="20"/>
        </w:rPr>
        <w:t>Biotechnol</w:t>
      </w:r>
      <w:proofErr w:type="spellEnd"/>
      <w:r w:rsidRPr="002477CD">
        <w:rPr>
          <w:sz w:val="20"/>
          <w:szCs w:val="20"/>
        </w:rPr>
        <w:t xml:space="preserve"> Biomed 6 (2023): 32-46. </w:t>
      </w:r>
    </w:p>
    <w:p w14:paraId="613738C4"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Siddiqi I, Marino M, Agrawal DK, et al. Cellular Mechanisms of Electromagnetic Field in Traumatic Brain Injury. J </w:t>
      </w:r>
      <w:proofErr w:type="spellStart"/>
      <w:r w:rsidRPr="002477CD">
        <w:rPr>
          <w:sz w:val="20"/>
          <w:szCs w:val="20"/>
        </w:rPr>
        <w:t>Biotechnol</w:t>
      </w:r>
      <w:proofErr w:type="spellEnd"/>
      <w:r w:rsidRPr="002477CD">
        <w:rPr>
          <w:sz w:val="20"/>
          <w:szCs w:val="20"/>
        </w:rPr>
        <w:t xml:space="preserve"> Biomed 6 (2023): 95-104. </w:t>
      </w:r>
    </w:p>
    <w:p w14:paraId="1E89934B"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Ludwig PE, Thankam FG, Patil AA, et al. Brain injury and neural stem cells. Neural Regen Res 13 (2018): 7-18. </w:t>
      </w:r>
    </w:p>
    <w:p w14:paraId="1EE460CA"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Petralla</w:t>
      </w:r>
      <w:proofErr w:type="spellEnd"/>
      <w:r w:rsidRPr="002477CD">
        <w:rPr>
          <w:sz w:val="20"/>
          <w:szCs w:val="20"/>
        </w:rPr>
        <w:t xml:space="preserve"> S, Crocco E, </w:t>
      </w:r>
      <w:proofErr w:type="spellStart"/>
      <w:r w:rsidRPr="002477CD">
        <w:rPr>
          <w:sz w:val="20"/>
          <w:szCs w:val="20"/>
        </w:rPr>
        <w:t>Giustizieri</w:t>
      </w:r>
      <w:proofErr w:type="spellEnd"/>
      <w:r w:rsidRPr="002477CD">
        <w:rPr>
          <w:sz w:val="20"/>
          <w:szCs w:val="20"/>
        </w:rPr>
        <w:t xml:space="preserve"> M, et al. Focal cortical </w:t>
      </w:r>
      <w:proofErr w:type="spellStart"/>
      <w:r w:rsidRPr="002477CD">
        <w:rPr>
          <w:sz w:val="20"/>
          <w:szCs w:val="20"/>
        </w:rPr>
        <w:t>dysplasias</w:t>
      </w:r>
      <w:proofErr w:type="spellEnd"/>
      <w:r w:rsidRPr="002477CD">
        <w:rPr>
          <w:sz w:val="20"/>
          <w:szCs w:val="20"/>
        </w:rPr>
        <w:t xml:space="preserve">: modeling pediatric drug-resistant epilepsy using human brain organoids. Front Cell </w:t>
      </w:r>
      <w:proofErr w:type="spellStart"/>
      <w:r w:rsidRPr="002477CD">
        <w:rPr>
          <w:sz w:val="20"/>
          <w:szCs w:val="20"/>
        </w:rPr>
        <w:t>Neurosci</w:t>
      </w:r>
      <w:proofErr w:type="spellEnd"/>
      <w:r w:rsidRPr="002477CD">
        <w:rPr>
          <w:sz w:val="20"/>
          <w:szCs w:val="20"/>
        </w:rPr>
        <w:t xml:space="preserve"> 20 (2026): 1794559.</w:t>
      </w:r>
    </w:p>
    <w:p w14:paraId="3A61F63B"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Tortora D, Couto R, Panzeri S, et al. Advanced neuroimaging in pediatric epilepsy surgery: state of the art and future perspectives. Neuroradiology 68 (2026): 5-22. </w:t>
      </w:r>
    </w:p>
    <w:p w14:paraId="5B300EE6"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Tripathi M, </w:t>
      </w:r>
      <w:proofErr w:type="spellStart"/>
      <w:r w:rsidRPr="002477CD">
        <w:rPr>
          <w:sz w:val="20"/>
          <w:szCs w:val="20"/>
        </w:rPr>
        <w:t>Maskara</w:t>
      </w:r>
      <w:proofErr w:type="spellEnd"/>
      <w:r w:rsidRPr="002477CD">
        <w:rPr>
          <w:sz w:val="20"/>
          <w:szCs w:val="20"/>
        </w:rPr>
        <w:t xml:space="preserve"> P, Rangan VS, et al. </w:t>
      </w:r>
      <w:proofErr w:type="spellStart"/>
      <w:r w:rsidRPr="002477CD">
        <w:rPr>
          <w:sz w:val="20"/>
          <w:szCs w:val="20"/>
        </w:rPr>
        <w:t>Radiosurgical</w:t>
      </w:r>
      <w:proofErr w:type="spellEnd"/>
      <w:r w:rsidRPr="002477CD">
        <w:rPr>
          <w:sz w:val="20"/>
          <w:szCs w:val="20"/>
        </w:rPr>
        <w:t xml:space="preserve"> Corpus Callosotomy: A Review of Literature. World </w:t>
      </w:r>
      <w:proofErr w:type="spellStart"/>
      <w:r w:rsidRPr="002477CD">
        <w:rPr>
          <w:sz w:val="20"/>
          <w:szCs w:val="20"/>
        </w:rPr>
        <w:t>Neurosurg</w:t>
      </w:r>
      <w:proofErr w:type="spellEnd"/>
      <w:r w:rsidRPr="002477CD">
        <w:rPr>
          <w:sz w:val="20"/>
          <w:szCs w:val="20"/>
        </w:rPr>
        <w:t xml:space="preserve"> 145 (2021): 323-333. </w:t>
      </w:r>
    </w:p>
    <w:p w14:paraId="5DB862BF"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Young CC, Williams JR, Feroze AH, et al. Pediatric functional hemispherectomy: operative techniques and complication avoidance. </w:t>
      </w:r>
      <w:proofErr w:type="spellStart"/>
      <w:r w:rsidRPr="002477CD">
        <w:rPr>
          <w:sz w:val="20"/>
          <w:szCs w:val="20"/>
        </w:rPr>
        <w:t>Neurosurg</w:t>
      </w:r>
      <w:proofErr w:type="spellEnd"/>
      <w:r w:rsidRPr="002477CD">
        <w:rPr>
          <w:sz w:val="20"/>
          <w:szCs w:val="20"/>
        </w:rPr>
        <w:t xml:space="preserve"> Focus 48 (2020): E9. </w:t>
      </w:r>
    </w:p>
    <w:p w14:paraId="05B12763"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Benifla</w:t>
      </w:r>
      <w:proofErr w:type="spellEnd"/>
      <w:r w:rsidRPr="002477CD">
        <w:rPr>
          <w:sz w:val="20"/>
          <w:szCs w:val="20"/>
        </w:rPr>
        <w:t xml:space="preserve"> M, Otsubo H, Ochi A, et al. Multiple subpial transections in pediatric epilepsy: indications and outcomes. Childs </w:t>
      </w:r>
      <w:proofErr w:type="spellStart"/>
      <w:r w:rsidRPr="002477CD">
        <w:rPr>
          <w:sz w:val="20"/>
          <w:szCs w:val="20"/>
        </w:rPr>
        <w:t>Nerv</w:t>
      </w:r>
      <w:proofErr w:type="spellEnd"/>
      <w:r w:rsidRPr="002477CD">
        <w:rPr>
          <w:sz w:val="20"/>
          <w:szCs w:val="20"/>
        </w:rPr>
        <w:t xml:space="preserve"> Syst 22 (2026): 992-998. </w:t>
      </w:r>
    </w:p>
    <w:p w14:paraId="7840A6F3"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Parvizi D, </w:t>
      </w:r>
      <w:proofErr w:type="spellStart"/>
      <w:r w:rsidRPr="002477CD">
        <w:rPr>
          <w:sz w:val="20"/>
          <w:szCs w:val="20"/>
        </w:rPr>
        <w:t>Kandikattu</w:t>
      </w:r>
      <w:proofErr w:type="spellEnd"/>
      <w:r w:rsidRPr="002477CD">
        <w:rPr>
          <w:sz w:val="20"/>
          <w:szCs w:val="20"/>
        </w:rPr>
        <w:t xml:space="preserve"> S, Ayzenberg G, et al. Anesthetic-Induced Developmental Neurotoxicity: Cognitive Sequelae of Early Exposure. </w:t>
      </w:r>
      <w:proofErr w:type="spellStart"/>
      <w:r w:rsidRPr="002477CD">
        <w:rPr>
          <w:sz w:val="20"/>
          <w:szCs w:val="20"/>
        </w:rPr>
        <w:t>Anesth</w:t>
      </w:r>
      <w:proofErr w:type="spellEnd"/>
      <w:r w:rsidRPr="002477CD">
        <w:rPr>
          <w:sz w:val="20"/>
          <w:szCs w:val="20"/>
        </w:rPr>
        <w:t xml:space="preserve"> Crit Care 8 (2026): 45-53. </w:t>
      </w:r>
    </w:p>
    <w:p w14:paraId="6351BC00"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Day J, Agrawal DK. High and Low Dose Ketamine in Post-Traumatic Stress Disorder. </w:t>
      </w:r>
      <w:proofErr w:type="spellStart"/>
      <w:r w:rsidRPr="002477CD">
        <w:rPr>
          <w:sz w:val="20"/>
          <w:szCs w:val="20"/>
        </w:rPr>
        <w:t>Anesth</w:t>
      </w:r>
      <w:proofErr w:type="spellEnd"/>
      <w:r w:rsidRPr="002477CD">
        <w:rPr>
          <w:sz w:val="20"/>
          <w:szCs w:val="20"/>
        </w:rPr>
        <w:t xml:space="preserve"> Crit Care 7 (2025): 17-25. </w:t>
      </w:r>
    </w:p>
    <w:p w14:paraId="51A6326D"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Najafi N, Vartanian KB, Eskandar T, et al. Bioprinting for craniofacial reconstruction: A review of advancements, clinical use, and challenges. J Craniomaxillofac Surg 53 (2025): 2255-2269. </w:t>
      </w:r>
    </w:p>
    <w:p w14:paraId="6FE9650C"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Pogue A, Agrawal DK. Most Effective Interventions for Enhancing Neural Plasticity for Functional Recovery in Patients with Traumatic Brain Injury. J Surg Res (Houst) 8 (2025): 518-525. </w:t>
      </w:r>
    </w:p>
    <w:p w14:paraId="67D67B50"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Patel J, Shim I, Agrawal DK. Interventions for Neural Plasticity in Stroke Recovery. Arch Intern Med Res 8 (2025): 246-258. </w:t>
      </w:r>
    </w:p>
    <w:p w14:paraId="2A4592F1"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Agudelo M, Salcedo-Posso D, Correa-Rodríguez W, et al. Language lateralization and neuroplasticity in pediatric drug-resistant focal epilepsy: A case study. Clin </w:t>
      </w:r>
      <w:proofErr w:type="spellStart"/>
      <w:r w:rsidRPr="002477CD">
        <w:rPr>
          <w:sz w:val="20"/>
          <w:szCs w:val="20"/>
        </w:rPr>
        <w:t>Neuropsychol</w:t>
      </w:r>
      <w:proofErr w:type="spellEnd"/>
      <w:r w:rsidRPr="002477CD">
        <w:rPr>
          <w:sz w:val="20"/>
          <w:szCs w:val="20"/>
        </w:rPr>
        <w:t xml:space="preserve"> 2025: 1-16. </w:t>
      </w:r>
    </w:p>
    <w:p w14:paraId="4A22EA16"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Arenivas A, Morris S, Lapin B, et al. Neuroanatomical correlates of neuropsychological dysfunction in pediatric </w:t>
      </w:r>
      <w:proofErr w:type="spellStart"/>
      <w:r w:rsidRPr="002477CD">
        <w:rPr>
          <w:sz w:val="20"/>
          <w:szCs w:val="20"/>
        </w:rPr>
        <w:t>pharmacoresistant</w:t>
      </w:r>
      <w:proofErr w:type="spellEnd"/>
      <w:r w:rsidRPr="002477CD">
        <w:rPr>
          <w:sz w:val="20"/>
          <w:szCs w:val="20"/>
        </w:rPr>
        <w:t xml:space="preserve"> epilepsy due to focal cortical dysplasia type II. Epilepsia Open 11 (2026): 1003-1016. </w:t>
      </w:r>
    </w:p>
    <w:p w14:paraId="387B3339"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Ramantani</w:t>
      </w:r>
      <w:proofErr w:type="spellEnd"/>
      <w:r w:rsidRPr="002477CD">
        <w:rPr>
          <w:sz w:val="20"/>
          <w:szCs w:val="20"/>
        </w:rPr>
        <w:t xml:space="preserve"> G, Gennari AG, Holthausen H. Epilepsy surgery for postinfectious lesions: A review. Epilepsy </w:t>
      </w:r>
      <w:proofErr w:type="spellStart"/>
      <w:r w:rsidRPr="002477CD">
        <w:rPr>
          <w:sz w:val="20"/>
          <w:szCs w:val="20"/>
        </w:rPr>
        <w:t>Behav</w:t>
      </w:r>
      <w:proofErr w:type="spellEnd"/>
      <w:r w:rsidRPr="002477CD">
        <w:rPr>
          <w:sz w:val="20"/>
          <w:szCs w:val="20"/>
        </w:rPr>
        <w:t xml:space="preserve"> 162 (2025): 110173. </w:t>
      </w:r>
    </w:p>
    <w:p w14:paraId="6968D464"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Madaan P, Radhakrishnan DM, Tripathi M. Tuberous sclerosis complex-associated epilepsy: Current concepts and future directions. Epilepsy </w:t>
      </w:r>
      <w:proofErr w:type="spellStart"/>
      <w:r w:rsidRPr="002477CD">
        <w:rPr>
          <w:sz w:val="20"/>
          <w:szCs w:val="20"/>
        </w:rPr>
        <w:t>Behav</w:t>
      </w:r>
      <w:proofErr w:type="spellEnd"/>
      <w:r w:rsidRPr="002477CD">
        <w:rPr>
          <w:sz w:val="20"/>
          <w:szCs w:val="20"/>
        </w:rPr>
        <w:t xml:space="preserve"> 167 (2025): 110420. </w:t>
      </w:r>
    </w:p>
    <w:p w14:paraId="75A8F37D"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Śmiałek D, </w:t>
      </w:r>
      <w:proofErr w:type="spellStart"/>
      <w:r w:rsidRPr="002477CD">
        <w:rPr>
          <w:sz w:val="20"/>
          <w:szCs w:val="20"/>
        </w:rPr>
        <w:t>Kotulska</w:t>
      </w:r>
      <w:proofErr w:type="spellEnd"/>
      <w:r w:rsidRPr="002477CD">
        <w:rPr>
          <w:sz w:val="20"/>
          <w:szCs w:val="20"/>
        </w:rPr>
        <w:t xml:space="preserve"> K, Duda A, et al. Effect of mTOR Inhibitors in Epilepsy Treatment in Children with Tuberous Sclerosis Complex Under 2 Years of Age. Neurol Ther 12 (2023): 931-946. </w:t>
      </w:r>
    </w:p>
    <w:p w14:paraId="6D920994"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Goel K, Phillips HW, Chen J-S, et al. Hemispheric epilepsy surgery for </w:t>
      </w:r>
      <w:proofErr w:type="spellStart"/>
      <w:r w:rsidRPr="002477CD">
        <w:rPr>
          <w:sz w:val="20"/>
          <w:szCs w:val="20"/>
        </w:rPr>
        <w:t>hemimegalencephaly</w:t>
      </w:r>
      <w:proofErr w:type="spellEnd"/>
      <w:r w:rsidRPr="002477CD">
        <w:rPr>
          <w:sz w:val="20"/>
          <w:szCs w:val="20"/>
        </w:rPr>
        <w:t xml:space="preserve">: The UCLA experience. Epilepsia 65 (2024): 57-72. </w:t>
      </w:r>
    </w:p>
    <w:p w14:paraId="168666AF"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Baticulon</w:t>
      </w:r>
      <w:proofErr w:type="spellEnd"/>
      <w:r w:rsidRPr="002477CD">
        <w:rPr>
          <w:sz w:val="20"/>
          <w:szCs w:val="20"/>
        </w:rPr>
        <w:t xml:space="preserve"> RE, </w:t>
      </w:r>
      <w:proofErr w:type="spellStart"/>
      <w:r w:rsidRPr="002477CD">
        <w:rPr>
          <w:sz w:val="20"/>
          <w:szCs w:val="20"/>
        </w:rPr>
        <w:t>Wittayanakorn</w:t>
      </w:r>
      <w:proofErr w:type="spellEnd"/>
      <w:r w:rsidRPr="002477CD">
        <w:rPr>
          <w:sz w:val="20"/>
          <w:szCs w:val="20"/>
        </w:rPr>
        <w:t xml:space="preserve"> N, Maixner W. Low-grade glioma of the temporal lobe and tumor-related epilepsy in children. Childs </w:t>
      </w:r>
      <w:proofErr w:type="spellStart"/>
      <w:r w:rsidRPr="002477CD">
        <w:rPr>
          <w:sz w:val="20"/>
          <w:szCs w:val="20"/>
        </w:rPr>
        <w:t>Nerv</w:t>
      </w:r>
      <w:proofErr w:type="spellEnd"/>
      <w:r w:rsidRPr="002477CD">
        <w:rPr>
          <w:sz w:val="20"/>
          <w:szCs w:val="20"/>
        </w:rPr>
        <w:t xml:space="preserve"> Syst 40 (2024): 3085-3098. </w:t>
      </w:r>
    </w:p>
    <w:p w14:paraId="3D1DFB0D"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lastRenderedPageBreak/>
        <w:t xml:space="preserve">Khalili BF, Chojnacki MR, Dixit K, et al. Surgical Treatment of Brain Tumor-Related Epilepsy: Current and Emerging Strategies. Cancers 17 (2025): 3539. </w:t>
      </w:r>
    </w:p>
    <w:p w14:paraId="4234F365"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Curry DJ, Raskin J, Ali I, et al. MR-guided laser ablation for the treatment of hypothalamic hamartomas. Epilepsy Res 142 (2018): 131-134. </w:t>
      </w:r>
    </w:p>
    <w:p w14:paraId="046A4316"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Harris WB, Brunette-Clement T, Wang A, et al. Long-term outcomes of pediatric epilepsy surgery: Individual participant data and study level meta-analyses. Seizure 101 (2022): 227-236. </w:t>
      </w:r>
    </w:p>
    <w:p w14:paraId="7B9C4ADA"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Stefanos-Yakoub I, Wingeier K, Held U, et al. Long-term intellectual and developmental outcomes after pediatric epilepsy surgery: a systematic review and meta-analysis. Epilepsia 65 (2024): 251-265.</w:t>
      </w:r>
    </w:p>
    <w:p w14:paraId="35F07F50"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Kaur N, Nowacki AS, Haut JS, et al. Cognitive outcomes following pediatric epilepsy surgery. Epilepsy Res 180 (2022): 106859. </w:t>
      </w:r>
    </w:p>
    <w:p w14:paraId="6650EC1D"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Widjaja E, Puka K, Smith ML. Trajectory of health-related quality of life in parents of children treated with epilepsy surgery versus medical therapy. Qual Life Res 33 (2024): 1297-1305. </w:t>
      </w:r>
    </w:p>
    <w:p w14:paraId="497EFC63"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Shakhatreh</w:t>
      </w:r>
      <w:proofErr w:type="spellEnd"/>
      <w:r w:rsidRPr="002477CD">
        <w:rPr>
          <w:sz w:val="20"/>
          <w:szCs w:val="20"/>
        </w:rPr>
        <w:t xml:space="preserve"> L, Foster E, </w:t>
      </w:r>
      <w:proofErr w:type="spellStart"/>
      <w:r w:rsidRPr="002477CD">
        <w:rPr>
          <w:sz w:val="20"/>
          <w:szCs w:val="20"/>
        </w:rPr>
        <w:t>Siriratnam</w:t>
      </w:r>
      <w:proofErr w:type="spellEnd"/>
      <w:r w:rsidRPr="002477CD">
        <w:rPr>
          <w:sz w:val="20"/>
          <w:szCs w:val="20"/>
        </w:rPr>
        <w:t xml:space="preserve"> P, et al. Impact of epilepsy surgery on quality of life: Systematic review and meta-analysis. Epilepsia 64 (2023): 1709-1721. </w:t>
      </w:r>
    </w:p>
    <w:p w14:paraId="27A5325D"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Chisolm PF, Warner JD, Hale AT, et al. Quantifying and reporting outcome measures in pediatric epilepsy surgery: A systematic review. Epilepsia 63 (2022): 2754-2781. </w:t>
      </w:r>
    </w:p>
    <w:p w14:paraId="0789EFCE"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Hoppe C, </w:t>
      </w:r>
      <w:proofErr w:type="spellStart"/>
      <w:r w:rsidRPr="002477CD">
        <w:rPr>
          <w:sz w:val="20"/>
          <w:szCs w:val="20"/>
        </w:rPr>
        <w:t>Beeres</w:t>
      </w:r>
      <w:proofErr w:type="spellEnd"/>
      <w:r w:rsidRPr="002477CD">
        <w:rPr>
          <w:sz w:val="20"/>
          <w:szCs w:val="20"/>
        </w:rPr>
        <w:t xml:space="preserve"> K, Witt J-A, et al. How are they doing as adults? Psychosocial and socioeconomic outcomes 11-30 years after pediatric epilepsy surgery. Epilepsia Open 8 (2023): 797-810. </w:t>
      </w:r>
    </w:p>
    <w:p w14:paraId="51C17964"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Winterhalter E, LoPresti MA, Widjaja E, et al. The impact of social determinants of health on utilization of pediatric epilepsy surgery: a systematic review. J </w:t>
      </w:r>
      <w:proofErr w:type="spellStart"/>
      <w:r w:rsidRPr="002477CD">
        <w:rPr>
          <w:sz w:val="20"/>
          <w:szCs w:val="20"/>
        </w:rPr>
        <w:t>Neurosurg</w:t>
      </w:r>
      <w:proofErr w:type="spellEnd"/>
      <w:r w:rsidRPr="002477CD">
        <w:rPr>
          <w:sz w:val="20"/>
          <w:szCs w:val="20"/>
        </w:rPr>
        <w:t xml:space="preserve"> </w:t>
      </w:r>
      <w:proofErr w:type="spellStart"/>
      <w:r w:rsidRPr="002477CD">
        <w:rPr>
          <w:sz w:val="20"/>
          <w:szCs w:val="20"/>
        </w:rPr>
        <w:t>Pediatr</w:t>
      </w:r>
      <w:proofErr w:type="spellEnd"/>
      <w:r w:rsidRPr="002477CD">
        <w:rPr>
          <w:sz w:val="20"/>
          <w:szCs w:val="20"/>
        </w:rPr>
        <w:t xml:space="preserve"> 34 (2024): 30-39. </w:t>
      </w:r>
    </w:p>
    <w:p w14:paraId="065ADD14"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Das N, Mohamed AA, Katyayan A, et al. A Review of Current Research and Barriers to Access: Exploring Disparities in Pediatric Epilepsy Surgery. </w:t>
      </w:r>
      <w:proofErr w:type="spellStart"/>
      <w:r w:rsidRPr="002477CD">
        <w:rPr>
          <w:sz w:val="20"/>
          <w:szCs w:val="20"/>
        </w:rPr>
        <w:t>Pediatr</w:t>
      </w:r>
      <w:proofErr w:type="spellEnd"/>
      <w:r w:rsidRPr="002477CD">
        <w:rPr>
          <w:sz w:val="20"/>
          <w:szCs w:val="20"/>
        </w:rPr>
        <w:t xml:space="preserve"> </w:t>
      </w:r>
      <w:proofErr w:type="spellStart"/>
      <w:r w:rsidRPr="002477CD">
        <w:rPr>
          <w:sz w:val="20"/>
          <w:szCs w:val="20"/>
        </w:rPr>
        <w:t>Neurosurg</w:t>
      </w:r>
      <w:proofErr w:type="spellEnd"/>
      <w:r w:rsidRPr="002477CD">
        <w:rPr>
          <w:sz w:val="20"/>
          <w:szCs w:val="20"/>
        </w:rPr>
        <w:t xml:space="preserve"> 61 (2026): 100-110. </w:t>
      </w:r>
    </w:p>
    <w:p w14:paraId="66E00362"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proofErr w:type="spellStart"/>
      <w:r w:rsidRPr="002477CD">
        <w:rPr>
          <w:sz w:val="20"/>
          <w:szCs w:val="20"/>
        </w:rPr>
        <w:t>Dell'Isola</w:t>
      </w:r>
      <w:proofErr w:type="spellEnd"/>
      <w:r w:rsidRPr="002477CD">
        <w:rPr>
          <w:sz w:val="20"/>
          <w:szCs w:val="20"/>
        </w:rPr>
        <w:t xml:space="preserve"> GB, Fattorusso A, Villano G, et al. Innovating pediatric epilepsy: transforming diagnosis and treatment with AI. World J </w:t>
      </w:r>
      <w:proofErr w:type="spellStart"/>
      <w:r w:rsidRPr="002477CD">
        <w:rPr>
          <w:sz w:val="20"/>
          <w:szCs w:val="20"/>
        </w:rPr>
        <w:t>Pediatr</w:t>
      </w:r>
      <w:proofErr w:type="spellEnd"/>
      <w:r w:rsidRPr="002477CD">
        <w:rPr>
          <w:sz w:val="20"/>
          <w:szCs w:val="20"/>
        </w:rPr>
        <w:t xml:space="preserve"> 21 (2025): 333-337. </w:t>
      </w:r>
    </w:p>
    <w:p w14:paraId="3AEEAC81"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Ganatra HA. Machine Learning in Pediatric Healthcare: Current Trends, Challenges, and Future Directions. J Clin Med 14 (2025): 807. </w:t>
      </w:r>
    </w:p>
    <w:p w14:paraId="715CABE6" w14:textId="77777777" w:rsidR="00C409D0" w:rsidRPr="002477CD" w:rsidRDefault="00C409D0">
      <w:pPr>
        <w:pStyle w:val="ListParagraph"/>
        <w:widowControl/>
        <w:numPr>
          <w:ilvl w:val="0"/>
          <w:numId w:val="3"/>
        </w:numPr>
        <w:autoSpaceDE/>
        <w:autoSpaceDN/>
        <w:spacing w:after="160" w:line="278" w:lineRule="auto"/>
        <w:ind w:left="284" w:right="0" w:hanging="284"/>
        <w:contextualSpacing/>
        <w:rPr>
          <w:sz w:val="20"/>
          <w:szCs w:val="20"/>
        </w:rPr>
      </w:pPr>
      <w:r w:rsidRPr="002477CD">
        <w:rPr>
          <w:sz w:val="20"/>
          <w:szCs w:val="20"/>
        </w:rPr>
        <w:t xml:space="preserve">Malik E, Wizner M, </w:t>
      </w:r>
      <w:proofErr w:type="spellStart"/>
      <w:r w:rsidRPr="002477CD">
        <w:rPr>
          <w:sz w:val="20"/>
          <w:szCs w:val="20"/>
        </w:rPr>
        <w:t>Karpierz</w:t>
      </w:r>
      <w:proofErr w:type="spellEnd"/>
      <w:r w:rsidRPr="002477CD">
        <w:rPr>
          <w:sz w:val="20"/>
          <w:szCs w:val="20"/>
        </w:rPr>
        <w:t xml:space="preserve"> JI, et al. Artificial Intelligence and Machine Learning in Pediatric Epilepsy: A Systematic Review. Neurol Ther 15 (2026): 975-1008.</w:t>
      </w:r>
    </w:p>
    <w:p w14:paraId="12EB2DE4" w14:textId="77777777" w:rsidR="002425BD" w:rsidRDefault="002425BD" w:rsidP="00A27D0A">
      <w:pPr>
        <w:tabs>
          <w:tab w:val="left" w:pos="851"/>
        </w:tabs>
        <w:spacing w:line="360" w:lineRule="auto"/>
        <w:jc w:val="both"/>
        <w:rPr>
          <w:b/>
          <w:color w:val="006FC0"/>
          <w:lang w:val="en-IN"/>
        </w:rPr>
      </w:pPr>
    </w:p>
    <w:p w14:paraId="5A711842" w14:textId="77777777" w:rsidR="00C409D0" w:rsidRDefault="00C409D0" w:rsidP="00A27D0A">
      <w:pPr>
        <w:tabs>
          <w:tab w:val="left" w:pos="851"/>
        </w:tabs>
        <w:spacing w:line="360" w:lineRule="auto"/>
        <w:jc w:val="both"/>
        <w:rPr>
          <w:b/>
          <w:color w:val="006FC0"/>
          <w:lang w:val="en-IN"/>
        </w:rPr>
      </w:pPr>
    </w:p>
    <w:p w14:paraId="3E92E6FB" w14:textId="77777777" w:rsidR="00C409D0" w:rsidRDefault="00C409D0" w:rsidP="00A27D0A">
      <w:pPr>
        <w:tabs>
          <w:tab w:val="left" w:pos="851"/>
        </w:tabs>
        <w:spacing w:line="360" w:lineRule="auto"/>
        <w:jc w:val="both"/>
        <w:rPr>
          <w:b/>
          <w:color w:val="006FC0"/>
          <w:lang w:val="en-IN"/>
        </w:rPr>
      </w:pPr>
    </w:p>
    <w:p w14:paraId="2B6D8F1E" w14:textId="77777777" w:rsidR="00C409D0" w:rsidRDefault="00C409D0" w:rsidP="00A27D0A">
      <w:pPr>
        <w:tabs>
          <w:tab w:val="left" w:pos="851"/>
        </w:tabs>
        <w:spacing w:line="360" w:lineRule="auto"/>
        <w:jc w:val="both"/>
        <w:rPr>
          <w:b/>
          <w:color w:val="006FC0"/>
          <w:lang w:val="en-IN"/>
        </w:rPr>
      </w:pPr>
    </w:p>
    <w:p w14:paraId="2DE25D12" w14:textId="77777777" w:rsidR="00C409D0" w:rsidRDefault="00C409D0" w:rsidP="00A27D0A">
      <w:pPr>
        <w:tabs>
          <w:tab w:val="left" w:pos="851"/>
        </w:tabs>
        <w:spacing w:line="360" w:lineRule="auto"/>
        <w:jc w:val="both"/>
        <w:rPr>
          <w:b/>
          <w:color w:val="006FC0"/>
          <w:lang w:val="en-IN"/>
        </w:rPr>
      </w:pPr>
    </w:p>
    <w:p w14:paraId="434705F1" w14:textId="77777777" w:rsidR="00C409D0" w:rsidRDefault="00C409D0" w:rsidP="00A27D0A">
      <w:pPr>
        <w:tabs>
          <w:tab w:val="left" w:pos="851"/>
        </w:tabs>
        <w:spacing w:line="360" w:lineRule="auto"/>
        <w:jc w:val="both"/>
        <w:rPr>
          <w:b/>
          <w:color w:val="006FC0"/>
          <w:lang w:val="en-IN"/>
        </w:rPr>
      </w:pPr>
    </w:p>
    <w:p w14:paraId="3C70DC99" w14:textId="77777777" w:rsidR="00C409D0" w:rsidRDefault="00C409D0" w:rsidP="00A27D0A">
      <w:pPr>
        <w:tabs>
          <w:tab w:val="left" w:pos="851"/>
        </w:tabs>
        <w:spacing w:line="360" w:lineRule="auto"/>
        <w:jc w:val="both"/>
        <w:rPr>
          <w:b/>
          <w:color w:val="006FC0"/>
          <w:lang w:val="en-IN"/>
        </w:rPr>
      </w:pPr>
    </w:p>
    <w:p w14:paraId="2E9E4B37" w14:textId="77777777" w:rsidR="00C409D0" w:rsidRDefault="00C409D0" w:rsidP="00A27D0A">
      <w:pPr>
        <w:tabs>
          <w:tab w:val="left" w:pos="851"/>
        </w:tabs>
        <w:spacing w:line="360" w:lineRule="auto"/>
        <w:jc w:val="both"/>
        <w:rPr>
          <w:b/>
          <w:color w:val="006FC0"/>
          <w:lang w:val="en-IN"/>
        </w:rPr>
      </w:pPr>
    </w:p>
    <w:p w14:paraId="7BF6955A" w14:textId="77777777" w:rsidR="00C409D0" w:rsidRDefault="00C409D0" w:rsidP="00A27D0A">
      <w:pPr>
        <w:tabs>
          <w:tab w:val="left" w:pos="851"/>
        </w:tabs>
        <w:spacing w:line="360" w:lineRule="auto"/>
        <w:jc w:val="both"/>
        <w:rPr>
          <w:b/>
          <w:color w:val="006FC0"/>
          <w:lang w:val="en-IN"/>
        </w:rPr>
      </w:pPr>
    </w:p>
    <w:p w14:paraId="6C0F06AE" w14:textId="77777777" w:rsidR="00C409D0" w:rsidRDefault="00C409D0" w:rsidP="00A27D0A">
      <w:pPr>
        <w:tabs>
          <w:tab w:val="left" w:pos="851"/>
        </w:tabs>
        <w:spacing w:line="360" w:lineRule="auto"/>
        <w:jc w:val="both"/>
        <w:rPr>
          <w:b/>
          <w:color w:val="006FC0"/>
          <w:lang w:val="en-IN"/>
        </w:rPr>
      </w:pPr>
    </w:p>
    <w:p w14:paraId="29D9A531" w14:textId="77777777" w:rsidR="00C409D0" w:rsidRDefault="00C409D0" w:rsidP="00A27D0A">
      <w:pPr>
        <w:tabs>
          <w:tab w:val="left" w:pos="851"/>
        </w:tabs>
        <w:spacing w:line="360" w:lineRule="auto"/>
        <w:jc w:val="both"/>
        <w:rPr>
          <w:b/>
          <w:color w:val="006FC0"/>
          <w:lang w:val="en-IN"/>
        </w:rPr>
      </w:pPr>
    </w:p>
    <w:p w14:paraId="7F28EF09" w14:textId="77777777" w:rsidR="002425BD" w:rsidRDefault="002425BD" w:rsidP="00A27D0A">
      <w:pPr>
        <w:tabs>
          <w:tab w:val="left" w:pos="851"/>
        </w:tabs>
        <w:spacing w:line="360" w:lineRule="auto"/>
        <w:jc w:val="both"/>
        <w:rPr>
          <w:b/>
          <w:color w:val="006FC0"/>
          <w:lang w:val="en-IN"/>
        </w:rPr>
      </w:pPr>
    </w:p>
    <w:p w14:paraId="2339A317" w14:textId="293C00E8" w:rsidR="00793572" w:rsidRDefault="00A87346">
      <w:pPr>
        <w:pStyle w:val="BodyText"/>
        <w:spacing w:before="185" w:line="343" w:lineRule="auto"/>
        <w:ind w:left="2315" w:right="461" w:hanging="5"/>
      </w:pPr>
      <w:r>
        <w:rPr>
          <w:noProof/>
          <w:lang w:val="en-IN" w:eastAsia="en-IN"/>
        </w:rPr>
        <w:drawing>
          <wp:anchor distT="0" distB="0" distL="0" distR="0" simplePos="0" relativeHeight="251655680" behindDoc="0" locked="0" layoutInCell="1" allowOverlap="1" wp14:anchorId="44E927F8" wp14:editId="49CE9138">
            <wp:simplePos x="0" y="0"/>
            <wp:positionH relativeFrom="page">
              <wp:posOffset>1143000</wp:posOffset>
            </wp:positionH>
            <wp:positionV relativeFrom="paragraph">
              <wp:posOffset>124916</wp:posOffset>
            </wp:positionV>
            <wp:extent cx="1125855" cy="353059"/>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8" cstate="print"/>
                    <a:stretch>
                      <a:fillRect/>
                    </a:stretch>
                  </pic:blipFill>
                  <pic:spPr>
                    <a:xfrm>
                      <a:off x="0" y="0"/>
                      <a:ext cx="1125855" cy="353059"/>
                    </a:xfrm>
                    <a:prstGeom prst="rect">
                      <a:avLst/>
                    </a:prstGeom>
                  </pic:spPr>
                </pic:pic>
              </a:graphicData>
            </a:graphic>
          </wp:anchor>
        </w:drawing>
      </w:r>
      <w:r>
        <w:t xml:space="preserve">This article is an open access article distributed under the terms and conditions of the </w:t>
      </w:r>
      <w:hyperlink r:id="rId19">
        <w:r>
          <w:rPr>
            <w:color w:val="0000FF"/>
            <w:u w:val="single" w:color="0000FF"/>
          </w:rPr>
          <w:t>Creative Commons Attribution (CC-BY) license 4.0</w:t>
        </w:r>
      </w:hyperlink>
    </w:p>
    <w:sectPr w:rsidR="00793572" w:rsidSect="00DD2BC4">
      <w:type w:val="continuous"/>
      <w:pgSz w:w="12240" w:h="15840"/>
      <w:pgMar w:top="1120" w:right="1300" w:bottom="1080" w:left="1340" w:header="871" w:footer="883" w:gutter="0"/>
      <w:pgNumType w:start="54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990E4" w14:textId="77777777" w:rsidR="007D7220" w:rsidRDefault="007D7220">
      <w:r>
        <w:separator/>
      </w:r>
    </w:p>
  </w:endnote>
  <w:endnote w:type="continuationSeparator" w:id="0">
    <w:p w14:paraId="54004BAA" w14:textId="77777777" w:rsidR="007D7220" w:rsidRDefault="007D7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A653" w14:textId="77777777" w:rsidR="00A61B22" w:rsidRDefault="00A61B22">
    <w:pPr>
      <w:pStyle w:val="BodyText"/>
      <w:spacing w:line="14" w:lineRule="auto"/>
    </w:pPr>
  </w:p>
  <w:p w14:paraId="54A09C43" w14:textId="77777777" w:rsidR="00A61B22" w:rsidRDefault="00A61B22" w:rsidP="004C3EB3">
    <w:pPr>
      <w:spacing w:before="10"/>
      <w:ind w:left="20"/>
      <w:rPr>
        <w:b/>
        <w:color w:val="2D74B5"/>
        <w:sz w:val="20"/>
      </w:rPr>
    </w:pPr>
  </w:p>
  <w:p w14:paraId="30979593" w14:textId="353BA600" w:rsidR="00DE75D0" w:rsidRDefault="00DE75D0" w:rsidP="00DE75D0">
    <w:pPr>
      <w:spacing w:before="10"/>
      <w:ind w:left="20"/>
      <w:rPr>
        <w:b/>
        <w:sz w:val="20"/>
      </w:rPr>
    </w:pPr>
    <w:r>
      <w:rPr>
        <w:b/>
        <w:color w:val="2D74B5"/>
        <w:sz w:val="20"/>
      </w:rPr>
      <w:t xml:space="preserve">Journal of Surgery and Research     </w:t>
    </w:r>
    <w:r w:rsidR="00420D6D">
      <w:rPr>
        <w:b/>
        <w:color w:val="2D74B5"/>
        <w:sz w:val="20"/>
      </w:rPr>
      <w:t xml:space="preserve">           </w:t>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Pr>
        <w:b/>
        <w:color w:val="2D74B5"/>
        <w:sz w:val="20"/>
      </w:rPr>
      <w:t xml:space="preserve">               </w:t>
    </w:r>
  </w:p>
  <w:p w14:paraId="4251FD12" w14:textId="77777777" w:rsidR="00DE75D0" w:rsidRDefault="00DE75D0" w:rsidP="00DE75D0">
    <w:pPr>
      <w:pStyle w:val="BodyText"/>
      <w:spacing w:line="14" w:lineRule="auto"/>
    </w:pPr>
  </w:p>
  <w:p w14:paraId="5E667F1E" w14:textId="77777777" w:rsidR="00DE75D0" w:rsidRDefault="00DE75D0" w:rsidP="00DE75D0">
    <w:pPr>
      <w:pStyle w:val="BodyText"/>
      <w:spacing w:line="14" w:lineRule="auto"/>
    </w:pPr>
  </w:p>
  <w:p w14:paraId="1D278B1A" w14:textId="77777777" w:rsidR="00A61B22" w:rsidRDefault="00A61B22">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391EC" w14:textId="77777777" w:rsidR="007D7220" w:rsidRDefault="007D7220">
      <w:r>
        <w:separator/>
      </w:r>
    </w:p>
  </w:footnote>
  <w:footnote w:type="continuationSeparator" w:id="0">
    <w:p w14:paraId="4F0A51CD" w14:textId="77777777" w:rsidR="007D7220" w:rsidRDefault="007D7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734E" w14:textId="5933BF5F" w:rsidR="00A61B22" w:rsidRPr="00BC45BA" w:rsidRDefault="002A58E4" w:rsidP="00FB3EAC">
    <w:pPr>
      <w:tabs>
        <w:tab w:val="left" w:pos="7982"/>
        <w:tab w:val="left" w:pos="8041"/>
        <w:tab w:val="left" w:pos="8640"/>
      </w:tabs>
      <w:spacing w:before="10"/>
      <w:ind w:left="20"/>
      <w:rPr>
        <w:b/>
        <w:i/>
        <w:color w:val="2D74B6"/>
        <w:sz w:val="20"/>
        <w:lang w:val="pt-BR"/>
      </w:rPr>
    </w:pPr>
    <w:r w:rsidRPr="00BC45BA">
      <w:rPr>
        <w:b/>
        <w:i/>
        <w:color w:val="2D74B5"/>
        <w:sz w:val="20"/>
        <w:lang w:val="pt-BR"/>
      </w:rPr>
      <w:t>J Surg Res 202</w:t>
    </w:r>
    <w:r w:rsidR="005558ED">
      <w:rPr>
        <w:b/>
        <w:i/>
        <w:color w:val="2D74B5"/>
        <w:sz w:val="20"/>
        <w:lang w:val="pt-BR"/>
      </w:rPr>
      <w:t>6</w:t>
    </w:r>
    <w:r w:rsidR="00A61B22" w:rsidRPr="00BC45BA">
      <w:rPr>
        <w:b/>
        <w:i/>
        <w:color w:val="2D74B5"/>
        <w:sz w:val="20"/>
        <w:lang w:val="pt-BR"/>
      </w:rPr>
      <w:t>;</w:t>
    </w:r>
    <w:r w:rsidR="005558ED">
      <w:rPr>
        <w:b/>
        <w:i/>
        <w:color w:val="2D74B5"/>
        <w:sz w:val="20"/>
        <w:lang w:val="pt-BR"/>
      </w:rPr>
      <w:t>9</w:t>
    </w:r>
    <w:r w:rsidR="009C4CB0" w:rsidRPr="00BC45BA">
      <w:rPr>
        <w:b/>
        <w:i/>
        <w:color w:val="2D74B5"/>
        <w:sz w:val="20"/>
        <w:lang w:val="pt-BR"/>
      </w:rPr>
      <w:t xml:space="preserve"> </w:t>
    </w:r>
    <w:r w:rsidR="00A61B22" w:rsidRPr="00BC45BA">
      <w:rPr>
        <w:b/>
        <w:i/>
        <w:color w:val="2D74B5"/>
        <w:sz w:val="20"/>
        <w:lang w:val="pt-BR"/>
      </w:rPr>
      <w:t>(</w:t>
    </w:r>
    <w:r w:rsidR="00897AA0">
      <w:rPr>
        <w:b/>
        <w:i/>
        <w:color w:val="2D74B5"/>
        <w:sz w:val="20"/>
        <w:lang w:val="pt-BR"/>
      </w:rPr>
      <w:t>3</w:t>
    </w:r>
    <w:r w:rsidR="00A61B22" w:rsidRPr="00BC45BA">
      <w:rPr>
        <w:b/>
        <w:i/>
        <w:color w:val="2D74B5"/>
        <w:sz w:val="20"/>
        <w:lang w:val="pt-BR"/>
      </w:rPr>
      <w:t xml:space="preserve">): </w:t>
    </w:r>
    <w:r w:rsidR="00897AA0">
      <w:rPr>
        <w:b/>
        <w:i/>
        <w:color w:val="2D74B5"/>
        <w:sz w:val="20"/>
        <w:lang w:val="pt-BR"/>
      </w:rPr>
      <w:t>244</w:t>
    </w:r>
    <w:r w:rsidR="0073047D" w:rsidRPr="00BC45BA">
      <w:rPr>
        <w:b/>
        <w:i/>
        <w:color w:val="2D74B5"/>
        <w:sz w:val="20"/>
        <w:lang w:val="pt-BR"/>
      </w:rPr>
      <w:t>-</w:t>
    </w:r>
    <w:r w:rsidR="00C409D0">
      <w:rPr>
        <w:b/>
        <w:i/>
        <w:color w:val="2D74B5"/>
        <w:sz w:val="20"/>
        <w:lang w:val="pt-BR"/>
      </w:rPr>
      <w:t>260</w:t>
    </w:r>
    <w:r w:rsidR="005A450A" w:rsidRPr="00BC45BA">
      <w:rPr>
        <w:b/>
        <w:i/>
        <w:color w:val="2D74B5"/>
        <w:sz w:val="20"/>
        <w:lang w:val="pt-BR"/>
      </w:rPr>
      <w:t xml:space="preserve">                                                                               </w:t>
    </w:r>
    <w:r w:rsidR="009050CD" w:rsidRPr="00BC45BA">
      <w:rPr>
        <w:b/>
        <w:i/>
        <w:color w:val="2D74B5"/>
        <w:sz w:val="20"/>
        <w:lang w:val="pt-BR"/>
      </w:rPr>
      <w:t xml:space="preserve"> </w:t>
    </w:r>
    <w:r w:rsidR="005A450A" w:rsidRPr="00BC45BA">
      <w:rPr>
        <w:b/>
        <w:i/>
        <w:color w:val="2D74B5"/>
        <w:sz w:val="20"/>
        <w:lang w:val="pt-BR"/>
      </w:rPr>
      <w:t xml:space="preserve">  </w:t>
    </w:r>
    <w:r w:rsidR="00EA54EB" w:rsidRPr="00BC45BA">
      <w:rPr>
        <w:b/>
        <w:i/>
        <w:color w:val="2D74B5"/>
        <w:sz w:val="20"/>
        <w:lang w:val="pt-BR"/>
      </w:rPr>
      <w:t xml:space="preserve">     </w:t>
    </w:r>
    <w:r w:rsidR="00BD4B70">
      <w:rPr>
        <w:b/>
        <w:i/>
        <w:color w:val="2D74B5"/>
        <w:sz w:val="20"/>
        <w:lang w:val="pt-BR"/>
      </w:rPr>
      <w:t xml:space="preserve">    </w:t>
    </w:r>
    <w:r w:rsidR="0073047D" w:rsidRPr="00BC45BA">
      <w:rPr>
        <w:b/>
        <w:i/>
        <w:color w:val="2D74B6"/>
        <w:sz w:val="20"/>
        <w:lang w:val="pt-BR"/>
      </w:rPr>
      <w:t>DOI: 10.26502/jsr.10020</w:t>
    </w:r>
    <w:r w:rsidR="00897AA0">
      <w:rPr>
        <w:b/>
        <w:i/>
        <w:color w:val="2D74B6"/>
        <w:sz w:val="20"/>
        <w:lang w:val="pt-BR"/>
      </w:rPr>
      <w:t>513</w:t>
    </w:r>
  </w:p>
  <w:p w14:paraId="485379C9" w14:textId="77777777" w:rsidR="00A61B22" w:rsidRPr="00BC45BA" w:rsidRDefault="00A61B22" w:rsidP="00FB3EAC">
    <w:pPr>
      <w:tabs>
        <w:tab w:val="left" w:pos="7982"/>
        <w:tab w:val="left" w:pos="8041"/>
        <w:tab w:val="left" w:pos="8640"/>
      </w:tabs>
      <w:spacing w:before="10"/>
      <w:ind w:left="20"/>
      <w:rPr>
        <w:b/>
        <w:i/>
        <w:sz w:val="20"/>
        <w:lang w:val="pt-BR"/>
      </w:rPr>
    </w:pPr>
  </w:p>
  <w:p w14:paraId="4573F700" w14:textId="77777777" w:rsidR="00A61B22" w:rsidRPr="00BC45BA" w:rsidRDefault="00A61B22">
    <w:pPr>
      <w:pStyle w:val="BodyText"/>
      <w:spacing w:line="14" w:lineRule="aut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F7F4A"/>
    <w:multiLevelType w:val="hybridMultilevel"/>
    <w:tmpl w:val="5E48504A"/>
    <w:lvl w:ilvl="0" w:tplc="0F2A2F0C">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1269CA"/>
    <w:multiLevelType w:val="hybridMultilevel"/>
    <w:tmpl w:val="6F7C53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52068E0"/>
    <w:multiLevelType w:val="hybridMultilevel"/>
    <w:tmpl w:val="FD34739C"/>
    <w:lvl w:ilvl="0" w:tplc="40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78857795">
    <w:abstractNumId w:val="0"/>
  </w:num>
  <w:num w:numId="2" w16cid:durableId="442001201">
    <w:abstractNumId w:val="2"/>
  </w:num>
  <w:num w:numId="3" w16cid:durableId="84039239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FA6"/>
    <w:rsid w:val="000005F6"/>
    <w:rsid w:val="00001051"/>
    <w:rsid w:val="00001168"/>
    <w:rsid w:val="00001250"/>
    <w:rsid w:val="000016F7"/>
    <w:rsid w:val="000020EC"/>
    <w:rsid w:val="00002768"/>
    <w:rsid w:val="000027D0"/>
    <w:rsid w:val="00002934"/>
    <w:rsid w:val="00003B2C"/>
    <w:rsid w:val="00003C8C"/>
    <w:rsid w:val="00003DC4"/>
    <w:rsid w:val="00003E1B"/>
    <w:rsid w:val="00004139"/>
    <w:rsid w:val="0000435B"/>
    <w:rsid w:val="00004693"/>
    <w:rsid w:val="00004DF8"/>
    <w:rsid w:val="00005370"/>
    <w:rsid w:val="000056BF"/>
    <w:rsid w:val="00005DEA"/>
    <w:rsid w:val="00006A04"/>
    <w:rsid w:val="00006B31"/>
    <w:rsid w:val="00006E62"/>
    <w:rsid w:val="0000711C"/>
    <w:rsid w:val="00007E74"/>
    <w:rsid w:val="00010632"/>
    <w:rsid w:val="00010AB0"/>
    <w:rsid w:val="000117DC"/>
    <w:rsid w:val="00011D6C"/>
    <w:rsid w:val="00012630"/>
    <w:rsid w:val="00013233"/>
    <w:rsid w:val="000133CE"/>
    <w:rsid w:val="00014917"/>
    <w:rsid w:val="000168B8"/>
    <w:rsid w:val="00017015"/>
    <w:rsid w:val="00017332"/>
    <w:rsid w:val="00017554"/>
    <w:rsid w:val="0001775C"/>
    <w:rsid w:val="00020543"/>
    <w:rsid w:val="0002126E"/>
    <w:rsid w:val="00021F54"/>
    <w:rsid w:val="0002218F"/>
    <w:rsid w:val="0002232D"/>
    <w:rsid w:val="00025100"/>
    <w:rsid w:val="00025355"/>
    <w:rsid w:val="00025391"/>
    <w:rsid w:val="00025F6F"/>
    <w:rsid w:val="00026924"/>
    <w:rsid w:val="000272AF"/>
    <w:rsid w:val="000273E6"/>
    <w:rsid w:val="00027497"/>
    <w:rsid w:val="00027511"/>
    <w:rsid w:val="000275A1"/>
    <w:rsid w:val="000275BA"/>
    <w:rsid w:val="000319F3"/>
    <w:rsid w:val="00031CF3"/>
    <w:rsid w:val="000324BF"/>
    <w:rsid w:val="00032591"/>
    <w:rsid w:val="0003299D"/>
    <w:rsid w:val="00032D0D"/>
    <w:rsid w:val="00033910"/>
    <w:rsid w:val="0003401F"/>
    <w:rsid w:val="0003406F"/>
    <w:rsid w:val="000340A5"/>
    <w:rsid w:val="000342B5"/>
    <w:rsid w:val="0003431D"/>
    <w:rsid w:val="0003452A"/>
    <w:rsid w:val="00034563"/>
    <w:rsid w:val="00034AA8"/>
    <w:rsid w:val="00034F9E"/>
    <w:rsid w:val="00034FA1"/>
    <w:rsid w:val="00035AAB"/>
    <w:rsid w:val="00035ADA"/>
    <w:rsid w:val="0003632C"/>
    <w:rsid w:val="000364C9"/>
    <w:rsid w:val="00037AAB"/>
    <w:rsid w:val="00037C35"/>
    <w:rsid w:val="00037F00"/>
    <w:rsid w:val="00040CDF"/>
    <w:rsid w:val="00041271"/>
    <w:rsid w:val="000412DC"/>
    <w:rsid w:val="000414EA"/>
    <w:rsid w:val="00041903"/>
    <w:rsid w:val="000420AE"/>
    <w:rsid w:val="00042223"/>
    <w:rsid w:val="00042DC7"/>
    <w:rsid w:val="000437D9"/>
    <w:rsid w:val="00043817"/>
    <w:rsid w:val="00043AE1"/>
    <w:rsid w:val="00043DE9"/>
    <w:rsid w:val="00044083"/>
    <w:rsid w:val="00044505"/>
    <w:rsid w:val="00044667"/>
    <w:rsid w:val="00044E00"/>
    <w:rsid w:val="00045773"/>
    <w:rsid w:val="00045C81"/>
    <w:rsid w:val="00045EBD"/>
    <w:rsid w:val="00046AB3"/>
    <w:rsid w:val="00047412"/>
    <w:rsid w:val="00047782"/>
    <w:rsid w:val="0004778C"/>
    <w:rsid w:val="000501B4"/>
    <w:rsid w:val="00050956"/>
    <w:rsid w:val="00050AF4"/>
    <w:rsid w:val="00050EC6"/>
    <w:rsid w:val="00051555"/>
    <w:rsid w:val="000515C3"/>
    <w:rsid w:val="00051AE5"/>
    <w:rsid w:val="00051CCB"/>
    <w:rsid w:val="00052352"/>
    <w:rsid w:val="00052564"/>
    <w:rsid w:val="00052823"/>
    <w:rsid w:val="00052CDB"/>
    <w:rsid w:val="00052CEC"/>
    <w:rsid w:val="000532CD"/>
    <w:rsid w:val="00053501"/>
    <w:rsid w:val="000539A9"/>
    <w:rsid w:val="00053D34"/>
    <w:rsid w:val="000544AE"/>
    <w:rsid w:val="0005480D"/>
    <w:rsid w:val="00054848"/>
    <w:rsid w:val="00054AF1"/>
    <w:rsid w:val="00054F98"/>
    <w:rsid w:val="000551CE"/>
    <w:rsid w:val="00055925"/>
    <w:rsid w:val="00055DCF"/>
    <w:rsid w:val="00055F21"/>
    <w:rsid w:val="0005696A"/>
    <w:rsid w:val="00056A44"/>
    <w:rsid w:val="00056B56"/>
    <w:rsid w:val="0005700E"/>
    <w:rsid w:val="00057067"/>
    <w:rsid w:val="00057635"/>
    <w:rsid w:val="0005764C"/>
    <w:rsid w:val="00057E34"/>
    <w:rsid w:val="000608BB"/>
    <w:rsid w:val="00060D32"/>
    <w:rsid w:val="000619FD"/>
    <w:rsid w:val="00062221"/>
    <w:rsid w:val="0006387B"/>
    <w:rsid w:val="00063CC5"/>
    <w:rsid w:val="00064136"/>
    <w:rsid w:val="00064653"/>
    <w:rsid w:val="00064854"/>
    <w:rsid w:val="00064B34"/>
    <w:rsid w:val="00064E7D"/>
    <w:rsid w:val="000653B3"/>
    <w:rsid w:val="000654F5"/>
    <w:rsid w:val="00066249"/>
    <w:rsid w:val="00066399"/>
    <w:rsid w:val="00066BD1"/>
    <w:rsid w:val="00066CD9"/>
    <w:rsid w:val="00072BD4"/>
    <w:rsid w:val="00073E68"/>
    <w:rsid w:val="00074619"/>
    <w:rsid w:val="00074851"/>
    <w:rsid w:val="000750D7"/>
    <w:rsid w:val="00075765"/>
    <w:rsid w:val="00075B97"/>
    <w:rsid w:val="00075F6B"/>
    <w:rsid w:val="00076DA5"/>
    <w:rsid w:val="00076E35"/>
    <w:rsid w:val="000775E6"/>
    <w:rsid w:val="000802E1"/>
    <w:rsid w:val="00080ED1"/>
    <w:rsid w:val="0008155D"/>
    <w:rsid w:val="00082779"/>
    <w:rsid w:val="00083240"/>
    <w:rsid w:val="00084276"/>
    <w:rsid w:val="000866DD"/>
    <w:rsid w:val="00090D2A"/>
    <w:rsid w:val="000913B9"/>
    <w:rsid w:val="00091D52"/>
    <w:rsid w:val="00092391"/>
    <w:rsid w:val="0009320B"/>
    <w:rsid w:val="00093317"/>
    <w:rsid w:val="00093791"/>
    <w:rsid w:val="00093B6E"/>
    <w:rsid w:val="0009472E"/>
    <w:rsid w:val="00094A76"/>
    <w:rsid w:val="00095666"/>
    <w:rsid w:val="00095897"/>
    <w:rsid w:val="000958B9"/>
    <w:rsid w:val="00095EFF"/>
    <w:rsid w:val="00096170"/>
    <w:rsid w:val="00096627"/>
    <w:rsid w:val="00097D1D"/>
    <w:rsid w:val="000A0A2E"/>
    <w:rsid w:val="000A1FF0"/>
    <w:rsid w:val="000A2F15"/>
    <w:rsid w:val="000A2FD7"/>
    <w:rsid w:val="000A39EC"/>
    <w:rsid w:val="000A3DEE"/>
    <w:rsid w:val="000A3F34"/>
    <w:rsid w:val="000A3FBB"/>
    <w:rsid w:val="000A5F72"/>
    <w:rsid w:val="000A651B"/>
    <w:rsid w:val="000A6704"/>
    <w:rsid w:val="000A6923"/>
    <w:rsid w:val="000A6CB9"/>
    <w:rsid w:val="000A7183"/>
    <w:rsid w:val="000A7303"/>
    <w:rsid w:val="000A7CA2"/>
    <w:rsid w:val="000B01E9"/>
    <w:rsid w:val="000B1152"/>
    <w:rsid w:val="000B1186"/>
    <w:rsid w:val="000B14A5"/>
    <w:rsid w:val="000B18AB"/>
    <w:rsid w:val="000B1D2C"/>
    <w:rsid w:val="000B1F06"/>
    <w:rsid w:val="000B30B6"/>
    <w:rsid w:val="000B3463"/>
    <w:rsid w:val="000B3555"/>
    <w:rsid w:val="000B3B32"/>
    <w:rsid w:val="000B4CAC"/>
    <w:rsid w:val="000B52A3"/>
    <w:rsid w:val="000B54C7"/>
    <w:rsid w:val="000B582A"/>
    <w:rsid w:val="000B5AA6"/>
    <w:rsid w:val="000B5CEA"/>
    <w:rsid w:val="000B5ED6"/>
    <w:rsid w:val="000B6A6D"/>
    <w:rsid w:val="000B7D6E"/>
    <w:rsid w:val="000C0564"/>
    <w:rsid w:val="000C0F6E"/>
    <w:rsid w:val="000C2581"/>
    <w:rsid w:val="000C2745"/>
    <w:rsid w:val="000C2958"/>
    <w:rsid w:val="000C345A"/>
    <w:rsid w:val="000C3695"/>
    <w:rsid w:val="000C41C4"/>
    <w:rsid w:val="000C470A"/>
    <w:rsid w:val="000C52BB"/>
    <w:rsid w:val="000C59BD"/>
    <w:rsid w:val="000C65CF"/>
    <w:rsid w:val="000C68BA"/>
    <w:rsid w:val="000D0E32"/>
    <w:rsid w:val="000D1308"/>
    <w:rsid w:val="000D2168"/>
    <w:rsid w:val="000D231A"/>
    <w:rsid w:val="000D28F1"/>
    <w:rsid w:val="000D32E8"/>
    <w:rsid w:val="000D3566"/>
    <w:rsid w:val="000D473C"/>
    <w:rsid w:val="000D47DC"/>
    <w:rsid w:val="000D5F71"/>
    <w:rsid w:val="000D6B83"/>
    <w:rsid w:val="000D7048"/>
    <w:rsid w:val="000E04A8"/>
    <w:rsid w:val="000E0D98"/>
    <w:rsid w:val="000E13D8"/>
    <w:rsid w:val="000E1982"/>
    <w:rsid w:val="000E1F46"/>
    <w:rsid w:val="000E2295"/>
    <w:rsid w:val="000E24F7"/>
    <w:rsid w:val="000E3A17"/>
    <w:rsid w:val="000E45C3"/>
    <w:rsid w:val="000E45CD"/>
    <w:rsid w:val="000E4A4F"/>
    <w:rsid w:val="000E66BE"/>
    <w:rsid w:val="000E6753"/>
    <w:rsid w:val="000E68EA"/>
    <w:rsid w:val="000E6B1F"/>
    <w:rsid w:val="000E6B3C"/>
    <w:rsid w:val="000E6B4F"/>
    <w:rsid w:val="000E732F"/>
    <w:rsid w:val="000E7C9F"/>
    <w:rsid w:val="000F0748"/>
    <w:rsid w:val="000F082A"/>
    <w:rsid w:val="000F08C0"/>
    <w:rsid w:val="000F15D3"/>
    <w:rsid w:val="000F2DE5"/>
    <w:rsid w:val="000F3374"/>
    <w:rsid w:val="000F389C"/>
    <w:rsid w:val="000F38E6"/>
    <w:rsid w:val="000F39F4"/>
    <w:rsid w:val="000F4035"/>
    <w:rsid w:val="000F441E"/>
    <w:rsid w:val="000F52EB"/>
    <w:rsid w:val="000F5DB4"/>
    <w:rsid w:val="000F66CB"/>
    <w:rsid w:val="000F6B45"/>
    <w:rsid w:val="000F6D83"/>
    <w:rsid w:val="000F6F2D"/>
    <w:rsid w:val="000F74F5"/>
    <w:rsid w:val="00100D30"/>
    <w:rsid w:val="00101BBC"/>
    <w:rsid w:val="00102743"/>
    <w:rsid w:val="00102A84"/>
    <w:rsid w:val="0010339C"/>
    <w:rsid w:val="00104590"/>
    <w:rsid w:val="00104764"/>
    <w:rsid w:val="00104829"/>
    <w:rsid w:val="0010485D"/>
    <w:rsid w:val="00104B09"/>
    <w:rsid w:val="00104FB1"/>
    <w:rsid w:val="00105235"/>
    <w:rsid w:val="001069AE"/>
    <w:rsid w:val="00107155"/>
    <w:rsid w:val="0010730D"/>
    <w:rsid w:val="0010767F"/>
    <w:rsid w:val="001100E6"/>
    <w:rsid w:val="001110AA"/>
    <w:rsid w:val="001110F3"/>
    <w:rsid w:val="00111893"/>
    <w:rsid w:val="0011202F"/>
    <w:rsid w:val="001122BC"/>
    <w:rsid w:val="001128B8"/>
    <w:rsid w:val="00112AC4"/>
    <w:rsid w:val="0011301C"/>
    <w:rsid w:val="001136FB"/>
    <w:rsid w:val="00113883"/>
    <w:rsid w:val="001138A6"/>
    <w:rsid w:val="00113E49"/>
    <w:rsid w:val="00113FBF"/>
    <w:rsid w:val="001141E8"/>
    <w:rsid w:val="0011499B"/>
    <w:rsid w:val="001151E7"/>
    <w:rsid w:val="001152A8"/>
    <w:rsid w:val="0011536A"/>
    <w:rsid w:val="001154AA"/>
    <w:rsid w:val="0011613B"/>
    <w:rsid w:val="00117375"/>
    <w:rsid w:val="00117450"/>
    <w:rsid w:val="00117DAF"/>
    <w:rsid w:val="0012052E"/>
    <w:rsid w:val="001230FF"/>
    <w:rsid w:val="001237C8"/>
    <w:rsid w:val="00123A5D"/>
    <w:rsid w:val="001247B3"/>
    <w:rsid w:val="001248A7"/>
    <w:rsid w:val="00124DA6"/>
    <w:rsid w:val="00125B59"/>
    <w:rsid w:val="00125CF8"/>
    <w:rsid w:val="0012672A"/>
    <w:rsid w:val="00126BB5"/>
    <w:rsid w:val="00126C8F"/>
    <w:rsid w:val="00127187"/>
    <w:rsid w:val="00127759"/>
    <w:rsid w:val="00127813"/>
    <w:rsid w:val="00127DB1"/>
    <w:rsid w:val="001302E8"/>
    <w:rsid w:val="00130520"/>
    <w:rsid w:val="0013052D"/>
    <w:rsid w:val="001307CD"/>
    <w:rsid w:val="0013122D"/>
    <w:rsid w:val="001313A6"/>
    <w:rsid w:val="001329C2"/>
    <w:rsid w:val="00132BEC"/>
    <w:rsid w:val="001340E9"/>
    <w:rsid w:val="00134117"/>
    <w:rsid w:val="00135789"/>
    <w:rsid w:val="00135CF1"/>
    <w:rsid w:val="00135F4D"/>
    <w:rsid w:val="001363F6"/>
    <w:rsid w:val="00136C37"/>
    <w:rsid w:val="00140B3B"/>
    <w:rsid w:val="00140E92"/>
    <w:rsid w:val="001417FE"/>
    <w:rsid w:val="00141B60"/>
    <w:rsid w:val="00141DE9"/>
    <w:rsid w:val="00142779"/>
    <w:rsid w:val="001429EF"/>
    <w:rsid w:val="00142C01"/>
    <w:rsid w:val="00143CF6"/>
    <w:rsid w:val="001452EA"/>
    <w:rsid w:val="00145450"/>
    <w:rsid w:val="00146965"/>
    <w:rsid w:val="00146D90"/>
    <w:rsid w:val="00146F64"/>
    <w:rsid w:val="00147CB1"/>
    <w:rsid w:val="00147F4F"/>
    <w:rsid w:val="00150676"/>
    <w:rsid w:val="00150A7D"/>
    <w:rsid w:val="00150F59"/>
    <w:rsid w:val="00151D55"/>
    <w:rsid w:val="00151FAA"/>
    <w:rsid w:val="00152852"/>
    <w:rsid w:val="00152D6D"/>
    <w:rsid w:val="00153293"/>
    <w:rsid w:val="00153944"/>
    <w:rsid w:val="00154A64"/>
    <w:rsid w:val="00154E2B"/>
    <w:rsid w:val="001553DA"/>
    <w:rsid w:val="00155B5C"/>
    <w:rsid w:val="0015613F"/>
    <w:rsid w:val="001563E4"/>
    <w:rsid w:val="0015640B"/>
    <w:rsid w:val="00156AED"/>
    <w:rsid w:val="00156D77"/>
    <w:rsid w:val="001573FD"/>
    <w:rsid w:val="00157DF5"/>
    <w:rsid w:val="00160255"/>
    <w:rsid w:val="00160B10"/>
    <w:rsid w:val="00160B36"/>
    <w:rsid w:val="00160EF3"/>
    <w:rsid w:val="001616CD"/>
    <w:rsid w:val="001619C6"/>
    <w:rsid w:val="00161D5E"/>
    <w:rsid w:val="00161D75"/>
    <w:rsid w:val="00161EFF"/>
    <w:rsid w:val="00161FD3"/>
    <w:rsid w:val="00162854"/>
    <w:rsid w:val="001628F4"/>
    <w:rsid w:val="00162A6B"/>
    <w:rsid w:val="00162FC1"/>
    <w:rsid w:val="00163BD8"/>
    <w:rsid w:val="00164990"/>
    <w:rsid w:val="00164B87"/>
    <w:rsid w:val="00164EBC"/>
    <w:rsid w:val="00164EC4"/>
    <w:rsid w:val="001657DC"/>
    <w:rsid w:val="00166024"/>
    <w:rsid w:val="00166170"/>
    <w:rsid w:val="00167156"/>
    <w:rsid w:val="0016725F"/>
    <w:rsid w:val="00167E1C"/>
    <w:rsid w:val="0017053D"/>
    <w:rsid w:val="00170AB3"/>
    <w:rsid w:val="00171CB9"/>
    <w:rsid w:val="001725FB"/>
    <w:rsid w:val="00172E90"/>
    <w:rsid w:val="00173617"/>
    <w:rsid w:val="00173E7B"/>
    <w:rsid w:val="001740AE"/>
    <w:rsid w:val="00174188"/>
    <w:rsid w:val="001743C3"/>
    <w:rsid w:val="001745B4"/>
    <w:rsid w:val="00174A69"/>
    <w:rsid w:val="00175392"/>
    <w:rsid w:val="00175B70"/>
    <w:rsid w:val="00176166"/>
    <w:rsid w:val="001761E4"/>
    <w:rsid w:val="0017714F"/>
    <w:rsid w:val="0017734F"/>
    <w:rsid w:val="001801FF"/>
    <w:rsid w:val="00180839"/>
    <w:rsid w:val="0018101C"/>
    <w:rsid w:val="001812D2"/>
    <w:rsid w:val="001821D2"/>
    <w:rsid w:val="00182A07"/>
    <w:rsid w:val="00182A33"/>
    <w:rsid w:val="00182D2D"/>
    <w:rsid w:val="00183EAD"/>
    <w:rsid w:val="00183F8A"/>
    <w:rsid w:val="001841ED"/>
    <w:rsid w:val="00184CE7"/>
    <w:rsid w:val="00184E7B"/>
    <w:rsid w:val="0018515D"/>
    <w:rsid w:val="001851A4"/>
    <w:rsid w:val="0018528B"/>
    <w:rsid w:val="00185639"/>
    <w:rsid w:val="001859B6"/>
    <w:rsid w:val="00185ADD"/>
    <w:rsid w:val="00185CA7"/>
    <w:rsid w:val="001862B9"/>
    <w:rsid w:val="00186A19"/>
    <w:rsid w:val="00186FE2"/>
    <w:rsid w:val="00190151"/>
    <w:rsid w:val="001910D7"/>
    <w:rsid w:val="0019127F"/>
    <w:rsid w:val="00192528"/>
    <w:rsid w:val="00192A05"/>
    <w:rsid w:val="00192F52"/>
    <w:rsid w:val="00194206"/>
    <w:rsid w:val="0019474E"/>
    <w:rsid w:val="001949EF"/>
    <w:rsid w:val="00194B93"/>
    <w:rsid w:val="00195648"/>
    <w:rsid w:val="00195951"/>
    <w:rsid w:val="00196D45"/>
    <w:rsid w:val="00197597"/>
    <w:rsid w:val="00197651"/>
    <w:rsid w:val="001978F1"/>
    <w:rsid w:val="001A0745"/>
    <w:rsid w:val="001A0906"/>
    <w:rsid w:val="001A0B25"/>
    <w:rsid w:val="001A14BB"/>
    <w:rsid w:val="001A17F9"/>
    <w:rsid w:val="001A2C1F"/>
    <w:rsid w:val="001A3D29"/>
    <w:rsid w:val="001A3FAD"/>
    <w:rsid w:val="001A4579"/>
    <w:rsid w:val="001A55EC"/>
    <w:rsid w:val="001A5A44"/>
    <w:rsid w:val="001A5EE5"/>
    <w:rsid w:val="001A651C"/>
    <w:rsid w:val="001A677B"/>
    <w:rsid w:val="001A7054"/>
    <w:rsid w:val="001A74C2"/>
    <w:rsid w:val="001A7B47"/>
    <w:rsid w:val="001B0452"/>
    <w:rsid w:val="001B0DA1"/>
    <w:rsid w:val="001B21B7"/>
    <w:rsid w:val="001B2D52"/>
    <w:rsid w:val="001B2E0E"/>
    <w:rsid w:val="001B2E63"/>
    <w:rsid w:val="001B2EBD"/>
    <w:rsid w:val="001B3213"/>
    <w:rsid w:val="001B344A"/>
    <w:rsid w:val="001B3561"/>
    <w:rsid w:val="001B45E9"/>
    <w:rsid w:val="001B5440"/>
    <w:rsid w:val="001B65E4"/>
    <w:rsid w:val="001B6D0B"/>
    <w:rsid w:val="001B7ECD"/>
    <w:rsid w:val="001B7EEE"/>
    <w:rsid w:val="001C029F"/>
    <w:rsid w:val="001C07E7"/>
    <w:rsid w:val="001C10A9"/>
    <w:rsid w:val="001C15D0"/>
    <w:rsid w:val="001C1845"/>
    <w:rsid w:val="001C1FC7"/>
    <w:rsid w:val="001C24BA"/>
    <w:rsid w:val="001C2573"/>
    <w:rsid w:val="001C27F0"/>
    <w:rsid w:val="001C2B68"/>
    <w:rsid w:val="001C30D2"/>
    <w:rsid w:val="001C3CF6"/>
    <w:rsid w:val="001C40D1"/>
    <w:rsid w:val="001C42D4"/>
    <w:rsid w:val="001C43C5"/>
    <w:rsid w:val="001C5E5D"/>
    <w:rsid w:val="001C5E7D"/>
    <w:rsid w:val="001C6160"/>
    <w:rsid w:val="001C69CC"/>
    <w:rsid w:val="001C6A33"/>
    <w:rsid w:val="001C6AA2"/>
    <w:rsid w:val="001C6B55"/>
    <w:rsid w:val="001C6C02"/>
    <w:rsid w:val="001C72D7"/>
    <w:rsid w:val="001C7851"/>
    <w:rsid w:val="001C786D"/>
    <w:rsid w:val="001D15EE"/>
    <w:rsid w:val="001D2310"/>
    <w:rsid w:val="001D23AC"/>
    <w:rsid w:val="001D3573"/>
    <w:rsid w:val="001D3E15"/>
    <w:rsid w:val="001D5A76"/>
    <w:rsid w:val="001D5B2D"/>
    <w:rsid w:val="001D5BFB"/>
    <w:rsid w:val="001D5F85"/>
    <w:rsid w:val="001D6AAF"/>
    <w:rsid w:val="001D6DE4"/>
    <w:rsid w:val="001D7127"/>
    <w:rsid w:val="001E04D2"/>
    <w:rsid w:val="001E1475"/>
    <w:rsid w:val="001E15E4"/>
    <w:rsid w:val="001E2AA1"/>
    <w:rsid w:val="001E310C"/>
    <w:rsid w:val="001E3395"/>
    <w:rsid w:val="001E498F"/>
    <w:rsid w:val="001E4AC6"/>
    <w:rsid w:val="001E4B92"/>
    <w:rsid w:val="001E4B93"/>
    <w:rsid w:val="001E4C60"/>
    <w:rsid w:val="001E4CEF"/>
    <w:rsid w:val="001E5176"/>
    <w:rsid w:val="001E55FA"/>
    <w:rsid w:val="001E5ADF"/>
    <w:rsid w:val="001E5D15"/>
    <w:rsid w:val="001E628D"/>
    <w:rsid w:val="001E6C30"/>
    <w:rsid w:val="001E7729"/>
    <w:rsid w:val="001E78B5"/>
    <w:rsid w:val="001E7A05"/>
    <w:rsid w:val="001E7A51"/>
    <w:rsid w:val="001E7DD7"/>
    <w:rsid w:val="001F02BB"/>
    <w:rsid w:val="001F0D52"/>
    <w:rsid w:val="001F17FD"/>
    <w:rsid w:val="001F2151"/>
    <w:rsid w:val="001F2629"/>
    <w:rsid w:val="001F3D74"/>
    <w:rsid w:val="001F405B"/>
    <w:rsid w:val="001F5F61"/>
    <w:rsid w:val="001F68B4"/>
    <w:rsid w:val="001F6D39"/>
    <w:rsid w:val="001F758E"/>
    <w:rsid w:val="00200D3B"/>
    <w:rsid w:val="00201245"/>
    <w:rsid w:val="002013B4"/>
    <w:rsid w:val="00201623"/>
    <w:rsid w:val="002018B8"/>
    <w:rsid w:val="002018D5"/>
    <w:rsid w:val="00204093"/>
    <w:rsid w:val="00204A9A"/>
    <w:rsid w:val="00204DA7"/>
    <w:rsid w:val="0020593A"/>
    <w:rsid w:val="00205EC5"/>
    <w:rsid w:val="0020651E"/>
    <w:rsid w:val="00206711"/>
    <w:rsid w:val="00206F14"/>
    <w:rsid w:val="00210CA3"/>
    <w:rsid w:val="00210E21"/>
    <w:rsid w:val="00211441"/>
    <w:rsid w:val="00211472"/>
    <w:rsid w:val="00211AA2"/>
    <w:rsid w:val="00213260"/>
    <w:rsid w:val="00213AFC"/>
    <w:rsid w:val="00213ED9"/>
    <w:rsid w:val="00213FB0"/>
    <w:rsid w:val="00214D54"/>
    <w:rsid w:val="0021655C"/>
    <w:rsid w:val="00216795"/>
    <w:rsid w:val="002173B3"/>
    <w:rsid w:val="002179BF"/>
    <w:rsid w:val="00217B26"/>
    <w:rsid w:val="00217B30"/>
    <w:rsid w:val="0022021C"/>
    <w:rsid w:val="002205CB"/>
    <w:rsid w:val="00220A9F"/>
    <w:rsid w:val="0022159D"/>
    <w:rsid w:val="002215C2"/>
    <w:rsid w:val="002227A4"/>
    <w:rsid w:val="00222A45"/>
    <w:rsid w:val="00222DC8"/>
    <w:rsid w:val="0022307C"/>
    <w:rsid w:val="00223BA3"/>
    <w:rsid w:val="00223BC9"/>
    <w:rsid w:val="00223D89"/>
    <w:rsid w:val="00224548"/>
    <w:rsid w:val="00224593"/>
    <w:rsid w:val="0022465A"/>
    <w:rsid w:val="0022583A"/>
    <w:rsid w:val="00226A81"/>
    <w:rsid w:val="0022743F"/>
    <w:rsid w:val="00227B1F"/>
    <w:rsid w:val="002309E9"/>
    <w:rsid w:val="002311FE"/>
    <w:rsid w:val="00233A8D"/>
    <w:rsid w:val="00234401"/>
    <w:rsid w:val="00234745"/>
    <w:rsid w:val="002354A7"/>
    <w:rsid w:val="00236B05"/>
    <w:rsid w:val="00236F8B"/>
    <w:rsid w:val="002370DA"/>
    <w:rsid w:val="00237EA5"/>
    <w:rsid w:val="00240212"/>
    <w:rsid w:val="00240448"/>
    <w:rsid w:val="0024092A"/>
    <w:rsid w:val="00240ADC"/>
    <w:rsid w:val="00240D53"/>
    <w:rsid w:val="002416F4"/>
    <w:rsid w:val="002425BD"/>
    <w:rsid w:val="00242731"/>
    <w:rsid w:val="00242B2C"/>
    <w:rsid w:val="00242DA1"/>
    <w:rsid w:val="0024376F"/>
    <w:rsid w:val="002439A5"/>
    <w:rsid w:val="00243C03"/>
    <w:rsid w:val="00243EAC"/>
    <w:rsid w:val="0024409C"/>
    <w:rsid w:val="00244C86"/>
    <w:rsid w:val="00244F24"/>
    <w:rsid w:val="00245F1C"/>
    <w:rsid w:val="00246BFD"/>
    <w:rsid w:val="00246C83"/>
    <w:rsid w:val="00246DCF"/>
    <w:rsid w:val="00246EF4"/>
    <w:rsid w:val="0024751E"/>
    <w:rsid w:val="002477E6"/>
    <w:rsid w:val="0025011F"/>
    <w:rsid w:val="00250A58"/>
    <w:rsid w:val="00250D20"/>
    <w:rsid w:val="00250D30"/>
    <w:rsid w:val="00251361"/>
    <w:rsid w:val="002514FE"/>
    <w:rsid w:val="00251843"/>
    <w:rsid w:val="002518B4"/>
    <w:rsid w:val="00252B10"/>
    <w:rsid w:val="00253A37"/>
    <w:rsid w:val="00253FD8"/>
    <w:rsid w:val="002542A6"/>
    <w:rsid w:val="00255285"/>
    <w:rsid w:val="002553FE"/>
    <w:rsid w:val="00256806"/>
    <w:rsid w:val="00260167"/>
    <w:rsid w:val="0026028D"/>
    <w:rsid w:val="00260332"/>
    <w:rsid w:val="0026056F"/>
    <w:rsid w:val="00260710"/>
    <w:rsid w:val="002608D3"/>
    <w:rsid w:val="002615DD"/>
    <w:rsid w:val="00261627"/>
    <w:rsid w:val="00261829"/>
    <w:rsid w:val="002618E7"/>
    <w:rsid w:val="00262751"/>
    <w:rsid w:val="00262CF4"/>
    <w:rsid w:val="00263B20"/>
    <w:rsid w:val="0026460E"/>
    <w:rsid w:val="00264C72"/>
    <w:rsid w:val="0026504B"/>
    <w:rsid w:val="00265D73"/>
    <w:rsid w:val="00266D74"/>
    <w:rsid w:val="00266EE0"/>
    <w:rsid w:val="0026768B"/>
    <w:rsid w:val="002706C1"/>
    <w:rsid w:val="00270798"/>
    <w:rsid w:val="0027104C"/>
    <w:rsid w:val="00271710"/>
    <w:rsid w:val="00271B83"/>
    <w:rsid w:val="00272169"/>
    <w:rsid w:val="00272877"/>
    <w:rsid w:val="00273064"/>
    <w:rsid w:val="00273B24"/>
    <w:rsid w:val="00273BD2"/>
    <w:rsid w:val="00273F74"/>
    <w:rsid w:val="00273FEC"/>
    <w:rsid w:val="00274064"/>
    <w:rsid w:val="00274542"/>
    <w:rsid w:val="00274985"/>
    <w:rsid w:val="002749C4"/>
    <w:rsid w:val="00274BBE"/>
    <w:rsid w:val="00275625"/>
    <w:rsid w:val="00275AE3"/>
    <w:rsid w:val="00276018"/>
    <w:rsid w:val="002774A2"/>
    <w:rsid w:val="00277828"/>
    <w:rsid w:val="00277C66"/>
    <w:rsid w:val="00280636"/>
    <w:rsid w:val="0028255D"/>
    <w:rsid w:val="00282724"/>
    <w:rsid w:val="00282801"/>
    <w:rsid w:val="002828D6"/>
    <w:rsid w:val="002830FE"/>
    <w:rsid w:val="00283225"/>
    <w:rsid w:val="002836D5"/>
    <w:rsid w:val="00284836"/>
    <w:rsid w:val="00284F28"/>
    <w:rsid w:val="0028656A"/>
    <w:rsid w:val="00286FF6"/>
    <w:rsid w:val="002870B5"/>
    <w:rsid w:val="00287306"/>
    <w:rsid w:val="00287309"/>
    <w:rsid w:val="0028773F"/>
    <w:rsid w:val="00287995"/>
    <w:rsid w:val="00287AE5"/>
    <w:rsid w:val="00290278"/>
    <w:rsid w:val="00291681"/>
    <w:rsid w:val="00291E12"/>
    <w:rsid w:val="00291EBF"/>
    <w:rsid w:val="00292A65"/>
    <w:rsid w:val="00292BF0"/>
    <w:rsid w:val="002931A6"/>
    <w:rsid w:val="00293A61"/>
    <w:rsid w:val="00294132"/>
    <w:rsid w:val="0029507C"/>
    <w:rsid w:val="00295957"/>
    <w:rsid w:val="00296132"/>
    <w:rsid w:val="00296AE3"/>
    <w:rsid w:val="00296CDB"/>
    <w:rsid w:val="00297075"/>
    <w:rsid w:val="002970A9"/>
    <w:rsid w:val="002971C4"/>
    <w:rsid w:val="002973C4"/>
    <w:rsid w:val="00297619"/>
    <w:rsid w:val="00297AB0"/>
    <w:rsid w:val="00297E25"/>
    <w:rsid w:val="002A0175"/>
    <w:rsid w:val="002A01DF"/>
    <w:rsid w:val="002A022B"/>
    <w:rsid w:val="002A0C7B"/>
    <w:rsid w:val="002A0D0A"/>
    <w:rsid w:val="002A11C8"/>
    <w:rsid w:val="002A1A14"/>
    <w:rsid w:val="002A2384"/>
    <w:rsid w:val="002A2673"/>
    <w:rsid w:val="002A26D8"/>
    <w:rsid w:val="002A2854"/>
    <w:rsid w:val="002A3E9A"/>
    <w:rsid w:val="002A441C"/>
    <w:rsid w:val="002A4EFB"/>
    <w:rsid w:val="002A53EE"/>
    <w:rsid w:val="002A53FB"/>
    <w:rsid w:val="002A58E4"/>
    <w:rsid w:val="002A5D56"/>
    <w:rsid w:val="002A5E27"/>
    <w:rsid w:val="002A5E52"/>
    <w:rsid w:val="002A5E8D"/>
    <w:rsid w:val="002A659D"/>
    <w:rsid w:val="002A7684"/>
    <w:rsid w:val="002A7848"/>
    <w:rsid w:val="002A7926"/>
    <w:rsid w:val="002A7A20"/>
    <w:rsid w:val="002B0950"/>
    <w:rsid w:val="002B1478"/>
    <w:rsid w:val="002B17D9"/>
    <w:rsid w:val="002B23A3"/>
    <w:rsid w:val="002B245D"/>
    <w:rsid w:val="002B2DF9"/>
    <w:rsid w:val="002B3801"/>
    <w:rsid w:val="002B3A31"/>
    <w:rsid w:val="002B3B5A"/>
    <w:rsid w:val="002B48B7"/>
    <w:rsid w:val="002B4C8B"/>
    <w:rsid w:val="002B4D26"/>
    <w:rsid w:val="002B5EC3"/>
    <w:rsid w:val="002B6544"/>
    <w:rsid w:val="002B6580"/>
    <w:rsid w:val="002B6C78"/>
    <w:rsid w:val="002B6E0C"/>
    <w:rsid w:val="002B709F"/>
    <w:rsid w:val="002B74ED"/>
    <w:rsid w:val="002B75F4"/>
    <w:rsid w:val="002B7609"/>
    <w:rsid w:val="002B79C3"/>
    <w:rsid w:val="002C02CB"/>
    <w:rsid w:val="002C0B06"/>
    <w:rsid w:val="002C1305"/>
    <w:rsid w:val="002C19D5"/>
    <w:rsid w:val="002C1C34"/>
    <w:rsid w:val="002C210D"/>
    <w:rsid w:val="002C3EEE"/>
    <w:rsid w:val="002C4C00"/>
    <w:rsid w:val="002C5B12"/>
    <w:rsid w:val="002C62F3"/>
    <w:rsid w:val="002C64C5"/>
    <w:rsid w:val="002C7294"/>
    <w:rsid w:val="002D01CC"/>
    <w:rsid w:val="002D0AC6"/>
    <w:rsid w:val="002D0BA2"/>
    <w:rsid w:val="002D1B64"/>
    <w:rsid w:val="002D2456"/>
    <w:rsid w:val="002D2CE5"/>
    <w:rsid w:val="002D3994"/>
    <w:rsid w:val="002D4504"/>
    <w:rsid w:val="002D504E"/>
    <w:rsid w:val="002D5795"/>
    <w:rsid w:val="002D57D4"/>
    <w:rsid w:val="002D5954"/>
    <w:rsid w:val="002D5D7B"/>
    <w:rsid w:val="002D5FBF"/>
    <w:rsid w:val="002D66B4"/>
    <w:rsid w:val="002D705D"/>
    <w:rsid w:val="002D7173"/>
    <w:rsid w:val="002D74DE"/>
    <w:rsid w:val="002D787A"/>
    <w:rsid w:val="002E0309"/>
    <w:rsid w:val="002E0495"/>
    <w:rsid w:val="002E05B3"/>
    <w:rsid w:val="002E0F60"/>
    <w:rsid w:val="002E13C9"/>
    <w:rsid w:val="002E23D7"/>
    <w:rsid w:val="002E3B25"/>
    <w:rsid w:val="002E433D"/>
    <w:rsid w:val="002E44ED"/>
    <w:rsid w:val="002E451D"/>
    <w:rsid w:val="002E4EFA"/>
    <w:rsid w:val="002E5040"/>
    <w:rsid w:val="002E5399"/>
    <w:rsid w:val="002E5BDE"/>
    <w:rsid w:val="002E6026"/>
    <w:rsid w:val="002E69A6"/>
    <w:rsid w:val="002E7079"/>
    <w:rsid w:val="002E77B6"/>
    <w:rsid w:val="002E78E2"/>
    <w:rsid w:val="002E7A60"/>
    <w:rsid w:val="002F067B"/>
    <w:rsid w:val="002F0690"/>
    <w:rsid w:val="002F1E2F"/>
    <w:rsid w:val="002F2194"/>
    <w:rsid w:val="002F266C"/>
    <w:rsid w:val="002F2AB4"/>
    <w:rsid w:val="002F2AE8"/>
    <w:rsid w:val="002F4EE4"/>
    <w:rsid w:val="002F54B2"/>
    <w:rsid w:val="002F637D"/>
    <w:rsid w:val="002F67C1"/>
    <w:rsid w:val="002F6B11"/>
    <w:rsid w:val="002F6D23"/>
    <w:rsid w:val="002F74C6"/>
    <w:rsid w:val="003002A7"/>
    <w:rsid w:val="00300FE8"/>
    <w:rsid w:val="00301610"/>
    <w:rsid w:val="0030172D"/>
    <w:rsid w:val="00301D0B"/>
    <w:rsid w:val="00301DDB"/>
    <w:rsid w:val="00302853"/>
    <w:rsid w:val="00302EB5"/>
    <w:rsid w:val="00303056"/>
    <w:rsid w:val="00304342"/>
    <w:rsid w:val="0030523B"/>
    <w:rsid w:val="00305AD8"/>
    <w:rsid w:val="00305FCF"/>
    <w:rsid w:val="003060AE"/>
    <w:rsid w:val="00307F8D"/>
    <w:rsid w:val="003111F9"/>
    <w:rsid w:val="00313AA7"/>
    <w:rsid w:val="00313C40"/>
    <w:rsid w:val="003144C1"/>
    <w:rsid w:val="00314902"/>
    <w:rsid w:val="00314BEB"/>
    <w:rsid w:val="00314E84"/>
    <w:rsid w:val="00314FC5"/>
    <w:rsid w:val="00315BA1"/>
    <w:rsid w:val="00315EC5"/>
    <w:rsid w:val="003164E5"/>
    <w:rsid w:val="00320E9A"/>
    <w:rsid w:val="00321C08"/>
    <w:rsid w:val="00321DB9"/>
    <w:rsid w:val="00321FE1"/>
    <w:rsid w:val="00322AB1"/>
    <w:rsid w:val="0032366C"/>
    <w:rsid w:val="003243B7"/>
    <w:rsid w:val="003244F0"/>
    <w:rsid w:val="00324BAA"/>
    <w:rsid w:val="00324DD0"/>
    <w:rsid w:val="00324F68"/>
    <w:rsid w:val="00324F7A"/>
    <w:rsid w:val="003252F4"/>
    <w:rsid w:val="003254FC"/>
    <w:rsid w:val="0032570F"/>
    <w:rsid w:val="00325898"/>
    <w:rsid w:val="00325A2B"/>
    <w:rsid w:val="00325F39"/>
    <w:rsid w:val="0032616A"/>
    <w:rsid w:val="0032651B"/>
    <w:rsid w:val="003269D4"/>
    <w:rsid w:val="00326BCC"/>
    <w:rsid w:val="00327230"/>
    <w:rsid w:val="00327B45"/>
    <w:rsid w:val="00327CED"/>
    <w:rsid w:val="0033087C"/>
    <w:rsid w:val="00331354"/>
    <w:rsid w:val="0033170A"/>
    <w:rsid w:val="00331833"/>
    <w:rsid w:val="003319B8"/>
    <w:rsid w:val="00332B38"/>
    <w:rsid w:val="003336A5"/>
    <w:rsid w:val="003338C2"/>
    <w:rsid w:val="00333DF5"/>
    <w:rsid w:val="003342E8"/>
    <w:rsid w:val="00334D49"/>
    <w:rsid w:val="00334E69"/>
    <w:rsid w:val="0033522E"/>
    <w:rsid w:val="00335DF0"/>
    <w:rsid w:val="00335F5D"/>
    <w:rsid w:val="00337340"/>
    <w:rsid w:val="00337692"/>
    <w:rsid w:val="00340383"/>
    <w:rsid w:val="003404AE"/>
    <w:rsid w:val="00340618"/>
    <w:rsid w:val="003410F9"/>
    <w:rsid w:val="0034148F"/>
    <w:rsid w:val="003423E9"/>
    <w:rsid w:val="00342E4A"/>
    <w:rsid w:val="003440A8"/>
    <w:rsid w:val="0034475D"/>
    <w:rsid w:val="003448F9"/>
    <w:rsid w:val="00344C1B"/>
    <w:rsid w:val="0034503A"/>
    <w:rsid w:val="003458BB"/>
    <w:rsid w:val="00345FBC"/>
    <w:rsid w:val="003460EA"/>
    <w:rsid w:val="0034620F"/>
    <w:rsid w:val="003468D3"/>
    <w:rsid w:val="00346942"/>
    <w:rsid w:val="0034717D"/>
    <w:rsid w:val="00347D11"/>
    <w:rsid w:val="00347D2D"/>
    <w:rsid w:val="00350182"/>
    <w:rsid w:val="00351372"/>
    <w:rsid w:val="003517D1"/>
    <w:rsid w:val="00352733"/>
    <w:rsid w:val="00352771"/>
    <w:rsid w:val="003528DF"/>
    <w:rsid w:val="00352901"/>
    <w:rsid w:val="00352942"/>
    <w:rsid w:val="00353A5F"/>
    <w:rsid w:val="00354D13"/>
    <w:rsid w:val="00355022"/>
    <w:rsid w:val="00355FD1"/>
    <w:rsid w:val="00356087"/>
    <w:rsid w:val="00356172"/>
    <w:rsid w:val="003561B2"/>
    <w:rsid w:val="003563B1"/>
    <w:rsid w:val="00357605"/>
    <w:rsid w:val="0035777D"/>
    <w:rsid w:val="00357D18"/>
    <w:rsid w:val="00360A7B"/>
    <w:rsid w:val="00360AB1"/>
    <w:rsid w:val="003615EC"/>
    <w:rsid w:val="00361A18"/>
    <w:rsid w:val="00362461"/>
    <w:rsid w:val="00362B4A"/>
    <w:rsid w:val="00363828"/>
    <w:rsid w:val="00364EB1"/>
    <w:rsid w:val="00366E72"/>
    <w:rsid w:val="0036798A"/>
    <w:rsid w:val="00367997"/>
    <w:rsid w:val="003679F4"/>
    <w:rsid w:val="003707FF"/>
    <w:rsid w:val="0037127D"/>
    <w:rsid w:val="00371504"/>
    <w:rsid w:val="00371B6E"/>
    <w:rsid w:val="00372248"/>
    <w:rsid w:val="00372284"/>
    <w:rsid w:val="00372627"/>
    <w:rsid w:val="00372A54"/>
    <w:rsid w:val="00374238"/>
    <w:rsid w:val="0037467E"/>
    <w:rsid w:val="003757EC"/>
    <w:rsid w:val="00375B78"/>
    <w:rsid w:val="00375CBF"/>
    <w:rsid w:val="003761CD"/>
    <w:rsid w:val="0037652E"/>
    <w:rsid w:val="00376576"/>
    <w:rsid w:val="003768A5"/>
    <w:rsid w:val="003774B5"/>
    <w:rsid w:val="00377935"/>
    <w:rsid w:val="00377DB3"/>
    <w:rsid w:val="00380207"/>
    <w:rsid w:val="00380F5F"/>
    <w:rsid w:val="00381A13"/>
    <w:rsid w:val="00381B81"/>
    <w:rsid w:val="00381E62"/>
    <w:rsid w:val="00382540"/>
    <w:rsid w:val="00383395"/>
    <w:rsid w:val="00383508"/>
    <w:rsid w:val="00383897"/>
    <w:rsid w:val="00383BFE"/>
    <w:rsid w:val="003848A1"/>
    <w:rsid w:val="00384FC9"/>
    <w:rsid w:val="003852AB"/>
    <w:rsid w:val="00385435"/>
    <w:rsid w:val="00385483"/>
    <w:rsid w:val="00386A4F"/>
    <w:rsid w:val="00387910"/>
    <w:rsid w:val="00387F3C"/>
    <w:rsid w:val="00387F75"/>
    <w:rsid w:val="00390154"/>
    <w:rsid w:val="00390207"/>
    <w:rsid w:val="00390BBE"/>
    <w:rsid w:val="00391290"/>
    <w:rsid w:val="00391F30"/>
    <w:rsid w:val="00392600"/>
    <w:rsid w:val="00392CB6"/>
    <w:rsid w:val="003934C4"/>
    <w:rsid w:val="003936D0"/>
    <w:rsid w:val="00393A66"/>
    <w:rsid w:val="003944D3"/>
    <w:rsid w:val="00394BAA"/>
    <w:rsid w:val="0039666D"/>
    <w:rsid w:val="00396B6C"/>
    <w:rsid w:val="00396D5B"/>
    <w:rsid w:val="00397037"/>
    <w:rsid w:val="00397C38"/>
    <w:rsid w:val="003A0070"/>
    <w:rsid w:val="003A0C55"/>
    <w:rsid w:val="003A0C78"/>
    <w:rsid w:val="003A103C"/>
    <w:rsid w:val="003A1786"/>
    <w:rsid w:val="003A1C56"/>
    <w:rsid w:val="003A21C0"/>
    <w:rsid w:val="003A22F3"/>
    <w:rsid w:val="003A24D7"/>
    <w:rsid w:val="003A2AC8"/>
    <w:rsid w:val="003A46E1"/>
    <w:rsid w:val="003A4808"/>
    <w:rsid w:val="003A5B74"/>
    <w:rsid w:val="003A5E80"/>
    <w:rsid w:val="003A5FB1"/>
    <w:rsid w:val="003A6256"/>
    <w:rsid w:val="003A64D8"/>
    <w:rsid w:val="003B0445"/>
    <w:rsid w:val="003B04D0"/>
    <w:rsid w:val="003B0C8A"/>
    <w:rsid w:val="003B1353"/>
    <w:rsid w:val="003B1476"/>
    <w:rsid w:val="003B2DE9"/>
    <w:rsid w:val="003B3967"/>
    <w:rsid w:val="003B3C64"/>
    <w:rsid w:val="003B454F"/>
    <w:rsid w:val="003B5511"/>
    <w:rsid w:val="003B6429"/>
    <w:rsid w:val="003B721D"/>
    <w:rsid w:val="003B7459"/>
    <w:rsid w:val="003B78B6"/>
    <w:rsid w:val="003B7E3B"/>
    <w:rsid w:val="003C06B2"/>
    <w:rsid w:val="003C0AEE"/>
    <w:rsid w:val="003C107A"/>
    <w:rsid w:val="003C5185"/>
    <w:rsid w:val="003C52CA"/>
    <w:rsid w:val="003C66AF"/>
    <w:rsid w:val="003C692A"/>
    <w:rsid w:val="003C743A"/>
    <w:rsid w:val="003D026F"/>
    <w:rsid w:val="003D0392"/>
    <w:rsid w:val="003D03DD"/>
    <w:rsid w:val="003D0532"/>
    <w:rsid w:val="003D0653"/>
    <w:rsid w:val="003D092F"/>
    <w:rsid w:val="003D16E2"/>
    <w:rsid w:val="003D26AC"/>
    <w:rsid w:val="003D3DD8"/>
    <w:rsid w:val="003D49C8"/>
    <w:rsid w:val="003D5677"/>
    <w:rsid w:val="003D58A7"/>
    <w:rsid w:val="003D5CEB"/>
    <w:rsid w:val="003D6668"/>
    <w:rsid w:val="003D6E94"/>
    <w:rsid w:val="003D6F4B"/>
    <w:rsid w:val="003D7287"/>
    <w:rsid w:val="003D7652"/>
    <w:rsid w:val="003D784E"/>
    <w:rsid w:val="003D7D01"/>
    <w:rsid w:val="003D7D40"/>
    <w:rsid w:val="003E0903"/>
    <w:rsid w:val="003E0DC3"/>
    <w:rsid w:val="003E11FB"/>
    <w:rsid w:val="003E13C7"/>
    <w:rsid w:val="003E1B25"/>
    <w:rsid w:val="003E3392"/>
    <w:rsid w:val="003E52B3"/>
    <w:rsid w:val="003E603C"/>
    <w:rsid w:val="003E61A5"/>
    <w:rsid w:val="003E6A6B"/>
    <w:rsid w:val="003E761D"/>
    <w:rsid w:val="003E77C3"/>
    <w:rsid w:val="003E7B87"/>
    <w:rsid w:val="003F047C"/>
    <w:rsid w:val="003F0A0D"/>
    <w:rsid w:val="003F1321"/>
    <w:rsid w:val="003F18AF"/>
    <w:rsid w:val="003F207E"/>
    <w:rsid w:val="003F20E3"/>
    <w:rsid w:val="003F2629"/>
    <w:rsid w:val="003F2A41"/>
    <w:rsid w:val="003F2D1C"/>
    <w:rsid w:val="003F3DB9"/>
    <w:rsid w:val="003F3F67"/>
    <w:rsid w:val="003F44BC"/>
    <w:rsid w:val="003F4955"/>
    <w:rsid w:val="003F4AF4"/>
    <w:rsid w:val="003F4C08"/>
    <w:rsid w:val="003F4D67"/>
    <w:rsid w:val="003F4EEA"/>
    <w:rsid w:val="003F4F98"/>
    <w:rsid w:val="003F5632"/>
    <w:rsid w:val="003F6159"/>
    <w:rsid w:val="003F65D3"/>
    <w:rsid w:val="003F6C65"/>
    <w:rsid w:val="003F6CBD"/>
    <w:rsid w:val="003F6DEB"/>
    <w:rsid w:val="003F6F06"/>
    <w:rsid w:val="00400261"/>
    <w:rsid w:val="00400D95"/>
    <w:rsid w:val="00401440"/>
    <w:rsid w:val="00401613"/>
    <w:rsid w:val="00401EBF"/>
    <w:rsid w:val="00402C39"/>
    <w:rsid w:val="0040327D"/>
    <w:rsid w:val="00403856"/>
    <w:rsid w:val="00403FB7"/>
    <w:rsid w:val="004045CC"/>
    <w:rsid w:val="00404720"/>
    <w:rsid w:val="00404F98"/>
    <w:rsid w:val="00404FAC"/>
    <w:rsid w:val="00405013"/>
    <w:rsid w:val="004052B1"/>
    <w:rsid w:val="00405442"/>
    <w:rsid w:val="0040547B"/>
    <w:rsid w:val="0040558F"/>
    <w:rsid w:val="00405BE5"/>
    <w:rsid w:val="00405D96"/>
    <w:rsid w:val="00405EEF"/>
    <w:rsid w:val="00406906"/>
    <w:rsid w:val="00406E08"/>
    <w:rsid w:val="0041068B"/>
    <w:rsid w:val="00410BFC"/>
    <w:rsid w:val="00410E8A"/>
    <w:rsid w:val="004110E5"/>
    <w:rsid w:val="00411461"/>
    <w:rsid w:val="00411E15"/>
    <w:rsid w:val="00412E73"/>
    <w:rsid w:val="00413CEB"/>
    <w:rsid w:val="00413F5A"/>
    <w:rsid w:val="00414507"/>
    <w:rsid w:val="004151BF"/>
    <w:rsid w:val="00415424"/>
    <w:rsid w:val="0041667E"/>
    <w:rsid w:val="004176D8"/>
    <w:rsid w:val="00417DA5"/>
    <w:rsid w:val="00417E33"/>
    <w:rsid w:val="00417F0F"/>
    <w:rsid w:val="00417F3D"/>
    <w:rsid w:val="0042075E"/>
    <w:rsid w:val="00420B3D"/>
    <w:rsid w:val="00420D6D"/>
    <w:rsid w:val="00420F47"/>
    <w:rsid w:val="00422D81"/>
    <w:rsid w:val="004238B9"/>
    <w:rsid w:val="0042480B"/>
    <w:rsid w:val="0042537C"/>
    <w:rsid w:val="004256FF"/>
    <w:rsid w:val="00426229"/>
    <w:rsid w:val="00426580"/>
    <w:rsid w:val="004269B9"/>
    <w:rsid w:val="00426B55"/>
    <w:rsid w:val="00427A3B"/>
    <w:rsid w:val="004309EA"/>
    <w:rsid w:val="00431468"/>
    <w:rsid w:val="0043202F"/>
    <w:rsid w:val="004321A2"/>
    <w:rsid w:val="00432244"/>
    <w:rsid w:val="0043428A"/>
    <w:rsid w:val="0043489F"/>
    <w:rsid w:val="00434A9E"/>
    <w:rsid w:val="00435C05"/>
    <w:rsid w:val="004365B6"/>
    <w:rsid w:val="00436600"/>
    <w:rsid w:val="00436925"/>
    <w:rsid w:val="004374BE"/>
    <w:rsid w:val="00437D1F"/>
    <w:rsid w:val="004404C6"/>
    <w:rsid w:val="0044057B"/>
    <w:rsid w:val="004406B7"/>
    <w:rsid w:val="00440815"/>
    <w:rsid w:val="0044133A"/>
    <w:rsid w:val="00441993"/>
    <w:rsid w:val="00442104"/>
    <w:rsid w:val="00442A15"/>
    <w:rsid w:val="00442DCB"/>
    <w:rsid w:val="00443AC6"/>
    <w:rsid w:val="00444E92"/>
    <w:rsid w:val="00445C1F"/>
    <w:rsid w:val="0044658F"/>
    <w:rsid w:val="00446849"/>
    <w:rsid w:val="00446F20"/>
    <w:rsid w:val="0044770A"/>
    <w:rsid w:val="0044785C"/>
    <w:rsid w:val="0045025F"/>
    <w:rsid w:val="00450395"/>
    <w:rsid w:val="004504BD"/>
    <w:rsid w:val="00450620"/>
    <w:rsid w:val="00450A02"/>
    <w:rsid w:val="00451560"/>
    <w:rsid w:val="00451620"/>
    <w:rsid w:val="00452B91"/>
    <w:rsid w:val="0045343F"/>
    <w:rsid w:val="00453D96"/>
    <w:rsid w:val="004540DE"/>
    <w:rsid w:val="0045427D"/>
    <w:rsid w:val="00454801"/>
    <w:rsid w:val="004548FD"/>
    <w:rsid w:val="00454C5E"/>
    <w:rsid w:val="00456237"/>
    <w:rsid w:val="0045637D"/>
    <w:rsid w:val="0045686B"/>
    <w:rsid w:val="00456B31"/>
    <w:rsid w:val="00457ADE"/>
    <w:rsid w:val="00457B58"/>
    <w:rsid w:val="004605E2"/>
    <w:rsid w:val="00460730"/>
    <w:rsid w:val="0046122E"/>
    <w:rsid w:val="00462042"/>
    <w:rsid w:val="00462FEF"/>
    <w:rsid w:val="0046332C"/>
    <w:rsid w:val="00463358"/>
    <w:rsid w:val="00463D9B"/>
    <w:rsid w:val="00465491"/>
    <w:rsid w:val="00465A72"/>
    <w:rsid w:val="00465DA6"/>
    <w:rsid w:val="00466AFC"/>
    <w:rsid w:val="004700AD"/>
    <w:rsid w:val="004710F0"/>
    <w:rsid w:val="00471D6B"/>
    <w:rsid w:val="00472100"/>
    <w:rsid w:val="004721DA"/>
    <w:rsid w:val="004721F7"/>
    <w:rsid w:val="0047228B"/>
    <w:rsid w:val="004722C3"/>
    <w:rsid w:val="004725E0"/>
    <w:rsid w:val="00472708"/>
    <w:rsid w:val="004728DF"/>
    <w:rsid w:val="00473780"/>
    <w:rsid w:val="00474147"/>
    <w:rsid w:val="00474753"/>
    <w:rsid w:val="00474A64"/>
    <w:rsid w:val="00474ABB"/>
    <w:rsid w:val="004750E9"/>
    <w:rsid w:val="00476218"/>
    <w:rsid w:val="00476583"/>
    <w:rsid w:val="00476AD7"/>
    <w:rsid w:val="00476EF1"/>
    <w:rsid w:val="0047754C"/>
    <w:rsid w:val="00477E7C"/>
    <w:rsid w:val="00480DDC"/>
    <w:rsid w:val="0048192B"/>
    <w:rsid w:val="00481DC9"/>
    <w:rsid w:val="004823CD"/>
    <w:rsid w:val="004832E1"/>
    <w:rsid w:val="0048383A"/>
    <w:rsid w:val="004839C2"/>
    <w:rsid w:val="00483FC5"/>
    <w:rsid w:val="00485A34"/>
    <w:rsid w:val="00485A46"/>
    <w:rsid w:val="00485E3D"/>
    <w:rsid w:val="0048654F"/>
    <w:rsid w:val="004865C8"/>
    <w:rsid w:val="00486BC1"/>
    <w:rsid w:val="0048720D"/>
    <w:rsid w:val="00487579"/>
    <w:rsid w:val="004879F3"/>
    <w:rsid w:val="0049082B"/>
    <w:rsid w:val="00491768"/>
    <w:rsid w:val="00491930"/>
    <w:rsid w:val="00492189"/>
    <w:rsid w:val="00493467"/>
    <w:rsid w:val="00493AAA"/>
    <w:rsid w:val="00494CDC"/>
    <w:rsid w:val="00495395"/>
    <w:rsid w:val="00495A10"/>
    <w:rsid w:val="004967A3"/>
    <w:rsid w:val="00496BD5"/>
    <w:rsid w:val="004971FD"/>
    <w:rsid w:val="00497DB7"/>
    <w:rsid w:val="00497ECB"/>
    <w:rsid w:val="004A034A"/>
    <w:rsid w:val="004A0597"/>
    <w:rsid w:val="004A0927"/>
    <w:rsid w:val="004A0C16"/>
    <w:rsid w:val="004A1CC3"/>
    <w:rsid w:val="004A2E5E"/>
    <w:rsid w:val="004A2FAE"/>
    <w:rsid w:val="004A313E"/>
    <w:rsid w:val="004A35AE"/>
    <w:rsid w:val="004A37DB"/>
    <w:rsid w:val="004A509E"/>
    <w:rsid w:val="004A50D3"/>
    <w:rsid w:val="004A5764"/>
    <w:rsid w:val="004A6391"/>
    <w:rsid w:val="004A6C8F"/>
    <w:rsid w:val="004A7227"/>
    <w:rsid w:val="004A75A4"/>
    <w:rsid w:val="004A7915"/>
    <w:rsid w:val="004B0378"/>
    <w:rsid w:val="004B0683"/>
    <w:rsid w:val="004B0C3A"/>
    <w:rsid w:val="004B14D1"/>
    <w:rsid w:val="004B1FCA"/>
    <w:rsid w:val="004B2A5C"/>
    <w:rsid w:val="004B3830"/>
    <w:rsid w:val="004B48FF"/>
    <w:rsid w:val="004B4AF9"/>
    <w:rsid w:val="004B4E23"/>
    <w:rsid w:val="004B56CE"/>
    <w:rsid w:val="004B588F"/>
    <w:rsid w:val="004B5DF9"/>
    <w:rsid w:val="004B6599"/>
    <w:rsid w:val="004B6689"/>
    <w:rsid w:val="004B6DC9"/>
    <w:rsid w:val="004B71EE"/>
    <w:rsid w:val="004B752D"/>
    <w:rsid w:val="004B7B88"/>
    <w:rsid w:val="004C0E20"/>
    <w:rsid w:val="004C1236"/>
    <w:rsid w:val="004C12BC"/>
    <w:rsid w:val="004C1E0B"/>
    <w:rsid w:val="004C23F3"/>
    <w:rsid w:val="004C28F8"/>
    <w:rsid w:val="004C2F9C"/>
    <w:rsid w:val="004C3010"/>
    <w:rsid w:val="004C346A"/>
    <w:rsid w:val="004C3638"/>
    <w:rsid w:val="004C3947"/>
    <w:rsid w:val="004C3BBF"/>
    <w:rsid w:val="004C3EB3"/>
    <w:rsid w:val="004C474D"/>
    <w:rsid w:val="004C518F"/>
    <w:rsid w:val="004C5308"/>
    <w:rsid w:val="004C57F2"/>
    <w:rsid w:val="004C5BE6"/>
    <w:rsid w:val="004C631D"/>
    <w:rsid w:val="004C73D7"/>
    <w:rsid w:val="004C7404"/>
    <w:rsid w:val="004C7A8D"/>
    <w:rsid w:val="004D1094"/>
    <w:rsid w:val="004D1F8E"/>
    <w:rsid w:val="004D2499"/>
    <w:rsid w:val="004D32A4"/>
    <w:rsid w:val="004D4102"/>
    <w:rsid w:val="004D4635"/>
    <w:rsid w:val="004D46DD"/>
    <w:rsid w:val="004D482E"/>
    <w:rsid w:val="004D4B6D"/>
    <w:rsid w:val="004D4D0D"/>
    <w:rsid w:val="004D4FC3"/>
    <w:rsid w:val="004D54D0"/>
    <w:rsid w:val="004D575D"/>
    <w:rsid w:val="004D5F00"/>
    <w:rsid w:val="004D60B9"/>
    <w:rsid w:val="004D63F4"/>
    <w:rsid w:val="004D732F"/>
    <w:rsid w:val="004D73D8"/>
    <w:rsid w:val="004D79FB"/>
    <w:rsid w:val="004E084F"/>
    <w:rsid w:val="004E0D78"/>
    <w:rsid w:val="004E108D"/>
    <w:rsid w:val="004E148E"/>
    <w:rsid w:val="004E1A52"/>
    <w:rsid w:val="004E1BDF"/>
    <w:rsid w:val="004E203C"/>
    <w:rsid w:val="004E2970"/>
    <w:rsid w:val="004E2CF9"/>
    <w:rsid w:val="004E2E39"/>
    <w:rsid w:val="004E31D1"/>
    <w:rsid w:val="004E38B0"/>
    <w:rsid w:val="004E3B9E"/>
    <w:rsid w:val="004E3ECE"/>
    <w:rsid w:val="004E422C"/>
    <w:rsid w:val="004E4297"/>
    <w:rsid w:val="004E4E9E"/>
    <w:rsid w:val="004E4F60"/>
    <w:rsid w:val="004E5276"/>
    <w:rsid w:val="004E6033"/>
    <w:rsid w:val="004E60AB"/>
    <w:rsid w:val="004E7D97"/>
    <w:rsid w:val="004F0259"/>
    <w:rsid w:val="004F032E"/>
    <w:rsid w:val="004F0353"/>
    <w:rsid w:val="004F0486"/>
    <w:rsid w:val="004F06A0"/>
    <w:rsid w:val="004F09ED"/>
    <w:rsid w:val="004F1659"/>
    <w:rsid w:val="004F1800"/>
    <w:rsid w:val="004F1D77"/>
    <w:rsid w:val="004F1F20"/>
    <w:rsid w:val="004F1F7B"/>
    <w:rsid w:val="004F1FCE"/>
    <w:rsid w:val="004F204E"/>
    <w:rsid w:val="004F237C"/>
    <w:rsid w:val="004F25E1"/>
    <w:rsid w:val="004F303A"/>
    <w:rsid w:val="004F361F"/>
    <w:rsid w:val="004F3CA0"/>
    <w:rsid w:val="004F3D0F"/>
    <w:rsid w:val="004F3EB8"/>
    <w:rsid w:val="004F40CA"/>
    <w:rsid w:val="004F4245"/>
    <w:rsid w:val="004F4756"/>
    <w:rsid w:val="004F5672"/>
    <w:rsid w:val="004F5D64"/>
    <w:rsid w:val="004F5EB9"/>
    <w:rsid w:val="004F5F26"/>
    <w:rsid w:val="004F6109"/>
    <w:rsid w:val="004F7531"/>
    <w:rsid w:val="004F7791"/>
    <w:rsid w:val="005002F2"/>
    <w:rsid w:val="005016A3"/>
    <w:rsid w:val="00501B20"/>
    <w:rsid w:val="00501D33"/>
    <w:rsid w:val="00502609"/>
    <w:rsid w:val="005026A9"/>
    <w:rsid w:val="00502A86"/>
    <w:rsid w:val="00502D1A"/>
    <w:rsid w:val="0050349C"/>
    <w:rsid w:val="0050351C"/>
    <w:rsid w:val="0050366B"/>
    <w:rsid w:val="005039E6"/>
    <w:rsid w:val="00503F24"/>
    <w:rsid w:val="0050435B"/>
    <w:rsid w:val="00504450"/>
    <w:rsid w:val="00505B5C"/>
    <w:rsid w:val="0050609C"/>
    <w:rsid w:val="00506414"/>
    <w:rsid w:val="00506BE1"/>
    <w:rsid w:val="00507463"/>
    <w:rsid w:val="005074A8"/>
    <w:rsid w:val="0050799D"/>
    <w:rsid w:val="00507B0C"/>
    <w:rsid w:val="00507BAB"/>
    <w:rsid w:val="00507C50"/>
    <w:rsid w:val="00507F26"/>
    <w:rsid w:val="00510145"/>
    <w:rsid w:val="00510231"/>
    <w:rsid w:val="00512A74"/>
    <w:rsid w:val="00512BB6"/>
    <w:rsid w:val="00513282"/>
    <w:rsid w:val="005135C0"/>
    <w:rsid w:val="00513928"/>
    <w:rsid w:val="00513C0B"/>
    <w:rsid w:val="00513E8D"/>
    <w:rsid w:val="00514AB6"/>
    <w:rsid w:val="005150EE"/>
    <w:rsid w:val="0051599B"/>
    <w:rsid w:val="00515FEC"/>
    <w:rsid w:val="0051657F"/>
    <w:rsid w:val="00516949"/>
    <w:rsid w:val="005175B2"/>
    <w:rsid w:val="005176C6"/>
    <w:rsid w:val="00520408"/>
    <w:rsid w:val="00520785"/>
    <w:rsid w:val="00520C76"/>
    <w:rsid w:val="00520E38"/>
    <w:rsid w:val="00520EF7"/>
    <w:rsid w:val="005216B8"/>
    <w:rsid w:val="00521CF5"/>
    <w:rsid w:val="00522470"/>
    <w:rsid w:val="00522D28"/>
    <w:rsid w:val="0052394D"/>
    <w:rsid w:val="00523DCC"/>
    <w:rsid w:val="00523F45"/>
    <w:rsid w:val="00525512"/>
    <w:rsid w:val="005259DB"/>
    <w:rsid w:val="00525B7B"/>
    <w:rsid w:val="00525E85"/>
    <w:rsid w:val="00525FDD"/>
    <w:rsid w:val="0052636F"/>
    <w:rsid w:val="00526465"/>
    <w:rsid w:val="0052680A"/>
    <w:rsid w:val="00526B7B"/>
    <w:rsid w:val="00527BA9"/>
    <w:rsid w:val="00530DE8"/>
    <w:rsid w:val="0053401E"/>
    <w:rsid w:val="00534A7F"/>
    <w:rsid w:val="00534C69"/>
    <w:rsid w:val="00535A66"/>
    <w:rsid w:val="005362CA"/>
    <w:rsid w:val="00536430"/>
    <w:rsid w:val="0053655D"/>
    <w:rsid w:val="005404FB"/>
    <w:rsid w:val="005408D7"/>
    <w:rsid w:val="00540EE9"/>
    <w:rsid w:val="0054123C"/>
    <w:rsid w:val="00541827"/>
    <w:rsid w:val="00542EF9"/>
    <w:rsid w:val="00542FA3"/>
    <w:rsid w:val="00543151"/>
    <w:rsid w:val="0054329B"/>
    <w:rsid w:val="00543434"/>
    <w:rsid w:val="005435E4"/>
    <w:rsid w:val="00543C5D"/>
    <w:rsid w:val="00544331"/>
    <w:rsid w:val="00544F8E"/>
    <w:rsid w:val="0054546F"/>
    <w:rsid w:val="005455B9"/>
    <w:rsid w:val="00545CE9"/>
    <w:rsid w:val="00545D45"/>
    <w:rsid w:val="00546008"/>
    <w:rsid w:val="00546578"/>
    <w:rsid w:val="00546987"/>
    <w:rsid w:val="00547775"/>
    <w:rsid w:val="00547891"/>
    <w:rsid w:val="00547C11"/>
    <w:rsid w:val="00547D9B"/>
    <w:rsid w:val="00550CD7"/>
    <w:rsid w:val="00550E56"/>
    <w:rsid w:val="00551011"/>
    <w:rsid w:val="0055135E"/>
    <w:rsid w:val="00551A34"/>
    <w:rsid w:val="00552059"/>
    <w:rsid w:val="0055266C"/>
    <w:rsid w:val="00552799"/>
    <w:rsid w:val="005528E7"/>
    <w:rsid w:val="00552A37"/>
    <w:rsid w:val="0055437C"/>
    <w:rsid w:val="0055496D"/>
    <w:rsid w:val="00554F1F"/>
    <w:rsid w:val="005552F3"/>
    <w:rsid w:val="005558ED"/>
    <w:rsid w:val="005559E7"/>
    <w:rsid w:val="005572FE"/>
    <w:rsid w:val="00560047"/>
    <w:rsid w:val="005603C8"/>
    <w:rsid w:val="00560E4A"/>
    <w:rsid w:val="005616F8"/>
    <w:rsid w:val="00563179"/>
    <w:rsid w:val="005636E5"/>
    <w:rsid w:val="00563C2E"/>
    <w:rsid w:val="00564B85"/>
    <w:rsid w:val="005669C8"/>
    <w:rsid w:val="00566FE8"/>
    <w:rsid w:val="00567EE6"/>
    <w:rsid w:val="0057137F"/>
    <w:rsid w:val="00572096"/>
    <w:rsid w:val="00572B42"/>
    <w:rsid w:val="0057381B"/>
    <w:rsid w:val="00574943"/>
    <w:rsid w:val="00575075"/>
    <w:rsid w:val="0057509D"/>
    <w:rsid w:val="00575770"/>
    <w:rsid w:val="00575AAD"/>
    <w:rsid w:val="00575AF8"/>
    <w:rsid w:val="005761AF"/>
    <w:rsid w:val="0057676D"/>
    <w:rsid w:val="005769F2"/>
    <w:rsid w:val="00577CED"/>
    <w:rsid w:val="00580463"/>
    <w:rsid w:val="00581227"/>
    <w:rsid w:val="005813C2"/>
    <w:rsid w:val="00582747"/>
    <w:rsid w:val="00582D73"/>
    <w:rsid w:val="00582E6A"/>
    <w:rsid w:val="005832A1"/>
    <w:rsid w:val="005833B3"/>
    <w:rsid w:val="005838A3"/>
    <w:rsid w:val="00583EBD"/>
    <w:rsid w:val="005840D9"/>
    <w:rsid w:val="00584572"/>
    <w:rsid w:val="00584578"/>
    <w:rsid w:val="00584632"/>
    <w:rsid w:val="00584FFC"/>
    <w:rsid w:val="00585720"/>
    <w:rsid w:val="00585F74"/>
    <w:rsid w:val="005867C6"/>
    <w:rsid w:val="005867D2"/>
    <w:rsid w:val="00586D2E"/>
    <w:rsid w:val="00587D52"/>
    <w:rsid w:val="00587F15"/>
    <w:rsid w:val="00590DEB"/>
    <w:rsid w:val="005916C0"/>
    <w:rsid w:val="00591795"/>
    <w:rsid w:val="00591FFD"/>
    <w:rsid w:val="00592559"/>
    <w:rsid w:val="00592EDE"/>
    <w:rsid w:val="00593372"/>
    <w:rsid w:val="00593B16"/>
    <w:rsid w:val="00593FC3"/>
    <w:rsid w:val="005947D4"/>
    <w:rsid w:val="0059484C"/>
    <w:rsid w:val="00595862"/>
    <w:rsid w:val="00596418"/>
    <w:rsid w:val="00596698"/>
    <w:rsid w:val="00596D9A"/>
    <w:rsid w:val="00597BB2"/>
    <w:rsid w:val="00597E62"/>
    <w:rsid w:val="005A07F5"/>
    <w:rsid w:val="005A092C"/>
    <w:rsid w:val="005A1B6B"/>
    <w:rsid w:val="005A1BA2"/>
    <w:rsid w:val="005A1E7C"/>
    <w:rsid w:val="005A1FC3"/>
    <w:rsid w:val="005A28ED"/>
    <w:rsid w:val="005A3243"/>
    <w:rsid w:val="005A369C"/>
    <w:rsid w:val="005A3C9A"/>
    <w:rsid w:val="005A4483"/>
    <w:rsid w:val="005A450A"/>
    <w:rsid w:val="005A4CF6"/>
    <w:rsid w:val="005A5660"/>
    <w:rsid w:val="005A59AE"/>
    <w:rsid w:val="005A5AC3"/>
    <w:rsid w:val="005A5BC2"/>
    <w:rsid w:val="005A63C2"/>
    <w:rsid w:val="005A6B4D"/>
    <w:rsid w:val="005A6D2B"/>
    <w:rsid w:val="005A722A"/>
    <w:rsid w:val="005A7273"/>
    <w:rsid w:val="005A76FD"/>
    <w:rsid w:val="005A7903"/>
    <w:rsid w:val="005B0FA0"/>
    <w:rsid w:val="005B0FEB"/>
    <w:rsid w:val="005B12A7"/>
    <w:rsid w:val="005B1B38"/>
    <w:rsid w:val="005B2011"/>
    <w:rsid w:val="005B288F"/>
    <w:rsid w:val="005B3571"/>
    <w:rsid w:val="005B3CCC"/>
    <w:rsid w:val="005B3D74"/>
    <w:rsid w:val="005B3DFC"/>
    <w:rsid w:val="005B3F2D"/>
    <w:rsid w:val="005B3F8B"/>
    <w:rsid w:val="005B4B20"/>
    <w:rsid w:val="005B4E4E"/>
    <w:rsid w:val="005B5017"/>
    <w:rsid w:val="005B548D"/>
    <w:rsid w:val="005B652A"/>
    <w:rsid w:val="005B6B3B"/>
    <w:rsid w:val="005B6DE7"/>
    <w:rsid w:val="005B6F2A"/>
    <w:rsid w:val="005B7061"/>
    <w:rsid w:val="005B728B"/>
    <w:rsid w:val="005B7AE5"/>
    <w:rsid w:val="005C0F04"/>
    <w:rsid w:val="005C13D3"/>
    <w:rsid w:val="005C1AE2"/>
    <w:rsid w:val="005C29E3"/>
    <w:rsid w:val="005C2E30"/>
    <w:rsid w:val="005C2F31"/>
    <w:rsid w:val="005C3ED1"/>
    <w:rsid w:val="005C442D"/>
    <w:rsid w:val="005C4D53"/>
    <w:rsid w:val="005C511E"/>
    <w:rsid w:val="005C5621"/>
    <w:rsid w:val="005C5D8C"/>
    <w:rsid w:val="005C608A"/>
    <w:rsid w:val="005C6124"/>
    <w:rsid w:val="005C66BD"/>
    <w:rsid w:val="005C7382"/>
    <w:rsid w:val="005C77F2"/>
    <w:rsid w:val="005C7AEE"/>
    <w:rsid w:val="005C7F8B"/>
    <w:rsid w:val="005D0080"/>
    <w:rsid w:val="005D0D78"/>
    <w:rsid w:val="005D18C2"/>
    <w:rsid w:val="005D207C"/>
    <w:rsid w:val="005D2553"/>
    <w:rsid w:val="005D2A1B"/>
    <w:rsid w:val="005D2F08"/>
    <w:rsid w:val="005D3296"/>
    <w:rsid w:val="005D32AB"/>
    <w:rsid w:val="005D3753"/>
    <w:rsid w:val="005D4429"/>
    <w:rsid w:val="005D45F7"/>
    <w:rsid w:val="005D52D5"/>
    <w:rsid w:val="005D5C68"/>
    <w:rsid w:val="005D657F"/>
    <w:rsid w:val="005D6985"/>
    <w:rsid w:val="005D6CF7"/>
    <w:rsid w:val="005D6CFB"/>
    <w:rsid w:val="005D73ED"/>
    <w:rsid w:val="005D74B5"/>
    <w:rsid w:val="005D74F2"/>
    <w:rsid w:val="005D79F2"/>
    <w:rsid w:val="005D7D2E"/>
    <w:rsid w:val="005E00CD"/>
    <w:rsid w:val="005E0DB0"/>
    <w:rsid w:val="005E14CE"/>
    <w:rsid w:val="005E16FF"/>
    <w:rsid w:val="005E1ECE"/>
    <w:rsid w:val="005E29E7"/>
    <w:rsid w:val="005E2A76"/>
    <w:rsid w:val="005E2ACB"/>
    <w:rsid w:val="005E3310"/>
    <w:rsid w:val="005E3432"/>
    <w:rsid w:val="005E378D"/>
    <w:rsid w:val="005E3FFB"/>
    <w:rsid w:val="005E4274"/>
    <w:rsid w:val="005E455F"/>
    <w:rsid w:val="005E4DCE"/>
    <w:rsid w:val="005E4FE8"/>
    <w:rsid w:val="005E5691"/>
    <w:rsid w:val="005E5F45"/>
    <w:rsid w:val="005E7195"/>
    <w:rsid w:val="005F00C2"/>
    <w:rsid w:val="005F0BC7"/>
    <w:rsid w:val="005F0E09"/>
    <w:rsid w:val="005F250F"/>
    <w:rsid w:val="005F2812"/>
    <w:rsid w:val="005F2C36"/>
    <w:rsid w:val="005F2F78"/>
    <w:rsid w:val="005F3F59"/>
    <w:rsid w:val="005F483E"/>
    <w:rsid w:val="005F5664"/>
    <w:rsid w:val="005F57BE"/>
    <w:rsid w:val="005F5D5F"/>
    <w:rsid w:val="005F5F1A"/>
    <w:rsid w:val="005F5F23"/>
    <w:rsid w:val="005F5F3E"/>
    <w:rsid w:val="005F635A"/>
    <w:rsid w:val="005F63C6"/>
    <w:rsid w:val="005F6B82"/>
    <w:rsid w:val="005F6CFF"/>
    <w:rsid w:val="005F7F57"/>
    <w:rsid w:val="006002CE"/>
    <w:rsid w:val="006007D6"/>
    <w:rsid w:val="00600A56"/>
    <w:rsid w:val="00600F8F"/>
    <w:rsid w:val="0060181B"/>
    <w:rsid w:val="00601E1E"/>
    <w:rsid w:val="006024BC"/>
    <w:rsid w:val="006026C0"/>
    <w:rsid w:val="00602906"/>
    <w:rsid w:val="00602BEF"/>
    <w:rsid w:val="00602C23"/>
    <w:rsid w:val="00602DB6"/>
    <w:rsid w:val="0060333F"/>
    <w:rsid w:val="00603FCD"/>
    <w:rsid w:val="00604046"/>
    <w:rsid w:val="00604766"/>
    <w:rsid w:val="00604775"/>
    <w:rsid w:val="006047ED"/>
    <w:rsid w:val="00605580"/>
    <w:rsid w:val="00605FF1"/>
    <w:rsid w:val="0060667B"/>
    <w:rsid w:val="00606982"/>
    <w:rsid w:val="00606AEB"/>
    <w:rsid w:val="00606BF0"/>
    <w:rsid w:val="00607CFE"/>
    <w:rsid w:val="00607F34"/>
    <w:rsid w:val="00610187"/>
    <w:rsid w:val="006102A0"/>
    <w:rsid w:val="00610C3F"/>
    <w:rsid w:val="006110B2"/>
    <w:rsid w:val="006110E7"/>
    <w:rsid w:val="00611AC9"/>
    <w:rsid w:val="0061389E"/>
    <w:rsid w:val="00613D0B"/>
    <w:rsid w:val="00614540"/>
    <w:rsid w:val="00614560"/>
    <w:rsid w:val="006147EC"/>
    <w:rsid w:val="00614E74"/>
    <w:rsid w:val="0061601E"/>
    <w:rsid w:val="00616087"/>
    <w:rsid w:val="00616915"/>
    <w:rsid w:val="00616A3E"/>
    <w:rsid w:val="006173E0"/>
    <w:rsid w:val="006178DE"/>
    <w:rsid w:val="00617ADB"/>
    <w:rsid w:val="006209B2"/>
    <w:rsid w:val="00620BD1"/>
    <w:rsid w:val="00620ED1"/>
    <w:rsid w:val="00621264"/>
    <w:rsid w:val="0062194F"/>
    <w:rsid w:val="00621B58"/>
    <w:rsid w:val="006223CB"/>
    <w:rsid w:val="0062270F"/>
    <w:rsid w:val="006244E8"/>
    <w:rsid w:val="006246F0"/>
    <w:rsid w:val="00625526"/>
    <w:rsid w:val="00625761"/>
    <w:rsid w:val="00625CFE"/>
    <w:rsid w:val="006260FC"/>
    <w:rsid w:val="00626AB3"/>
    <w:rsid w:val="00627762"/>
    <w:rsid w:val="006277A6"/>
    <w:rsid w:val="0063053B"/>
    <w:rsid w:val="00630B0F"/>
    <w:rsid w:val="00630F61"/>
    <w:rsid w:val="00631027"/>
    <w:rsid w:val="00631C14"/>
    <w:rsid w:val="00631C91"/>
    <w:rsid w:val="006321A1"/>
    <w:rsid w:val="00632398"/>
    <w:rsid w:val="006323D0"/>
    <w:rsid w:val="00633119"/>
    <w:rsid w:val="00633DC0"/>
    <w:rsid w:val="00633F99"/>
    <w:rsid w:val="00635333"/>
    <w:rsid w:val="00635712"/>
    <w:rsid w:val="00637502"/>
    <w:rsid w:val="00637B2D"/>
    <w:rsid w:val="00637C3A"/>
    <w:rsid w:val="0064045F"/>
    <w:rsid w:val="006405B0"/>
    <w:rsid w:val="006405E5"/>
    <w:rsid w:val="00640CF9"/>
    <w:rsid w:val="00641768"/>
    <w:rsid w:val="006421E7"/>
    <w:rsid w:val="0064224B"/>
    <w:rsid w:val="00642E5C"/>
    <w:rsid w:val="00643110"/>
    <w:rsid w:val="0064315D"/>
    <w:rsid w:val="0064326E"/>
    <w:rsid w:val="00643543"/>
    <w:rsid w:val="0064363B"/>
    <w:rsid w:val="00643DF0"/>
    <w:rsid w:val="006448B0"/>
    <w:rsid w:val="00644DAA"/>
    <w:rsid w:val="00645B9A"/>
    <w:rsid w:val="0064697F"/>
    <w:rsid w:val="00647414"/>
    <w:rsid w:val="00647BE3"/>
    <w:rsid w:val="00647E4C"/>
    <w:rsid w:val="0065003D"/>
    <w:rsid w:val="00650695"/>
    <w:rsid w:val="0065118A"/>
    <w:rsid w:val="00651269"/>
    <w:rsid w:val="006516F7"/>
    <w:rsid w:val="0065187D"/>
    <w:rsid w:val="00651977"/>
    <w:rsid w:val="00651A79"/>
    <w:rsid w:val="00651ECF"/>
    <w:rsid w:val="00652BEB"/>
    <w:rsid w:val="00652CB3"/>
    <w:rsid w:val="00652DB4"/>
    <w:rsid w:val="00653287"/>
    <w:rsid w:val="00653948"/>
    <w:rsid w:val="006539E8"/>
    <w:rsid w:val="006546CA"/>
    <w:rsid w:val="00654D38"/>
    <w:rsid w:val="006556CE"/>
    <w:rsid w:val="00655767"/>
    <w:rsid w:val="0065607B"/>
    <w:rsid w:val="006565F4"/>
    <w:rsid w:val="0065691C"/>
    <w:rsid w:val="00657473"/>
    <w:rsid w:val="006578D5"/>
    <w:rsid w:val="00657A29"/>
    <w:rsid w:val="00660133"/>
    <w:rsid w:val="00660645"/>
    <w:rsid w:val="0066087C"/>
    <w:rsid w:val="006608EB"/>
    <w:rsid w:val="00660B3C"/>
    <w:rsid w:val="00660D23"/>
    <w:rsid w:val="00661A8E"/>
    <w:rsid w:val="00661CEA"/>
    <w:rsid w:val="00661FDF"/>
    <w:rsid w:val="006635DC"/>
    <w:rsid w:val="00663DC9"/>
    <w:rsid w:val="006645FE"/>
    <w:rsid w:val="0066464D"/>
    <w:rsid w:val="00665224"/>
    <w:rsid w:val="0066573E"/>
    <w:rsid w:val="00666801"/>
    <w:rsid w:val="00666F25"/>
    <w:rsid w:val="00667F40"/>
    <w:rsid w:val="006703DF"/>
    <w:rsid w:val="00670D1B"/>
    <w:rsid w:val="00671032"/>
    <w:rsid w:val="0067193A"/>
    <w:rsid w:val="00671E32"/>
    <w:rsid w:val="00672711"/>
    <w:rsid w:val="00672EE3"/>
    <w:rsid w:val="00673AB1"/>
    <w:rsid w:val="00673C53"/>
    <w:rsid w:val="006744E8"/>
    <w:rsid w:val="00674602"/>
    <w:rsid w:val="00674BFC"/>
    <w:rsid w:val="00675046"/>
    <w:rsid w:val="00675788"/>
    <w:rsid w:val="00675C79"/>
    <w:rsid w:val="00675E54"/>
    <w:rsid w:val="0067640C"/>
    <w:rsid w:val="0067650B"/>
    <w:rsid w:val="00677020"/>
    <w:rsid w:val="0067782E"/>
    <w:rsid w:val="00677B25"/>
    <w:rsid w:val="00677D12"/>
    <w:rsid w:val="00680406"/>
    <w:rsid w:val="00680488"/>
    <w:rsid w:val="00680E18"/>
    <w:rsid w:val="006810C4"/>
    <w:rsid w:val="00681497"/>
    <w:rsid w:val="006819CC"/>
    <w:rsid w:val="00681CA0"/>
    <w:rsid w:val="006828A2"/>
    <w:rsid w:val="006829A5"/>
    <w:rsid w:val="0068434B"/>
    <w:rsid w:val="0068494B"/>
    <w:rsid w:val="00684C3C"/>
    <w:rsid w:val="0068655D"/>
    <w:rsid w:val="006867A5"/>
    <w:rsid w:val="00686F96"/>
    <w:rsid w:val="00686FE3"/>
    <w:rsid w:val="006872D6"/>
    <w:rsid w:val="00687DCD"/>
    <w:rsid w:val="00687E3F"/>
    <w:rsid w:val="006901C8"/>
    <w:rsid w:val="006901EE"/>
    <w:rsid w:val="00690429"/>
    <w:rsid w:val="00690F2F"/>
    <w:rsid w:val="006910DA"/>
    <w:rsid w:val="006919AC"/>
    <w:rsid w:val="006920C5"/>
    <w:rsid w:val="00694172"/>
    <w:rsid w:val="00694CDD"/>
    <w:rsid w:val="00695180"/>
    <w:rsid w:val="00695B34"/>
    <w:rsid w:val="00695DAA"/>
    <w:rsid w:val="00695EA2"/>
    <w:rsid w:val="00697125"/>
    <w:rsid w:val="006975A0"/>
    <w:rsid w:val="00697746"/>
    <w:rsid w:val="006978AB"/>
    <w:rsid w:val="0069797B"/>
    <w:rsid w:val="00697DA9"/>
    <w:rsid w:val="00697F35"/>
    <w:rsid w:val="006A0547"/>
    <w:rsid w:val="006A064A"/>
    <w:rsid w:val="006A068B"/>
    <w:rsid w:val="006A0D4D"/>
    <w:rsid w:val="006A1B90"/>
    <w:rsid w:val="006A1C85"/>
    <w:rsid w:val="006A2692"/>
    <w:rsid w:val="006A278B"/>
    <w:rsid w:val="006A2994"/>
    <w:rsid w:val="006A29C8"/>
    <w:rsid w:val="006A2E90"/>
    <w:rsid w:val="006A313A"/>
    <w:rsid w:val="006A3A29"/>
    <w:rsid w:val="006A5A83"/>
    <w:rsid w:val="006A636C"/>
    <w:rsid w:val="006A672A"/>
    <w:rsid w:val="006A6937"/>
    <w:rsid w:val="006A7F45"/>
    <w:rsid w:val="006B1145"/>
    <w:rsid w:val="006B123E"/>
    <w:rsid w:val="006B27EC"/>
    <w:rsid w:val="006B2BEE"/>
    <w:rsid w:val="006B3094"/>
    <w:rsid w:val="006B3565"/>
    <w:rsid w:val="006B3AA0"/>
    <w:rsid w:val="006B415F"/>
    <w:rsid w:val="006B44A5"/>
    <w:rsid w:val="006B47D7"/>
    <w:rsid w:val="006B4C09"/>
    <w:rsid w:val="006B4E75"/>
    <w:rsid w:val="006B4F2D"/>
    <w:rsid w:val="006B557E"/>
    <w:rsid w:val="006B724D"/>
    <w:rsid w:val="006B7508"/>
    <w:rsid w:val="006C0354"/>
    <w:rsid w:val="006C0872"/>
    <w:rsid w:val="006C1426"/>
    <w:rsid w:val="006C2107"/>
    <w:rsid w:val="006C3360"/>
    <w:rsid w:val="006C3DE0"/>
    <w:rsid w:val="006C45AB"/>
    <w:rsid w:val="006C466F"/>
    <w:rsid w:val="006C4B24"/>
    <w:rsid w:val="006C5119"/>
    <w:rsid w:val="006C5203"/>
    <w:rsid w:val="006C58EF"/>
    <w:rsid w:val="006C600E"/>
    <w:rsid w:val="006C63D4"/>
    <w:rsid w:val="006C6BB6"/>
    <w:rsid w:val="006C6DB8"/>
    <w:rsid w:val="006C6E23"/>
    <w:rsid w:val="006C7556"/>
    <w:rsid w:val="006C7BF7"/>
    <w:rsid w:val="006D0406"/>
    <w:rsid w:val="006D064B"/>
    <w:rsid w:val="006D0820"/>
    <w:rsid w:val="006D0E64"/>
    <w:rsid w:val="006D135A"/>
    <w:rsid w:val="006D187A"/>
    <w:rsid w:val="006D19EF"/>
    <w:rsid w:val="006D26E0"/>
    <w:rsid w:val="006D2DA3"/>
    <w:rsid w:val="006D2E3E"/>
    <w:rsid w:val="006D3424"/>
    <w:rsid w:val="006D38DB"/>
    <w:rsid w:val="006D38F7"/>
    <w:rsid w:val="006D4581"/>
    <w:rsid w:val="006D6357"/>
    <w:rsid w:val="006D655B"/>
    <w:rsid w:val="006D6A17"/>
    <w:rsid w:val="006D72FA"/>
    <w:rsid w:val="006E094A"/>
    <w:rsid w:val="006E12ED"/>
    <w:rsid w:val="006E18A3"/>
    <w:rsid w:val="006E1AA9"/>
    <w:rsid w:val="006E2250"/>
    <w:rsid w:val="006E23E7"/>
    <w:rsid w:val="006E2456"/>
    <w:rsid w:val="006E37D3"/>
    <w:rsid w:val="006E42B1"/>
    <w:rsid w:val="006E4413"/>
    <w:rsid w:val="006E497C"/>
    <w:rsid w:val="006E4BE1"/>
    <w:rsid w:val="006E5956"/>
    <w:rsid w:val="006E5D3C"/>
    <w:rsid w:val="006E63C5"/>
    <w:rsid w:val="006E6428"/>
    <w:rsid w:val="006E64C5"/>
    <w:rsid w:val="006E6530"/>
    <w:rsid w:val="006E6554"/>
    <w:rsid w:val="006E69B6"/>
    <w:rsid w:val="006E7E0F"/>
    <w:rsid w:val="006F01CB"/>
    <w:rsid w:val="006F0578"/>
    <w:rsid w:val="006F155D"/>
    <w:rsid w:val="006F18A4"/>
    <w:rsid w:val="006F31F3"/>
    <w:rsid w:val="006F3CBB"/>
    <w:rsid w:val="006F3F13"/>
    <w:rsid w:val="006F5E77"/>
    <w:rsid w:val="006F6733"/>
    <w:rsid w:val="006F677F"/>
    <w:rsid w:val="006F6C9F"/>
    <w:rsid w:val="006F6D89"/>
    <w:rsid w:val="006F6FE8"/>
    <w:rsid w:val="006F7C54"/>
    <w:rsid w:val="0070067A"/>
    <w:rsid w:val="007008D1"/>
    <w:rsid w:val="007026E1"/>
    <w:rsid w:val="00704EDB"/>
    <w:rsid w:val="007050D6"/>
    <w:rsid w:val="00705781"/>
    <w:rsid w:val="007057B5"/>
    <w:rsid w:val="00705C53"/>
    <w:rsid w:val="00706A70"/>
    <w:rsid w:val="00706C39"/>
    <w:rsid w:val="00707712"/>
    <w:rsid w:val="007077CC"/>
    <w:rsid w:val="00710C87"/>
    <w:rsid w:val="00710D7A"/>
    <w:rsid w:val="0071168B"/>
    <w:rsid w:val="00711CB9"/>
    <w:rsid w:val="00711F0E"/>
    <w:rsid w:val="007125E0"/>
    <w:rsid w:val="00712CDB"/>
    <w:rsid w:val="00712E82"/>
    <w:rsid w:val="0071324F"/>
    <w:rsid w:val="00713F08"/>
    <w:rsid w:val="00714057"/>
    <w:rsid w:val="00714158"/>
    <w:rsid w:val="00714304"/>
    <w:rsid w:val="00714654"/>
    <w:rsid w:val="00714919"/>
    <w:rsid w:val="00714D18"/>
    <w:rsid w:val="00714DDB"/>
    <w:rsid w:val="00715A08"/>
    <w:rsid w:val="00715F14"/>
    <w:rsid w:val="00717093"/>
    <w:rsid w:val="00717A5F"/>
    <w:rsid w:val="00717B30"/>
    <w:rsid w:val="00720017"/>
    <w:rsid w:val="0072011B"/>
    <w:rsid w:val="00720D05"/>
    <w:rsid w:val="00720D66"/>
    <w:rsid w:val="00721313"/>
    <w:rsid w:val="00721464"/>
    <w:rsid w:val="0072248E"/>
    <w:rsid w:val="007224C0"/>
    <w:rsid w:val="00722AA6"/>
    <w:rsid w:val="00723060"/>
    <w:rsid w:val="0072373D"/>
    <w:rsid w:val="00723A6C"/>
    <w:rsid w:val="00723E4F"/>
    <w:rsid w:val="00724289"/>
    <w:rsid w:val="00724510"/>
    <w:rsid w:val="00724647"/>
    <w:rsid w:val="00726218"/>
    <w:rsid w:val="007266FD"/>
    <w:rsid w:val="007275CE"/>
    <w:rsid w:val="00727FA2"/>
    <w:rsid w:val="00730071"/>
    <w:rsid w:val="0073010E"/>
    <w:rsid w:val="007302B7"/>
    <w:rsid w:val="0073047D"/>
    <w:rsid w:val="007318F7"/>
    <w:rsid w:val="0073205E"/>
    <w:rsid w:val="00732063"/>
    <w:rsid w:val="0073312C"/>
    <w:rsid w:val="007331E8"/>
    <w:rsid w:val="007336D1"/>
    <w:rsid w:val="007343A7"/>
    <w:rsid w:val="007344F5"/>
    <w:rsid w:val="007349B2"/>
    <w:rsid w:val="00734BF0"/>
    <w:rsid w:val="007362EA"/>
    <w:rsid w:val="007364C0"/>
    <w:rsid w:val="00736870"/>
    <w:rsid w:val="00736CBE"/>
    <w:rsid w:val="00736E9F"/>
    <w:rsid w:val="007376E0"/>
    <w:rsid w:val="00737A61"/>
    <w:rsid w:val="00737A8C"/>
    <w:rsid w:val="00737C11"/>
    <w:rsid w:val="007400C6"/>
    <w:rsid w:val="00740287"/>
    <w:rsid w:val="00740663"/>
    <w:rsid w:val="0074113D"/>
    <w:rsid w:val="00741406"/>
    <w:rsid w:val="007414AD"/>
    <w:rsid w:val="0074164E"/>
    <w:rsid w:val="007421F2"/>
    <w:rsid w:val="0074252F"/>
    <w:rsid w:val="00742A32"/>
    <w:rsid w:val="00742A3D"/>
    <w:rsid w:val="00742DE8"/>
    <w:rsid w:val="00743100"/>
    <w:rsid w:val="0074494B"/>
    <w:rsid w:val="00744B0E"/>
    <w:rsid w:val="00745513"/>
    <w:rsid w:val="00745B64"/>
    <w:rsid w:val="007474E8"/>
    <w:rsid w:val="007476A8"/>
    <w:rsid w:val="00747D35"/>
    <w:rsid w:val="00747E9A"/>
    <w:rsid w:val="00747EF1"/>
    <w:rsid w:val="007502E3"/>
    <w:rsid w:val="00750A83"/>
    <w:rsid w:val="007515BB"/>
    <w:rsid w:val="007518CB"/>
    <w:rsid w:val="0075219C"/>
    <w:rsid w:val="00752338"/>
    <w:rsid w:val="00752A9A"/>
    <w:rsid w:val="0075376C"/>
    <w:rsid w:val="00754086"/>
    <w:rsid w:val="007540A1"/>
    <w:rsid w:val="0075419D"/>
    <w:rsid w:val="007545B1"/>
    <w:rsid w:val="007551E7"/>
    <w:rsid w:val="00755486"/>
    <w:rsid w:val="00755C2F"/>
    <w:rsid w:val="0075645B"/>
    <w:rsid w:val="00756852"/>
    <w:rsid w:val="00756B29"/>
    <w:rsid w:val="0075766E"/>
    <w:rsid w:val="007600E8"/>
    <w:rsid w:val="00760621"/>
    <w:rsid w:val="007608EE"/>
    <w:rsid w:val="00760CEB"/>
    <w:rsid w:val="0076242C"/>
    <w:rsid w:val="007625C8"/>
    <w:rsid w:val="00762F53"/>
    <w:rsid w:val="00763190"/>
    <w:rsid w:val="00763428"/>
    <w:rsid w:val="00763659"/>
    <w:rsid w:val="007641F3"/>
    <w:rsid w:val="00764308"/>
    <w:rsid w:val="00764530"/>
    <w:rsid w:val="0076482F"/>
    <w:rsid w:val="00764E3E"/>
    <w:rsid w:val="00766779"/>
    <w:rsid w:val="007668F2"/>
    <w:rsid w:val="00766D78"/>
    <w:rsid w:val="00766E76"/>
    <w:rsid w:val="007675AF"/>
    <w:rsid w:val="0076792A"/>
    <w:rsid w:val="007704A2"/>
    <w:rsid w:val="00770786"/>
    <w:rsid w:val="00770813"/>
    <w:rsid w:val="007711EB"/>
    <w:rsid w:val="0077207E"/>
    <w:rsid w:val="007720AB"/>
    <w:rsid w:val="00772ACE"/>
    <w:rsid w:val="007732F9"/>
    <w:rsid w:val="007742DA"/>
    <w:rsid w:val="00774CC3"/>
    <w:rsid w:val="007754B9"/>
    <w:rsid w:val="007757D6"/>
    <w:rsid w:val="00775F9A"/>
    <w:rsid w:val="00776865"/>
    <w:rsid w:val="00776C0A"/>
    <w:rsid w:val="00777584"/>
    <w:rsid w:val="007775F4"/>
    <w:rsid w:val="00777641"/>
    <w:rsid w:val="00777B8E"/>
    <w:rsid w:val="00777BF7"/>
    <w:rsid w:val="00777E90"/>
    <w:rsid w:val="00781158"/>
    <w:rsid w:val="00781912"/>
    <w:rsid w:val="007822D3"/>
    <w:rsid w:val="007826CD"/>
    <w:rsid w:val="0078289B"/>
    <w:rsid w:val="00782AA2"/>
    <w:rsid w:val="00783066"/>
    <w:rsid w:val="00783D9A"/>
    <w:rsid w:val="007841B5"/>
    <w:rsid w:val="00784469"/>
    <w:rsid w:val="00784691"/>
    <w:rsid w:val="00784A81"/>
    <w:rsid w:val="0078528F"/>
    <w:rsid w:val="007854A6"/>
    <w:rsid w:val="00786098"/>
    <w:rsid w:val="0078656E"/>
    <w:rsid w:val="00787FC7"/>
    <w:rsid w:val="00791CC1"/>
    <w:rsid w:val="0079310A"/>
    <w:rsid w:val="00793339"/>
    <w:rsid w:val="00793572"/>
    <w:rsid w:val="00793626"/>
    <w:rsid w:val="00793C12"/>
    <w:rsid w:val="00793C42"/>
    <w:rsid w:val="007940EE"/>
    <w:rsid w:val="00795108"/>
    <w:rsid w:val="00795788"/>
    <w:rsid w:val="00795C63"/>
    <w:rsid w:val="00795EDB"/>
    <w:rsid w:val="00797109"/>
    <w:rsid w:val="0079751F"/>
    <w:rsid w:val="007977B9"/>
    <w:rsid w:val="00797F6B"/>
    <w:rsid w:val="007A02A3"/>
    <w:rsid w:val="007A061C"/>
    <w:rsid w:val="007A1A9A"/>
    <w:rsid w:val="007A1C7A"/>
    <w:rsid w:val="007A21BA"/>
    <w:rsid w:val="007A2384"/>
    <w:rsid w:val="007A32D4"/>
    <w:rsid w:val="007A3465"/>
    <w:rsid w:val="007A37C6"/>
    <w:rsid w:val="007A3835"/>
    <w:rsid w:val="007A3CA0"/>
    <w:rsid w:val="007A65BE"/>
    <w:rsid w:val="007A6651"/>
    <w:rsid w:val="007A6C2D"/>
    <w:rsid w:val="007A6D03"/>
    <w:rsid w:val="007A7679"/>
    <w:rsid w:val="007A7973"/>
    <w:rsid w:val="007A7C95"/>
    <w:rsid w:val="007A7DB6"/>
    <w:rsid w:val="007B03C7"/>
    <w:rsid w:val="007B043E"/>
    <w:rsid w:val="007B048A"/>
    <w:rsid w:val="007B07CB"/>
    <w:rsid w:val="007B0E39"/>
    <w:rsid w:val="007B1013"/>
    <w:rsid w:val="007B1764"/>
    <w:rsid w:val="007B1A43"/>
    <w:rsid w:val="007B1F63"/>
    <w:rsid w:val="007B2375"/>
    <w:rsid w:val="007B4C19"/>
    <w:rsid w:val="007B4C29"/>
    <w:rsid w:val="007B56C3"/>
    <w:rsid w:val="007B60C0"/>
    <w:rsid w:val="007B6122"/>
    <w:rsid w:val="007B6298"/>
    <w:rsid w:val="007B637E"/>
    <w:rsid w:val="007B64FD"/>
    <w:rsid w:val="007B6844"/>
    <w:rsid w:val="007B6994"/>
    <w:rsid w:val="007B6CCC"/>
    <w:rsid w:val="007B7142"/>
    <w:rsid w:val="007B7359"/>
    <w:rsid w:val="007B74DA"/>
    <w:rsid w:val="007C0E63"/>
    <w:rsid w:val="007C149D"/>
    <w:rsid w:val="007C1A87"/>
    <w:rsid w:val="007C2626"/>
    <w:rsid w:val="007C2A7A"/>
    <w:rsid w:val="007C3AD9"/>
    <w:rsid w:val="007C3E47"/>
    <w:rsid w:val="007C3F78"/>
    <w:rsid w:val="007C5094"/>
    <w:rsid w:val="007C60E5"/>
    <w:rsid w:val="007C6390"/>
    <w:rsid w:val="007C67B4"/>
    <w:rsid w:val="007C7612"/>
    <w:rsid w:val="007C777F"/>
    <w:rsid w:val="007C7A6E"/>
    <w:rsid w:val="007D06D4"/>
    <w:rsid w:val="007D0EBE"/>
    <w:rsid w:val="007D28DB"/>
    <w:rsid w:val="007D2DC1"/>
    <w:rsid w:val="007D2F95"/>
    <w:rsid w:val="007D30F0"/>
    <w:rsid w:val="007D313A"/>
    <w:rsid w:val="007D3E7C"/>
    <w:rsid w:val="007D3F81"/>
    <w:rsid w:val="007D4FA6"/>
    <w:rsid w:val="007D5492"/>
    <w:rsid w:val="007D5990"/>
    <w:rsid w:val="007D5CB8"/>
    <w:rsid w:val="007D5D7D"/>
    <w:rsid w:val="007D5ECD"/>
    <w:rsid w:val="007D6196"/>
    <w:rsid w:val="007D7220"/>
    <w:rsid w:val="007D764C"/>
    <w:rsid w:val="007D7AF7"/>
    <w:rsid w:val="007D7BAC"/>
    <w:rsid w:val="007E00FE"/>
    <w:rsid w:val="007E025E"/>
    <w:rsid w:val="007E031C"/>
    <w:rsid w:val="007E07AC"/>
    <w:rsid w:val="007E152D"/>
    <w:rsid w:val="007E1E8E"/>
    <w:rsid w:val="007E25DE"/>
    <w:rsid w:val="007E2941"/>
    <w:rsid w:val="007E2BCD"/>
    <w:rsid w:val="007E35F0"/>
    <w:rsid w:val="007E3959"/>
    <w:rsid w:val="007E4D37"/>
    <w:rsid w:val="007E5702"/>
    <w:rsid w:val="007E5E2D"/>
    <w:rsid w:val="007E6227"/>
    <w:rsid w:val="007E6B5F"/>
    <w:rsid w:val="007E6E29"/>
    <w:rsid w:val="007E71D2"/>
    <w:rsid w:val="007F0709"/>
    <w:rsid w:val="007F1425"/>
    <w:rsid w:val="007F1734"/>
    <w:rsid w:val="007F1CF4"/>
    <w:rsid w:val="007F22BC"/>
    <w:rsid w:val="007F2390"/>
    <w:rsid w:val="007F2BC8"/>
    <w:rsid w:val="007F2FAA"/>
    <w:rsid w:val="007F32D5"/>
    <w:rsid w:val="007F332F"/>
    <w:rsid w:val="007F39A5"/>
    <w:rsid w:val="007F4190"/>
    <w:rsid w:val="007F47C8"/>
    <w:rsid w:val="007F4A87"/>
    <w:rsid w:val="007F4E0E"/>
    <w:rsid w:val="007F5EB7"/>
    <w:rsid w:val="007F6A04"/>
    <w:rsid w:val="007F7154"/>
    <w:rsid w:val="007F7831"/>
    <w:rsid w:val="0080080C"/>
    <w:rsid w:val="00800B22"/>
    <w:rsid w:val="00800B6B"/>
    <w:rsid w:val="008017C7"/>
    <w:rsid w:val="008026FD"/>
    <w:rsid w:val="00802BC9"/>
    <w:rsid w:val="00802FCE"/>
    <w:rsid w:val="0080363F"/>
    <w:rsid w:val="0080387E"/>
    <w:rsid w:val="00804021"/>
    <w:rsid w:val="00804F3E"/>
    <w:rsid w:val="008055E9"/>
    <w:rsid w:val="00805AF4"/>
    <w:rsid w:val="00806C41"/>
    <w:rsid w:val="00807738"/>
    <w:rsid w:val="008078E8"/>
    <w:rsid w:val="00807C4A"/>
    <w:rsid w:val="00807EC8"/>
    <w:rsid w:val="00807FEB"/>
    <w:rsid w:val="00810035"/>
    <w:rsid w:val="00810785"/>
    <w:rsid w:val="00810D78"/>
    <w:rsid w:val="0081186E"/>
    <w:rsid w:val="00811B37"/>
    <w:rsid w:val="00813280"/>
    <w:rsid w:val="00813291"/>
    <w:rsid w:val="00814806"/>
    <w:rsid w:val="00814B14"/>
    <w:rsid w:val="00814D11"/>
    <w:rsid w:val="0081535F"/>
    <w:rsid w:val="008157F1"/>
    <w:rsid w:val="008163F0"/>
    <w:rsid w:val="00817326"/>
    <w:rsid w:val="0081778D"/>
    <w:rsid w:val="00817A72"/>
    <w:rsid w:val="00817D3E"/>
    <w:rsid w:val="00817ECF"/>
    <w:rsid w:val="00820DD6"/>
    <w:rsid w:val="008214B2"/>
    <w:rsid w:val="00822654"/>
    <w:rsid w:val="00822DB1"/>
    <w:rsid w:val="00822E26"/>
    <w:rsid w:val="00823034"/>
    <w:rsid w:val="008230FB"/>
    <w:rsid w:val="008236B4"/>
    <w:rsid w:val="008237CC"/>
    <w:rsid w:val="008241AA"/>
    <w:rsid w:val="0082446A"/>
    <w:rsid w:val="00824561"/>
    <w:rsid w:val="0082473D"/>
    <w:rsid w:val="008254B3"/>
    <w:rsid w:val="008255CF"/>
    <w:rsid w:val="00826518"/>
    <w:rsid w:val="00826945"/>
    <w:rsid w:val="00826A31"/>
    <w:rsid w:val="00826F18"/>
    <w:rsid w:val="0083069F"/>
    <w:rsid w:val="00831696"/>
    <w:rsid w:val="00832448"/>
    <w:rsid w:val="00832B39"/>
    <w:rsid w:val="00833099"/>
    <w:rsid w:val="00834E53"/>
    <w:rsid w:val="00834F46"/>
    <w:rsid w:val="008350ED"/>
    <w:rsid w:val="00835684"/>
    <w:rsid w:val="008359D8"/>
    <w:rsid w:val="00835A73"/>
    <w:rsid w:val="00837350"/>
    <w:rsid w:val="008374EC"/>
    <w:rsid w:val="00837D4A"/>
    <w:rsid w:val="00840315"/>
    <w:rsid w:val="0084057E"/>
    <w:rsid w:val="00840852"/>
    <w:rsid w:val="00840BDB"/>
    <w:rsid w:val="008413C4"/>
    <w:rsid w:val="00841C13"/>
    <w:rsid w:val="00843685"/>
    <w:rsid w:val="008436C8"/>
    <w:rsid w:val="00843886"/>
    <w:rsid w:val="00843B17"/>
    <w:rsid w:val="00843E2D"/>
    <w:rsid w:val="00844F5C"/>
    <w:rsid w:val="00845F38"/>
    <w:rsid w:val="00846A0E"/>
    <w:rsid w:val="00846CC3"/>
    <w:rsid w:val="0084736E"/>
    <w:rsid w:val="00850118"/>
    <w:rsid w:val="00850B62"/>
    <w:rsid w:val="00851091"/>
    <w:rsid w:val="008510AF"/>
    <w:rsid w:val="0085173D"/>
    <w:rsid w:val="00851E7E"/>
    <w:rsid w:val="008525D0"/>
    <w:rsid w:val="00852C27"/>
    <w:rsid w:val="00852C79"/>
    <w:rsid w:val="008537A6"/>
    <w:rsid w:val="00854134"/>
    <w:rsid w:val="00854622"/>
    <w:rsid w:val="0085476F"/>
    <w:rsid w:val="00854EB9"/>
    <w:rsid w:val="008551DF"/>
    <w:rsid w:val="00855ADE"/>
    <w:rsid w:val="00855E3E"/>
    <w:rsid w:val="008564C3"/>
    <w:rsid w:val="0085671F"/>
    <w:rsid w:val="008569BE"/>
    <w:rsid w:val="00856BF0"/>
    <w:rsid w:val="00856D5D"/>
    <w:rsid w:val="00857DC6"/>
    <w:rsid w:val="008601D5"/>
    <w:rsid w:val="0086022C"/>
    <w:rsid w:val="0086039D"/>
    <w:rsid w:val="00860F20"/>
    <w:rsid w:val="00860F34"/>
    <w:rsid w:val="00861A72"/>
    <w:rsid w:val="00861E91"/>
    <w:rsid w:val="00862BFD"/>
    <w:rsid w:val="00862ED6"/>
    <w:rsid w:val="00863923"/>
    <w:rsid w:val="00863B80"/>
    <w:rsid w:val="00863D10"/>
    <w:rsid w:val="00864911"/>
    <w:rsid w:val="00865E8E"/>
    <w:rsid w:val="00866474"/>
    <w:rsid w:val="0086666C"/>
    <w:rsid w:val="0086673B"/>
    <w:rsid w:val="00866A7A"/>
    <w:rsid w:val="00866DFC"/>
    <w:rsid w:val="008673AA"/>
    <w:rsid w:val="008676C6"/>
    <w:rsid w:val="00867D24"/>
    <w:rsid w:val="00867E0B"/>
    <w:rsid w:val="00870685"/>
    <w:rsid w:val="00870ABA"/>
    <w:rsid w:val="00871104"/>
    <w:rsid w:val="00871275"/>
    <w:rsid w:val="00872A29"/>
    <w:rsid w:val="00872D5D"/>
    <w:rsid w:val="00872DB9"/>
    <w:rsid w:val="00873195"/>
    <w:rsid w:val="00873BD2"/>
    <w:rsid w:val="00873CEF"/>
    <w:rsid w:val="00874728"/>
    <w:rsid w:val="008759E5"/>
    <w:rsid w:val="00875A37"/>
    <w:rsid w:val="0087638F"/>
    <w:rsid w:val="00876D5C"/>
    <w:rsid w:val="00877213"/>
    <w:rsid w:val="008772D6"/>
    <w:rsid w:val="008803FC"/>
    <w:rsid w:val="008808D4"/>
    <w:rsid w:val="00880F8D"/>
    <w:rsid w:val="0088115E"/>
    <w:rsid w:val="008817D9"/>
    <w:rsid w:val="00881980"/>
    <w:rsid w:val="00881C8F"/>
    <w:rsid w:val="00881D37"/>
    <w:rsid w:val="008823A7"/>
    <w:rsid w:val="008825AD"/>
    <w:rsid w:val="00882654"/>
    <w:rsid w:val="00882E6E"/>
    <w:rsid w:val="008835FD"/>
    <w:rsid w:val="008836FA"/>
    <w:rsid w:val="00883FE8"/>
    <w:rsid w:val="00884AA4"/>
    <w:rsid w:val="00884F51"/>
    <w:rsid w:val="0088544C"/>
    <w:rsid w:val="00885DF5"/>
    <w:rsid w:val="00885F44"/>
    <w:rsid w:val="00885FAB"/>
    <w:rsid w:val="00886155"/>
    <w:rsid w:val="008865FC"/>
    <w:rsid w:val="00886B9F"/>
    <w:rsid w:val="008878C2"/>
    <w:rsid w:val="00887E3F"/>
    <w:rsid w:val="0089078F"/>
    <w:rsid w:val="00890ABE"/>
    <w:rsid w:val="00890ACF"/>
    <w:rsid w:val="00890F5E"/>
    <w:rsid w:val="008916F7"/>
    <w:rsid w:val="008919AA"/>
    <w:rsid w:val="00894426"/>
    <w:rsid w:val="00894CE3"/>
    <w:rsid w:val="0089581B"/>
    <w:rsid w:val="008959C6"/>
    <w:rsid w:val="00895BB8"/>
    <w:rsid w:val="00895FCF"/>
    <w:rsid w:val="00896976"/>
    <w:rsid w:val="00896AAE"/>
    <w:rsid w:val="00896C2C"/>
    <w:rsid w:val="008970AC"/>
    <w:rsid w:val="0089736E"/>
    <w:rsid w:val="00897AA0"/>
    <w:rsid w:val="008A0197"/>
    <w:rsid w:val="008A05B7"/>
    <w:rsid w:val="008A1013"/>
    <w:rsid w:val="008A31A4"/>
    <w:rsid w:val="008A3626"/>
    <w:rsid w:val="008A3843"/>
    <w:rsid w:val="008A3F5C"/>
    <w:rsid w:val="008A43EA"/>
    <w:rsid w:val="008A53AB"/>
    <w:rsid w:val="008A78E7"/>
    <w:rsid w:val="008B024F"/>
    <w:rsid w:val="008B104C"/>
    <w:rsid w:val="008B104E"/>
    <w:rsid w:val="008B145B"/>
    <w:rsid w:val="008B1D7C"/>
    <w:rsid w:val="008B1E61"/>
    <w:rsid w:val="008B2D6E"/>
    <w:rsid w:val="008B2F69"/>
    <w:rsid w:val="008B338C"/>
    <w:rsid w:val="008B389A"/>
    <w:rsid w:val="008B389C"/>
    <w:rsid w:val="008B39A6"/>
    <w:rsid w:val="008B3E87"/>
    <w:rsid w:val="008B41C8"/>
    <w:rsid w:val="008B4C9A"/>
    <w:rsid w:val="008B5148"/>
    <w:rsid w:val="008B5299"/>
    <w:rsid w:val="008B5B1F"/>
    <w:rsid w:val="008B5E32"/>
    <w:rsid w:val="008B61D5"/>
    <w:rsid w:val="008B6366"/>
    <w:rsid w:val="008B6441"/>
    <w:rsid w:val="008B6A97"/>
    <w:rsid w:val="008B6E12"/>
    <w:rsid w:val="008B724F"/>
    <w:rsid w:val="008B732D"/>
    <w:rsid w:val="008B777F"/>
    <w:rsid w:val="008C193C"/>
    <w:rsid w:val="008C1D0B"/>
    <w:rsid w:val="008C20AD"/>
    <w:rsid w:val="008C263B"/>
    <w:rsid w:val="008C274A"/>
    <w:rsid w:val="008C2E0D"/>
    <w:rsid w:val="008C3173"/>
    <w:rsid w:val="008C37BE"/>
    <w:rsid w:val="008C3E44"/>
    <w:rsid w:val="008C3E77"/>
    <w:rsid w:val="008C43E2"/>
    <w:rsid w:val="008C470A"/>
    <w:rsid w:val="008C50B8"/>
    <w:rsid w:val="008C6A7E"/>
    <w:rsid w:val="008C6F7F"/>
    <w:rsid w:val="008D023A"/>
    <w:rsid w:val="008D06FA"/>
    <w:rsid w:val="008D0893"/>
    <w:rsid w:val="008D0D1A"/>
    <w:rsid w:val="008D23CB"/>
    <w:rsid w:val="008D25DA"/>
    <w:rsid w:val="008D2DA3"/>
    <w:rsid w:val="008D33D8"/>
    <w:rsid w:val="008D34DB"/>
    <w:rsid w:val="008D4149"/>
    <w:rsid w:val="008D4920"/>
    <w:rsid w:val="008D54E2"/>
    <w:rsid w:val="008D57F2"/>
    <w:rsid w:val="008D591D"/>
    <w:rsid w:val="008D77CA"/>
    <w:rsid w:val="008D7AE6"/>
    <w:rsid w:val="008D7E5F"/>
    <w:rsid w:val="008E04E6"/>
    <w:rsid w:val="008E068A"/>
    <w:rsid w:val="008E175F"/>
    <w:rsid w:val="008E19A4"/>
    <w:rsid w:val="008E201F"/>
    <w:rsid w:val="008E25D6"/>
    <w:rsid w:val="008E26E1"/>
    <w:rsid w:val="008E3294"/>
    <w:rsid w:val="008E36F7"/>
    <w:rsid w:val="008E3C2C"/>
    <w:rsid w:val="008E3DBE"/>
    <w:rsid w:val="008E47A3"/>
    <w:rsid w:val="008E47E7"/>
    <w:rsid w:val="008E50B3"/>
    <w:rsid w:val="008E50F4"/>
    <w:rsid w:val="008E577F"/>
    <w:rsid w:val="008E5DEA"/>
    <w:rsid w:val="008E6297"/>
    <w:rsid w:val="008E74F8"/>
    <w:rsid w:val="008F02D6"/>
    <w:rsid w:val="008F08CF"/>
    <w:rsid w:val="008F0B52"/>
    <w:rsid w:val="008F0DD0"/>
    <w:rsid w:val="008F121D"/>
    <w:rsid w:val="008F1620"/>
    <w:rsid w:val="008F1DB2"/>
    <w:rsid w:val="008F1EF7"/>
    <w:rsid w:val="008F21FF"/>
    <w:rsid w:val="008F230D"/>
    <w:rsid w:val="008F2671"/>
    <w:rsid w:val="008F2742"/>
    <w:rsid w:val="008F30BD"/>
    <w:rsid w:val="008F3FF6"/>
    <w:rsid w:val="008F4265"/>
    <w:rsid w:val="008F43BF"/>
    <w:rsid w:val="008F492E"/>
    <w:rsid w:val="008F4FE3"/>
    <w:rsid w:val="008F54F9"/>
    <w:rsid w:val="008F6066"/>
    <w:rsid w:val="008F66B4"/>
    <w:rsid w:val="008F72D8"/>
    <w:rsid w:val="009000A1"/>
    <w:rsid w:val="0090040E"/>
    <w:rsid w:val="009009D3"/>
    <w:rsid w:val="00900FF9"/>
    <w:rsid w:val="009010BF"/>
    <w:rsid w:val="009011E9"/>
    <w:rsid w:val="00901463"/>
    <w:rsid w:val="00901FCD"/>
    <w:rsid w:val="0090261F"/>
    <w:rsid w:val="00902AE9"/>
    <w:rsid w:val="00903122"/>
    <w:rsid w:val="00903947"/>
    <w:rsid w:val="00903EAB"/>
    <w:rsid w:val="009050CD"/>
    <w:rsid w:val="00905663"/>
    <w:rsid w:val="00905E63"/>
    <w:rsid w:val="00906D05"/>
    <w:rsid w:val="00906DD7"/>
    <w:rsid w:val="00906E67"/>
    <w:rsid w:val="009070EE"/>
    <w:rsid w:val="009070F8"/>
    <w:rsid w:val="009077FA"/>
    <w:rsid w:val="00907ADE"/>
    <w:rsid w:val="00910573"/>
    <w:rsid w:val="00910A83"/>
    <w:rsid w:val="0091100E"/>
    <w:rsid w:val="009110CF"/>
    <w:rsid w:val="0091260D"/>
    <w:rsid w:val="00913171"/>
    <w:rsid w:val="00913191"/>
    <w:rsid w:val="009131AF"/>
    <w:rsid w:val="00913289"/>
    <w:rsid w:val="009147CE"/>
    <w:rsid w:val="00914C76"/>
    <w:rsid w:val="0091546A"/>
    <w:rsid w:val="00915957"/>
    <w:rsid w:val="00915A15"/>
    <w:rsid w:val="00915B75"/>
    <w:rsid w:val="0091632A"/>
    <w:rsid w:val="00916B6F"/>
    <w:rsid w:val="00916D45"/>
    <w:rsid w:val="00916D9C"/>
    <w:rsid w:val="0092020B"/>
    <w:rsid w:val="00920596"/>
    <w:rsid w:val="009208AE"/>
    <w:rsid w:val="00920B00"/>
    <w:rsid w:val="00920E9D"/>
    <w:rsid w:val="00921295"/>
    <w:rsid w:val="00921616"/>
    <w:rsid w:val="00921B63"/>
    <w:rsid w:val="00921C51"/>
    <w:rsid w:val="00922B1E"/>
    <w:rsid w:val="00922B97"/>
    <w:rsid w:val="00922C74"/>
    <w:rsid w:val="00922CBF"/>
    <w:rsid w:val="009234F0"/>
    <w:rsid w:val="00923B97"/>
    <w:rsid w:val="009247E9"/>
    <w:rsid w:val="00924F7D"/>
    <w:rsid w:val="00925300"/>
    <w:rsid w:val="00925435"/>
    <w:rsid w:val="009258FE"/>
    <w:rsid w:val="009262D0"/>
    <w:rsid w:val="009264A4"/>
    <w:rsid w:val="00926FCD"/>
    <w:rsid w:val="009309C1"/>
    <w:rsid w:val="009318FB"/>
    <w:rsid w:val="00931A2B"/>
    <w:rsid w:val="00931EF0"/>
    <w:rsid w:val="00932C1B"/>
    <w:rsid w:val="00932E96"/>
    <w:rsid w:val="00932EEE"/>
    <w:rsid w:val="009335FD"/>
    <w:rsid w:val="00933AE7"/>
    <w:rsid w:val="00933B7D"/>
    <w:rsid w:val="00934A27"/>
    <w:rsid w:val="00934CAC"/>
    <w:rsid w:val="00934CF4"/>
    <w:rsid w:val="0093515F"/>
    <w:rsid w:val="00935283"/>
    <w:rsid w:val="00935BB8"/>
    <w:rsid w:val="00936312"/>
    <w:rsid w:val="009364DF"/>
    <w:rsid w:val="009365B7"/>
    <w:rsid w:val="00936BFF"/>
    <w:rsid w:val="00940335"/>
    <w:rsid w:val="00941049"/>
    <w:rsid w:val="009412CD"/>
    <w:rsid w:val="00941A06"/>
    <w:rsid w:val="00941DD0"/>
    <w:rsid w:val="009430D4"/>
    <w:rsid w:val="00943AB8"/>
    <w:rsid w:val="00943FBC"/>
    <w:rsid w:val="00944A4B"/>
    <w:rsid w:val="00945A3B"/>
    <w:rsid w:val="00947C8E"/>
    <w:rsid w:val="009504C4"/>
    <w:rsid w:val="00950A18"/>
    <w:rsid w:val="00950AC0"/>
    <w:rsid w:val="009517E3"/>
    <w:rsid w:val="00951B89"/>
    <w:rsid w:val="00951BE5"/>
    <w:rsid w:val="00951E65"/>
    <w:rsid w:val="00954268"/>
    <w:rsid w:val="00954B35"/>
    <w:rsid w:val="00954E8F"/>
    <w:rsid w:val="00954FB8"/>
    <w:rsid w:val="00955866"/>
    <w:rsid w:val="00955BB9"/>
    <w:rsid w:val="0095611F"/>
    <w:rsid w:val="00956AB9"/>
    <w:rsid w:val="00956EB5"/>
    <w:rsid w:val="0096021C"/>
    <w:rsid w:val="0096069C"/>
    <w:rsid w:val="00961104"/>
    <w:rsid w:val="009615A8"/>
    <w:rsid w:val="00961928"/>
    <w:rsid w:val="009621A8"/>
    <w:rsid w:val="00962789"/>
    <w:rsid w:val="00962D3D"/>
    <w:rsid w:val="00962E4B"/>
    <w:rsid w:val="00962F03"/>
    <w:rsid w:val="00963AB5"/>
    <w:rsid w:val="00964F1A"/>
    <w:rsid w:val="00964FAB"/>
    <w:rsid w:val="00965DE2"/>
    <w:rsid w:val="00966236"/>
    <w:rsid w:val="0097077E"/>
    <w:rsid w:val="009711EA"/>
    <w:rsid w:val="00971666"/>
    <w:rsid w:val="00971A67"/>
    <w:rsid w:val="00971F59"/>
    <w:rsid w:val="00972AE2"/>
    <w:rsid w:val="00972C93"/>
    <w:rsid w:val="00973433"/>
    <w:rsid w:val="00973B2C"/>
    <w:rsid w:val="00973DE5"/>
    <w:rsid w:val="00974121"/>
    <w:rsid w:val="00974269"/>
    <w:rsid w:val="00974A72"/>
    <w:rsid w:val="00975058"/>
    <w:rsid w:val="00975334"/>
    <w:rsid w:val="009755FE"/>
    <w:rsid w:val="00976486"/>
    <w:rsid w:val="00976674"/>
    <w:rsid w:val="00976FB8"/>
    <w:rsid w:val="00977C81"/>
    <w:rsid w:val="00977F47"/>
    <w:rsid w:val="009802C2"/>
    <w:rsid w:val="00981321"/>
    <w:rsid w:val="009814DA"/>
    <w:rsid w:val="0098199F"/>
    <w:rsid w:val="00982306"/>
    <w:rsid w:val="00982C3E"/>
    <w:rsid w:val="009831C3"/>
    <w:rsid w:val="00983356"/>
    <w:rsid w:val="00983663"/>
    <w:rsid w:val="0098378D"/>
    <w:rsid w:val="009839FF"/>
    <w:rsid w:val="00983B54"/>
    <w:rsid w:val="00984113"/>
    <w:rsid w:val="00984B30"/>
    <w:rsid w:val="0098551E"/>
    <w:rsid w:val="0098606F"/>
    <w:rsid w:val="00986096"/>
    <w:rsid w:val="0098665E"/>
    <w:rsid w:val="00987C87"/>
    <w:rsid w:val="00987E93"/>
    <w:rsid w:val="00987F40"/>
    <w:rsid w:val="009904DE"/>
    <w:rsid w:val="009909C7"/>
    <w:rsid w:val="00990EE2"/>
    <w:rsid w:val="00991988"/>
    <w:rsid w:val="00991A39"/>
    <w:rsid w:val="00991DFE"/>
    <w:rsid w:val="00992057"/>
    <w:rsid w:val="0099230C"/>
    <w:rsid w:val="00992604"/>
    <w:rsid w:val="00992E68"/>
    <w:rsid w:val="0099367C"/>
    <w:rsid w:val="00993823"/>
    <w:rsid w:val="00994096"/>
    <w:rsid w:val="00994551"/>
    <w:rsid w:val="009946A2"/>
    <w:rsid w:val="00994754"/>
    <w:rsid w:val="00994DC8"/>
    <w:rsid w:val="00995827"/>
    <w:rsid w:val="00995DED"/>
    <w:rsid w:val="00996178"/>
    <w:rsid w:val="00996B21"/>
    <w:rsid w:val="00997A13"/>
    <w:rsid w:val="009A1193"/>
    <w:rsid w:val="009A1429"/>
    <w:rsid w:val="009A169B"/>
    <w:rsid w:val="009A18B1"/>
    <w:rsid w:val="009A2319"/>
    <w:rsid w:val="009A2536"/>
    <w:rsid w:val="009A3833"/>
    <w:rsid w:val="009A3962"/>
    <w:rsid w:val="009A4B1E"/>
    <w:rsid w:val="009A4B66"/>
    <w:rsid w:val="009A61A3"/>
    <w:rsid w:val="009A73AD"/>
    <w:rsid w:val="009A746E"/>
    <w:rsid w:val="009A755F"/>
    <w:rsid w:val="009A7869"/>
    <w:rsid w:val="009A7DD3"/>
    <w:rsid w:val="009A7E66"/>
    <w:rsid w:val="009B061B"/>
    <w:rsid w:val="009B10CA"/>
    <w:rsid w:val="009B10F4"/>
    <w:rsid w:val="009B1ABE"/>
    <w:rsid w:val="009B1DE1"/>
    <w:rsid w:val="009B2528"/>
    <w:rsid w:val="009B27BE"/>
    <w:rsid w:val="009B2A72"/>
    <w:rsid w:val="009B2DA7"/>
    <w:rsid w:val="009B2FEF"/>
    <w:rsid w:val="009B371C"/>
    <w:rsid w:val="009B40CC"/>
    <w:rsid w:val="009B416C"/>
    <w:rsid w:val="009B439A"/>
    <w:rsid w:val="009B4BF4"/>
    <w:rsid w:val="009B4F6F"/>
    <w:rsid w:val="009B5A96"/>
    <w:rsid w:val="009C0013"/>
    <w:rsid w:val="009C0F43"/>
    <w:rsid w:val="009C1BC7"/>
    <w:rsid w:val="009C2672"/>
    <w:rsid w:val="009C286F"/>
    <w:rsid w:val="009C31BB"/>
    <w:rsid w:val="009C35B8"/>
    <w:rsid w:val="009C3865"/>
    <w:rsid w:val="009C3A24"/>
    <w:rsid w:val="009C4236"/>
    <w:rsid w:val="009C438D"/>
    <w:rsid w:val="009C438E"/>
    <w:rsid w:val="009C49D6"/>
    <w:rsid w:val="009C4ACD"/>
    <w:rsid w:val="009C4CB0"/>
    <w:rsid w:val="009C5015"/>
    <w:rsid w:val="009C538D"/>
    <w:rsid w:val="009C58B3"/>
    <w:rsid w:val="009C7773"/>
    <w:rsid w:val="009C78D5"/>
    <w:rsid w:val="009C7A11"/>
    <w:rsid w:val="009C7EE5"/>
    <w:rsid w:val="009D0102"/>
    <w:rsid w:val="009D12E4"/>
    <w:rsid w:val="009D14A9"/>
    <w:rsid w:val="009D3036"/>
    <w:rsid w:val="009D3C2F"/>
    <w:rsid w:val="009D40F2"/>
    <w:rsid w:val="009D447C"/>
    <w:rsid w:val="009D5EBA"/>
    <w:rsid w:val="009D678D"/>
    <w:rsid w:val="009D6852"/>
    <w:rsid w:val="009D6AE6"/>
    <w:rsid w:val="009D6EE0"/>
    <w:rsid w:val="009D6F17"/>
    <w:rsid w:val="009D7207"/>
    <w:rsid w:val="009D72EB"/>
    <w:rsid w:val="009D75F2"/>
    <w:rsid w:val="009D7682"/>
    <w:rsid w:val="009D770C"/>
    <w:rsid w:val="009D7ED7"/>
    <w:rsid w:val="009E01C9"/>
    <w:rsid w:val="009E049F"/>
    <w:rsid w:val="009E1621"/>
    <w:rsid w:val="009E1C30"/>
    <w:rsid w:val="009E1FF1"/>
    <w:rsid w:val="009E23AB"/>
    <w:rsid w:val="009E3039"/>
    <w:rsid w:val="009E3387"/>
    <w:rsid w:val="009E381F"/>
    <w:rsid w:val="009E3E62"/>
    <w:rsid w:val="009E42FC"/>
    <w:rsid w:val="009E46EB"/>
    <w:rsid w:val="009E4D3B"/>
    <w:rsid w:val="009E4F57"/>
    <w:rsid w:val="009E58E3"/>
    <w:rsid w:val="009E5B55"/>
    <w:rsid w:val="009E5BC9"/>
    <w:rsid w:val="009E72B5"/>
    <w:rsid w:val="009E735A"/>
    <w:rsid w:val="009E7766"/>
    <w:rsid w:val="009E788A"/>
    <w:rsid w:val="009E79D3"/>
    <w:rsid w:val="009F03E8"/>
    <w:rsid w:val="009F0415"/>
    <w:rsid w:val="009F0B8E"/>
    <w:rsid w:val="009F0D72"/>
    <w:rsid w:val="009F0E7B"/>
    <w:rsid w:val="009F1C25"/>
    <w:rsid w:val="009F21F2"/>
    <w:rsid w:val="009F25B9"/>
    <w:rsid w:val="009F2967"/>
    <w:rsid w:val="009F2F83"/>
    <w:rsid w:val="009F39F3"/>
    <w:rsid w:val="009F3CCD"/>
    <w:rsid w:val="009F403C"/>
    <w:rsid w:val="009F418C"/>
    <w:rsid w:val="009F430C"/>
    <w:rsid w:val="009F5AB7"/>
    <w:rsid w:val="009F6745"/>
    <w:rsid w:val="009F6867"/>
    <w:rsid w:val="009F6AE4"/>
    <w:rsid w:val="009F6C2C"/>
    <w:rsid w:val="009F6DC3"/>
    <w:rsid w:val="009F7663"/>
    <w:rsid w:val="009F76CC"/>
    <w:rsid w:val="00A003DF"/>
    <w:rsid w:val="00A0040B"/>
    <w:rsid w:val="00A004DF"/>
    <w:rsid w:val="00A007BD"/>
    <w:rsid w:val="00A00A3A"/>
    <w:rsid w:val="00A012B2"/>
    <w:rsid w:val="00A014CE"/>
    <w:rsid w:val="00A01D8E"/>
    <w:rsid w:val="00A02248"/>
    <w:rsid w:val="00A027C2"/>
    <w:rsid w:val="00A027F9"/>
    <w:rsid w:val="00A02FE9"/>
    <w:rsid w:val="00A0303D"/>
    <w:rsid w:val="00A038C1"/>
    <w:rsid w:val="00A0438D"/>
    <w:rsid w:val="00A04A62"/>
    <w:rsid w:val="00A04E03"/>
    <w:rsid w:val="00A04F65"/>
    <w:rsid w:val="00A051EF"/>
    <w:rsid w:val="00A05287"/>
    <w:rsid w:val="00A0528C"/>
    <w:rsid w:val="00A053EE"/>
    <w:rsid w:val="00A057F9"/>
    <w:rsid w:val="00A05821"/>
    <w:rsid w:val="00A05890"/>
    <w:rsid w:val="00A07853"/>
    <w:rsid w:val="00A07A44"/>
    <w:rsid w:val="00A1111F"/>
    <w:rsid w:val="00A124ED"/>
    <w:rsid w:val="00A12508"/>
    <w:rsid w:val="00A1269D"/>
    <w:rsid w:val="00A12D88"/>
    <w:rsid w:val="00A12D94"/>
    <w:rsid w:val="00A13289"/>
    <w:rsid w:val="00A137E7"/>
    <w:rsid w:val="00A14144"/>
    <w:rsid w:val="00A14976"/>
    <w:rsid w:val="00A1563A"/>
    <w:rsid w:val="00A157EB"/>
    <w:rsid w:val="00A158A4"/>
    <w:rsid w:val="00A159B7"/>
    <w:rsid w:val="00A15B87"/>
    <w:rsid w:val="00A16146"/>
    <w:rsid w:val="00A16449"/>
    <w:rsid w:val="00A16571"/>
    <w:rsid w:val="00A16A06"/>
    <w:rsid w:val="00A16BD6"/>
    <w:rsid w:val="00A17B1C"/>
    <w:rsid w:val="00A17ED2"/>
    <w:rsid w:val="00A20116"/>
    <w:rsid w:val="00A20194"/>
    <w:rsid w:val="00A207BC"/>
    <w:rsid w:val="00A211FB"/>
    <w:rsid w:val="00A212CF"/>
    <w:rsid w:val="00A22C35"/>
    <w:rsid w:val="00A23088"/>
    <w:rsid w:val="00A233C0"/>
    <w:rsid w:val="00A23964"/>
    <w:rsid w:val="00A24568"/>
    <w:rsid w:val="00A24966"/>
    <w:rsid w:val="00A24BBE"/>
    <w:rsid w:val="00A261D6"/>
    <w:rsid w:val="00A265C5"/>
    <w:rsid w:val="00A26AAC"/>
    <w:rsid w:val="00A26DF0"/>
    <w:rsid w:val="00A27518"/>
    <w:rsid w:val="00A2771F"/>
    <w:rsid w:val="00A27786"/>
    <w:rsid w:val="00A277A8"/>
    <w:rsid w:val="00A2781B"/>
    <w:rsid w:val="00A27D0A"/>
    <w:rsid w:val="00A27F17"/>
    <w:rsid w:val="00A30205"/>
    <w:rsid w:val="00A30253"/>
    <w:rsid w:val="00A305BC"/>
    <w:rsid w:val="00A30ACA"/>
    <w:rsid w:val="00A317EA"/>
    <w:rsid w:val="00A326EB"/>
    <w:rsid w:val="00A3277E"/>
    <w:rsid w:val="00A349EE"/>
    <w:rsid w:val="00A34B26"/>
    <w:rsid w:val="00A35224"/>
    <w:rsid w:val="00A36403"/>
    <w:rsid w:val="00A36897"/>
    <w:rsid w:val="00A376F5"/>
    <w:rsid w:val="00A400CE"/>
    <w:rsid w:val="00A40461"/>
    <w:rsid w:val="00A4068D"/>
    <w:rsid w:val="00A41203"/>
    <w:rsid w:val="00A41292"/>
    <w:rsid w:val="00A417AD"/>
    <w:rsid w:val="00A4240C"/>
    <w:rsid w:val="00A42410"/>
    <w:rsid w:val="00A42436"/>
    <w:rsid w:val="00A432D0"/>
    <w:rsid w:val="00A43349"/>
    <w:rsid w:val="00A43676"/>
    <w:rsid w:val="00A43946"/>
    <w:rsid w:val="00A44E71"/>
    <w:rsid w:val="00A46CB6"/>
    <w:rsid w:val="00A47106"/>
    <w:rsid w:val="00A473FD"/>
    <w:rsid w:val="00A50084"/>
    <w:rsid w:val="00A50528"/>
    <w:rsid w:val="00A50692"/>
    <w:rsid w:val="00A507AD"/>
    <w:rsid w:val="00A5081B"/>
    <w:rsid w:val="00A511AD"/>
    <w:rsid w:val="00A5156B"/>
    <w:rsid w:val="00A5168D"/>
    <w:rsid w:val="00A5198B"/>
    <w:rsid w:val="00A51EA0"/>
    <w:rsid w:val="00A524AC"/>
    <w:rsid w:val="00A52DD4"/>
    <w:rsid w:val="00A530D1"/>
    <w:rsid w:val="00A534EB"/>
    <w:rsid w:val="00A5389F"/>
    <w:rsid w:val="00A53DF2"/>
    <w:rsid w:val="00A5406B"/>
    <w:rsid w:val="00A56A26"/>
    <w:rsid w:val="00A56B3A"/>
    <w:rsid w:val="00A56C1E"/>
    <w:rsid w:val="00A56CBB"/>
    <w:rsid w:val="00A56FDC"/>
    <w:rsid w:val="00A5746B"/>
    <w:rsid w:val="00A577D6"/>
    <w:rsid w:val="00A6041E"/>
    <w:rsid w:val="00A60E32"/>
    <w:rsid w:val="00A61394"/>
    <w:rsid w:val="00A6166A"/>
    <w:rsid w:val="00A61741"/>
    <w:rsid w:val="00A61862"/>
    <w:rsid w:val="00A61B22"/>
    <w:rsid w:val="00A62FE3"/>
    <w:rsid w:val="00A63037"/>
    <w:rsid w:val="00A63192"/>
    <w:rsid w:val="00A63557"/>
    <w:rsid w:val="00A6428A"/>
    <w:rsid w:val="00A650E2"/>
    <w:rsid w:val="00A65218"/>
    <w:rsid w:val="00A65AFB"/>
    <w:rsid w:val="00A66281"/>
    <w:rsid w:val="00A66856"/>
    <w:rsid w:val="00A6685F"/>
    <w:rsid w:val="00A66A2A"/>
    <w:rsid w:val="00A671A9"/>
    <w:rsid w:val="00A67398"/>
    <w:rsid w:val="00A67456"/>
    <w:rsid w:val="00A67CD5"/>
    <w:rsid w:val="00A7017E"/>
    <w:rsid w:val="00A71F0B"/>
    <w:rsid w:val="00A7359B"/>
    <w:rsid w:val="00A73872"/>
    <w:rsid w:val="00A73DB9"/>
    <w:rsid w:val="00A7401E"/>
    <w:rsid w:val="00A746D4"/>
    <w:rsid w:val="00A767D2"/>
    <w:rsid w:val="00A76D18"/>
    <w:rsid w:val="00A76D68"/>
    <w:rsid w:val="00A76E65"/>
    <w:rsid w:val="00A77FA5"/>
    <w:rsid w:val="00A80332"/>
    <w:rsid w:val="00A80710"/>
    <w:rsid w:val="00A816D7"/>
    <w:rsid w:val="00A81A40"/>
    <w:rsid w:val="00A82997"/>
    <w:rsid w:val="00A82C12"/>
    <w:rsid w:val="00A82CD5"/>
    <w:rsid w:val="00A8303A"/>
    <w:rsid w:val="00A8321F"/>
    <w:rsid w:val="00A83A3D"/>
    <w:rsid w:val="00A83F65"/>
    <w:rsid w:val="00A847C1"/>
    <w:rsid w:val="00A851F4"/>
    <w:rsid w:val="00A86952"/>
    <w:rsid w:val="00A87346"/>
    <w:rsid w:val="00A8749B"/>
    <w:rsid w:val="00A877DD"/>
    <w:rsid w:val="00A87F23"/>
    <w:rsid w:val="00A9023A"/>
    <w:rsid w:val="00A9089D"/>
    <w:rsid w:val="00A90909"/>
    <w:rsid w:val="00A90C8C"/>
    <w:rsid w:val="00A90CBA"/>
    <w:rsid w:val="00A910EF"/>
    <w:rsid w:val="00A911B5"/>
    <w:rsid w:val="00A91697"/>
    <w:rsid w:val="00A91B3C"/>
    <w:rsid w:val="00A91DF1"/>
    <w:rsid w:val="00A925AD"/>
    <w:rsid w:val="00A9311D"/>
    <w:rsid w:val="00A93F6D"/>
    <w:rsid w:val="00A9489F"/>
    <w:rsid w:val="00A94A76"/>
    <w:rsid w:val="00A94CEB"/>
    <w:rsid w:val="00A94D26"/>
    <w:rsid w:val="00A95490"/>
    <w:rsid w:val="00A95822"/>
    <w:rsid w:val="00A95BB9"/>
    <w:rsid w:val="00A96831"/>
    <w:rsid w:val="00A96ECC"/>
    <w:rsid w:val="00A96EEF"/>
    <w:rsid w:val="00A97074"/>
    <w:rsid w:val="00A972B0"/>
    <w:rsid w:val="00A977D2"/>
    <w:rsid w:val="00A978DD"/>
    <w:rsid w:val="00A97E9E"/>
    <w:rsid w:val="00AA0AD1"/>
    <w:rsid w:val="00AA1256"/>
    <w:rsid w:val="00AA353A"/>
    <w:rsid w:val="00AA42CC"/>
    <w:rsid w:val="00AA4E78"/>
    <w:rsid w:val="00AA52BF"/>
    <w:rsid w:val="00AA5406"/>
    <w:rsid w:val="00AA54C2"/>
    <w:rsid w:val="00AA555E"/>
    <w:rsid w:val="00AA6CF2"/>
    <w:rsid w:val="00AA721A"/>
    <w:rsid w:val="00AA7688"/>
    <w:rsid w:val="00AA79CF"/>
    <w:rsid w:val="00AB13D4"/>
    <w:rsid w:val="00AB17C0"/>
    <w:rsid w:val="00AB2B30"/>
    <w:rsid w:val="00AB34C0"/>
    <w:rsid w:val="00AB3551"/>
    <w:rsid w:val="00AB3804"/>
    <w:rsid w:val="00AB3892"/>
    <w:rsid w:val="00AB3EFC"/>
    <w:rsid w:val="00AB41CB"/>
    <w:rsid w:val="00AB47A9"/>
    <w:rsid w:val="00AB5499"/>
    <w:rsid w:val="00AB65E6"/>
    <w:rsid w:val="00AB6A6D"/>
    <w:rsid w:val="00AB6EF7"/>
    <w:rsid w:val="00AB731E"/>
    <w:rsid w:val="00AB7809"/>
    <w:rsid w:val="00AB7A33"/>
    <w:rsid w:val="00AC0825"/>
    <w:rsid w:val="00AC0ABB"/>
    <w:rsid w:val="00AC0CF4"/>
    <w:rsid w:val="00AC1D03"/>
    <w:rsid w:val="00AC2494"/>
    <w:rsid w:val="00AC4328"/>
    <w:rsid w:val="00AC471D"/>
    <w:rsid w:val="00AC52E3"/>
    <w:rsid w:val="00AC5B86"/>
    <w:rsid w:val="00AC5BEF"/>
    <w:rsid w:val="00AC6377"/>
    <w:rsid w:val="00AC675D"/>
    <w:rsid w:val="00AC6777"/>
    <w:rsid w:val="00AC6828"/>
    <w:rsid w:val="00AC6B2A"/>
    <w:rsid w:val="00AC7124"/>
    <w:rsid w:val="00AC73C3"/>
    <w:rsid w:val="00AC74F6"/>
    <w:rsid w:val="00AD0688"/>
    <w:rsid w:val="00AD079D"/>
    <w:rsid w:val="00AD09C6"/>
    <w:rsid w:val="00AD1348"/>
    <w:rsid w:val="00AD1530"/>
    <w:rsid w:val="00AD1952"/>
    <w:rsid w:val="00AD2375"/>
    <w:rsid w:val="00AD244E"/>
    <w:rsid w:val="00AD2DB6"/>
    <w:rsid w:val="00AD3B5A"/>
    <w:rsid w:val="00AD3C29"/>
    <w:rsid w:val="00AD3CA2"/>
    <w:rsid w:val="00AD4217"/>
    <w:rsid w:val="00AD4259"/>
    <w:rsid w:val="00AD4721"/>
    <w:rsid w:val="00AD488F"/>
    <w:rsid w:val="00AD4C43"/>
    <w:rsid w:val="00AD4CF3"/>
    <w:rsid w:val="00AD5140"/>
    <w:rsid w:val="00AD53CB"/>
    <w:rsid w:val="00AD5B65"/>
    <w:rsid w:val="00AD5C64"/>
    <w:rsid w:val="00AD6241"/>
    <w:rsid w:val="00AD6DB8"/>
    <w:rsid w:val="00AD7626"/>
    <w:rsid w:val="00AE0859"/>
    <w:rsid w:val="00AE0AF7"/>
    <w:rsid w:val="00AE0F2D"/>
    <w:rsid w:val="00AE0F63"/>
    <w:rsid w:val="00AE1371"/>
    <w:rsid w:val="00AE13CD"/>
    <w:rsid w:val="00AE2EE4"/>
    <w:rsid w:val="00AE3846"/>
    <w:rsid w:val="00AE3EC0"/>
    <w:rsid w:val="00AE3EE1"/>
    <w:rsid w:val="00AE4F53"/>
    <w:rsid w:val="00AE5371"/>
    <w:rsid w:val="00AE5A2D"/>
    <w:rsid w:val="00AE6DC1"/>
    <w:rsid w:val="00AE7844"/>
    <w:rsid w:val="00AF076A"/>
    <w:rsid w:val="00AF14AC"/>
    <w:rsid w:val="00AF1CD3"/>
    <w:rsid w:val="00AF2171"/>
    <w:rsid w:val="00AF273D"/>
    <w:rsid w:val="00AF39A4"/>
    <w:rsid w:val="00AF4B48"/>
    <w:rsid w:val="00AF4C87"/>
    <w:rsid w:val="00AF5066"/>
    <w:rsid w:val="00AF50F3"/>
    <w:rsid w:val="00AF51C7"/>
    <w:rsid w:val="00AF5C0F"/>
    <w:rsid w:val="00AF5DFC"/>
    <w:rsid w:val="00AF6455"/>
    <w:rsid w:val="00AF6977"/>
    <w:rsid w:val="00AF6B18"/>
    <w:rsid w:val="00AF7184"/>
    <w:rsid w:val="00AF7947"/>
    <w:rsid w:val="00B00AF4"/>
    <w:rsid w:val="00B0179A"/>
    <w:rsid w:val="00B019FB"/>
    <w:rsid w:val="00B023DC"/>
    <w:rsid w:val="00B0295B"/>
    <w:rsid w:val="00B03006"/>
    <w:rsid w:val="00B03064"/>
    <w:rsid w:val="00B03174"/>
    <w:rsid w:val="00B036BE"/>
    <w:rsid w:val="00B045C0"/>
    <w:rsid w:val="00B04B6B"/>
    <w:rsid w:val="00B04CDE"/>
    <w:rsid w:val="00B04D6A"/>
    <w:rsid w:val="00B05E42"/>
    <w:rsid w:val="00B0719E"/>
    <w:rsid w:val="00B10742"/>
    <w:rsid w:val="00B108C1"/>
    <w:rsid w:val="00B116B1"/>
    <w:rsid w:val="00B117D7"/>
    <w:rsid w:val="00B119DB"/>
    <w:rsid w:val="00B11C8E"/>
    <w:rsid w:val="00B12003"/>
    <w:rsid w:val="00B130EB"/>
    <w:rsid w:val="00B140C7"/>
    <w:rsid w:val="00B14662"/>
    <w:rsid w:val="00B14958"/>
    <w:rsid w:val="00B14FD7"/>
    <w:rsid w:val="00B15236"/>
    <w:rsid w:val="00B15304"/>
    <w:rsid w:val="00B160C6"/>
    <w:rsid w:val="00B16314"/>
    <w:rsid w:val="00B16681"/>
    <w:rsid w:val="00B16F99"/>
    <w:rsid w:val="00B176B9"/>
    <w:rsid w:val="00B178D3"/>
    <w:rsid w:val="00B17A08"/>
    <w:rsid w:val="00B205B8"/>
    <w:rsid w:val="00B20993"/>
    <w:rsid w:val="00B20B84"/>
    <w:rsid w:val="00B20E12"/>
    <w:rsid w:val="00B22A88"/>
    <w:rsid w:val="00B22C7F"/>
    <w:rsid w:val="00B231F3"/>
    <w:rsid w:val="00B2355B"/>
    <w:rsid w:val="00B23935"/>
    <w:rsid w:val="00B23A80"/>
    <w:rsid w:val="00B2484C"/>
    <w:rsid w:val="00B24855"/>
    <w:rsid w:val="00B24A21"/>
    <w:rsid w:val="00B24AC0"/>
    <w:rsid w:val="00B24E16"/>
    <w:rsid w:val="00B26499"/>
    <w:rsid w:val="00B266D2"/>
    <w:rsid w:val="00B26A4F"/>
    <w:rsid w:val="00B27751"/>
    <w:rsid w:val="00B27A57"/>
    <w:rsid w:val="00B27C4B"/>
    <w:rsid w:val="00B27CF8"/>
    <w:rsid w:val="00B30525"/>
    <w:rsid w:val="00B3120F"/>
    <w:rsid w:val="00B31346"/>
    <w:rsid w:val="00B31648"/>
    <w:rsid w:val="00B31DCA"/>
    <w:rsid w:val="00B3201C"/>
    <w:rsid w:val="00B321FF"/>
    <w:rsid w:val="00B32385"/>
    <w:rsid w:val="00B327A4"/>
    <w:rsid w:val="00B327B3"/>
    <w:rsid w:val="00B32D5A"/>
    <w:rsid w:val="00B33D8D"/>
    <w:rsid w:val="00B342C9"/>
    <w:rsid w:val="00B34314"/>
    <w:rsid w:val="00B3465E"/>
    <w:rsid w:val="00B35CB3"/>
    <w:rsid w:val="00B35E2B"/>
    <w:rsid w:val="00B36E63"/>
    <w:rsid w:val="00B37757"/>
    <w:rsid w:val="00B37C5A"/>
    <w:rsid w:val="00B401C9"/>
    <w:rsid w:val="00B40E0B"/>
    <w:rsid w:val="00B412CA"/>
    <w:rsid w:val="00B4173A"/>
    <w:rsid w:val="00B41F1F"/>
    <w:rsid w:val="00B41F6C"/>
    <w:rsid w:val="00B422F5"/>
    <w:rsid w:val="00B42C1F"/>
    <w:rsid w:val="00B42C24"/>
    <w:rsid w:val="00B43F06"/>
    <w:rsid w:val="00B43F23"/>
    <w:rsid w:val="00B441A9"/>
    <w:rsid w:val="00B44DE7"/>
    <w:rsid w:val="00B456E1"/>
    <w:rsid w:val="00B46328"/>
    <w:rsid w:val="00B468BB"/>
    <w:rsid w:val="00B4702F"/>
    <w:rsid w:val="00B470B8"/>
    <w:rsid w:val="00B476B3"/>
    <w:rsid w:val="00B5134C"/>
    <w:rsid w:val="00B51F55"/>
    <w:rsid w:val="00B51F6D"/>
    <w:rsid w:val="00B520C2"/>
    <w:rsid w:val="00B520D6"/>
    <w:rsid w:val="00B52650"/>
    <w:rsid w:val="00B52C0A"/>
    <w:rsid w:val="00B52C39"/>
    <w:rsid w:val="00B52FDD"/>
    <w:rsid w:val="00B530A1"/>
    <w:rsid w:val="00B53217"/>
    <w:rsid w:val="00B537EE"/>
    <w:rsid w:val="00B54AA8"/>
    <w:rsid w:val="00B5543C"/>
    <w:rsid w:val="00B567D5"/>
    <w:rsid w:val="00B56880"/>
    <w:rsid w:val="00B574B1"/>
    <w:rsid w:val="00B57622"/>
    <w:rsid w:val="00B57672"/>
    <w:rsid w:val="00B601FA"/>
    <w:rsid w:val="00B60749"/>
    <w:rsid w:val="00B609B2"/>
    <w:rsid w:val="00B60C7E"/>
    <w:rsid w:val="00B617C0"/>
    <w:rsid w:val="00B623B0"/>
    <w:rsid w:val="00B6299E"/>
    <w:rsid w:val="00B62C5B"/>
    <w:rsid w:val="00B630D0"/>
    <w:rsid w:val="00B6413B"/>
    <w:rsid w:val="00B64186"/>
    <w:rsid w:val="00B6454A"/>
    <w:rsid w:val="00B645D5"/>
    <w:rsid w:val="00B64A81"/>
    <w:rsid w:val="00B64DB2"/>
    <w:rsid w:val="00B65815"/>
    <w:rsid w:val="00B65B94"/>
    <w:rsid w:val="00B65EE1"/>
    <w:rsid w:val="00B66647"/>
    <w:rsid w:val="00B66B38"/>
    <w:rsid w:val="00B66F48"/>
    <w:rsid w:val="00B672F5"/>
    <w:rsid w:val="00B67924"/>
    <w:rsid w:val="00B70730"/>
    <w:rsid w:val="00B708C3"/>
    <w:rsid w:val="00B70B9D"/>
    <w:rsid w:val="00B70CF8"/>
    <w:rsid w:val="00B71169"/>
    <w:rsid w:val="00B71B16"/>
    <w:rsid w:val="00B720CE"/>
    <w:rsid w:val="00B72830"/>
    <w:rsid w:val="00B72D09"/>
    <w:rsid w:val="00B73791"/>
    <w:rsid w:val="00B73A52"/>
    <w:rsid w:val="00B741B4"/>
    <w:rsid w:val="00B7470B"/>
    <w:rsid w:val="00B759D1"/>
    <w:rsid w:val="00B75DC8"/>
    <w:rsid w:val="00B7638E"/>
    <w:rsid w:val="00B76588"/>
    <w:rsid w:val="00B7662E"/>
    <w:rsid w:val="00B772AC"/>
    <w:rsid w:val="00B77896"/>
    <w:rsid w:val="00B801B1"/>
    <w:rsid w:val="00B80649"/>
    <w:rsid w:val="00B80BFE"/>
    <w:rsid w:val="00B811AE"/>
    <w:rsid w:val="00B81233"/>
    <w:rsid w:val="00B8174F"/>
    <w:rsid w:val="00B81B88"/>
    <w:rsid w:val="00B81D57"/>
    <w:rsid w:val="00B835C8"/>
    <w:rsid w:val="00B83E2A"/>
    <w:rsid w:val="00B842F3"/>
    <w:rsid w:val="00B84766"/>
    <w:rsid w:val="00B84A9A"/>
    <w:rsid w:val="00B84BB5"/>
    <w:rsid w:val="00B84CF4"/>
    <w:rsid w:val="00B850F8"/>
    <w:rsid w:val="00B85418"/>
    <w:rsid w:val="00B8670A"/>
    <w:rsid w:val="00B87B1E"/>
    <w:rsid w:val="00B87EAD"/>
    <w:rsid w:val="00B903ED"/>
    <w:rsid w:val="00B90767"/>
    <w:rsid w:val="00B909F4"/>
    <w:rsid w:val="00B90A5A"/>
    <w:rsid w:val="00B91D0F"/>
    <w:rsid w:val="00B9207C"/>
    <w:rsid w:val="00B9279C"/>
    <w:rsid w:val="00B93522"/>
    <w:rsid w:val="00B9383A"/>
    <w:rsid w:val="00B942ED"/>
    <w:rsid w:val="00B9586C"/>
    <w:rsid w:val="00B95E31"/>
    <w:rsid w:val="00B960F0"/>
    <w:rsid w:val="00B962A3"/>
    <w:rsid w:val="00B96421"/>
    <w:rsid w:val="00B96783"/>
    <w:rsid w:val="00B967AC"/>
    <w:rsid w:val="00B969F3"/>
    <w:rsid w:val="00B975A0"/>
    <w:rsid w:val="00B978CD"/>
    <w:rsid w:val="00BA1106"/>
    <w:rsid w:val="00BA1149"/>
    <w:rsid w:val="00BA1553"/>
    <w:rsid w:val="00BA186A"/>
    <w:rsid w:val="00BA2282"/>
    <w:rsid w:val="00BA2B39"/>
    <w:rsid w:val="00BA2D0B"/>
    <w:rsid w:val="00BA3214"/>
    <w:rsid w:val="00BA325A"/>
    <w:rsid w:val="00BA33D8"/>
    <w:rsid w:val="00BA36A2"/>
    <w:rsid w:val="00BA4CAA"/>
    <w:rsid w:val="00BA51B9"/>
    <w:rsid w:val="00BA53A9"/>
    <w:rsid w:val="00BA5E1F"/>
    <w:rsid w:val="00BA6588"/>
    <w:rsid w:val="00BA73AE"/>
    <w:rsid w:val="00BA754B"/>
    <w:rsid w:val="00BA79BD"/>
    <w:rsid w:val="00BA7A05"/>
    <w:rsid w:val="00BB02D2"/>
    <w:rsid w:val="00BB057A"/>
    <w:rsid w:val="00BB05C5"/>
    <w:rsid w:val="00BB23EE"/>
    <w:rsid w:val="00BB32DD"/>
    <w:rsid w:val="00BB3CF0"/>
    <w:rsid w:val="00BB3DC2"/>
    <w:rsid w:val="00BB3DFD"/>
    <w:rsid w:val="00BB54AD"/>
    <w:rsid w:val="00BB61DD"/>
    <w:rsid w:val="00BB6BA1"/>
    <w:rsid w:val="00BB73D5"/>
    <w:rsid w:val="00BB7850"/>
    <w:rsid w:val="00BB7970"/>
    <w:rsid w:val="00BC1066"/>
    <w:rsid w:val="00BC1897"/>
    <w:rsid w:val="00BC18BA"/>
    <w:rsid w:val="00BC261C"/>
    <w:rsid w:val="00BC2623"/>
    <w:rsid w:val="00BC2BA9"/>
    <w:rsid w:val="00BC344C"/>
    <w:rsid w:val="00BC39AF"/>
    <w:rsid w:val="00BC3F75"/>
    <w:rsid w:val="00BC42FF"/>
    <w:rsid w:val="00BC440C"/>
    <w:rsid w:val="00BC45BA"/>
    <w:rsid w:val="00BC5689"/>
    <w:rsid w:val="00BC6005"/>
    <w:rsid w:val="00BC6175"/>
    <w:rsid w:val="00BC6230"/>
    <w:rsid w:val="00BC66EA"/>
    <w:rsid w:val="00BC74D4"/>
    <w:rsid w:val="00BD1589"/>
    <w:rsid w:val="00BD1730"/>
    <w:rsid w:val="00BD1D6C"/>
    <w:rsid w:val="00BD2840"/>
    <w:rsid w:val="00BD29DC"/>
    <w:rsid w:val="00BD2F48"/>
    <w:rsid w:val="00BD33D6"/>
    <w:rsid w:val="00BD36D2"/>
    <w:rsid w:val="00BD399D"/>
    <w:rsid w:val="00BD3C07"/>
    <w:rsid w:val="00BD3EF5"/>
    <w:rsid w:val="00BD44BE"/>
    <w:rsid w:val="00BD4B70"/>
    <w:rsid w:val="00BD5407"/>
    <w:rsid w:val="00BD547A"/>
    <w:rsid w:val="00BD5766"/>
    <w:rsid w:val="00BD5B0C"/>
    <w:rsid w:val="00BD6304"/>
    <w:rsid w:val="00BD64A0"/>
    <w:rsid w:val="00BD66CF"/>
    <w:rsid w:val="00BD6828"/>
    <w:rsid w:val="00BE026C"/>
    <w:rsid w:val="00BE1A80"/>
    <w:rsid w:val="00BE2CD3"/>
    <w:rsid w:val="00BE309E"/>
    <w:rsid w:val="00BE3767"/>
    <w:rsid w:val="00BE428E"/>
    <w:rsid w:val="00BE4366"/>
    <w:rsid w:val="00BE4BA4"/>
    <w:rsid w:val="00BE57B8"/>
    <w:rsid w:val="00BE591F"/>
    <w:rsid w:val="00BE6489"/>
    <w:rsid w:val="00BE6853"/>
    <w:rsid w:val="00BF0196"/>
    <w:rsid w:val="00BF0871"/>
    <w:rsid w:val="00BF0DA3"/>
    <w:rsid w:val="00BF0F64"/>
    <w:rsid w:val="00BF124D"/>
    <w:rsid w:val="00BF1769"/>
    <w:rsid w:val="00BF2001"/>
    <w:rsid w:val="00BF2967"/>
    <w:rsid w:val="00BF4B34"/>
    <w:rsid w:val="00BF5B84"/>
    <w:rsid w:val="00BF5E8D"/>
    <w:rsid w:val="00BF720E"/>
    <w:rsid w:val="00BF76C9"/>
    <w:rsid w:val="00BF7985"/>
    <w:rsid w:val="00BF7991"/>
    <w:rsid w:val="00BF7B5B"/>
    <w:rsid w:val="00C00351"/>
    <w:rsid w:val="00C00664"/>
    <w:rsid w:val="00C00987"/>
    <w:rsid w:val="00C0169F"/>
    <w:rsid w:val="00C024EF"/>
    <w:rsid w:val="00C030BB"/>
    <w:rsid w:val="00C03637"/>
    <w:rsid w:val="00C03962"/>
    <w:rsid w:val="00C0452D"/>
    <w:rsid w:val="00C0456C"/>
    <w:rsid w:val="00C04C8C"/>
    <w:rsid w:val="00C052F8"/>
    <w:rsid w:val="00C05CD0"/>
    <w:rsid w:val="00C062A9"/>
    <w:rsid w:val="00C065FA"/>
    <w:rsid w:val="00C06688"/>
    <w:rsid w:val="00C06CBD"/>
    <w:rsid w:val="00C07AD4"/>
    <w:rsid w:val="00C10B52"/>
    <w:rsid w:val="00C117E2"/>
    <w:rsid w:val="00C12AAE"/>
    <w:rsid w:val="00C12D43"/>
    <w:rsid w:val="00C13183"/>
    <w:rsid w:val="00C132B3"/>
    <w:rsid w:val="00C13C41"/>
    <w:rsid w:val="00C13D8A"/>
    <w:rsid w:val="00C14083"/>
    <w:rsid w:val="00C14592"/>
    <w:rsid w:val="00C14B99"/>
    <w:rsid w:val="00C152D2"/>
    <w:rsid w:val="00C1538A"/>
    <w:rsid w:val="00C159D5"/>
    <w:rsid w:val="00C15DB6"/>
    <w:rsid w:val="00C16622"/>
    <w:rsid w:val="00C16936"/>
    <w:rsid w:val="00C172B2"/>
    <w:rsid w:val="00C173C9"/>
    <w:rsid w:val="00C174B8"/>
    <w:rsid w:val="00C17A00"/>
    <w:rsid w:val="00C17DC7"/>
    <w:rsid w:val="00C20026"/>
    <w:rsid w:val="00C20068"/>
    <w:rsid w:val="00C22169"/>
    <w:rsid w:val="00C2326F"/>
    <w:rsid w:val="00C248DD"/>
    <w:rsid w:val="00C24CD3"/>
    <w:rsid w:val="00C259E3"/>
    <w:rsid w:val="00C25DAE"/>
    <w:rsid w:val="00C2758C"/>
    <w:rsid w:val="00C2765F"/>
    <w:rsid w:val="00C2769B"/>
    <w:rsid w:val="00C306B7"/>
    <w:rsid w:val="00C30E59"/>
    <w:rsid w:val="00C30F05"/>
    <w:rsid w:val="00C3157F"/>
    <w:rsid w:val="00C32937"/>
    <w:rsid w:val="00C32D85"/>
    <w:rsid w:val="00C32D8B"/>
    <w:rsid w:val="00C32DD1"/>
    <w:rsid w:val="00C3409D"/>
    <w:rsid w:val="00C343F3"/>
    <w:rsid w:val="00C3453D"/>
    <w:rsid w:val="00C34BCA"/>
    <w:rsid w:val="00C34DB5"/>
    <w:rsid w:val="00C356ED"/>
    <w:rsid w:val="00C3581A"/>
    <w:rsid w:val="00C36336"/>
    <w:rsid w:val="00C37399"/>
    <w:rsid w:val="00C409D0"/>
    <w:rsid w:val="00C40D5A"/>
    <w:rsid w:val="00C40E7A"/>
    <w:rsid w:val="00C41A8E"/>
    <w:rsid w:val="00C41AFF"/>
    <w:rsid w:val="00C42745"/>
    <w:rsid w:val="00C42CB7"/>
    <w:rsid w:val="00C42CC2"/>
    <w:rsid w:val="00C4330B"/>
    <w:rsid w:val="00C4344E"/>
    <w:rsid w:val="00C4369F"/>
    <w:rsid w:val="00C436F8"/>
    <w:rsid w:val="00C437D1"/>
    <w:rsid w:val="00C44316"/>
    <w:rsid w:val="00C44513"/>
    <w:rsid w:val="00C4493E"/>
    <w:rsid w:val="00C45AEF"/>
    <w:rsid w:val="00C46186"/>
    <w:rsid w:val="00C46B9D"/>
    <w:rsid w:val="00C4717F"/>
    <w:rsid w:val="00C47D11"/>
    <w:rsid w:val="00C503F9"/>
    <w:rsid w:val="00C50536"/>
    <w:rsid w:val="00C508AB"/>
    <w:rsid w:val="00C50B25"/>
    <w:rsid w:val="00C50B70"/>
    <w:rsid w:val="00C51C32"/>
    <w:rsid w:val="00C5200C"/>
    <w:rsid w:val="00C52877"/>
    <w:rsid w:val="00C52F41"/>
    <w:rsid w:val="00C52F7B"/>
    <w:rsid w:val="00C53739"/>
    <w:rsid w:val="00C53BE3"/>
    <w:rsid w:val="00C53C38"/>
    <w:rsid w:val="00C53FEB"/>
    <w:rsid w:val="00C5440D"/>
    <w:rsid w:val="00C54657"/>
    <w:rsid w:val="00C54AF5"/>
    <w:rsid w:val="00C54DAC"/>
    <w:rsid w:val="00C54F5E"/>
    <w:rsid w:val="00C54FB8"/>
    <w:rsid w:val="00C553F0"/>
    <w:rsid w:val="00C5634F"/>
    <w:rsid w:val="00C56865"/>
    <w:rsid w:val="00C573D2"/>
    <w:rsid w:val="00C57532"/>
    <w:rsid w:val="00C60D3E"/>
    <w:rsid w:val="00C610CB"/>
    <w:rsid w:val="00C6114C"/>
    <w:rsid w:val="00C611EE"/>
    <w:rsid w:val="00C6173F"/>
    <w:rsid w:val="00C6194B"/>
    <w:rsid w:val="00C61D95"/>
    <w:rsid w:val="00C630F0"/>
    <w:rsid w:val="00C6322B"/>
    <w:rsid w:val="00C6327F"/>
    <w:rsid w:val="00C6356D"/>
    <w:rsid w:val="00C64257"/>
    <w:rsid w:val="00C64644"/>
    <w:rsid w:val="00C646DB"/>
    <w:rsid w:val="00C6580A"/>
    <w:rsid w:val="00C6583B"/>
    <w:rsid w:val="00C65FA7"/>
    <w:rsid w:val="00C66543"/>
    <w:rsid w:val="00C6673E"/>
    <w:rsid w:val="00C66EA2"/>
    <w:rsid w:val="00C676E7"/>
    <w:rsid w:val="00C67DE2"/>
    <w:rsid w:val="00C70811"/>
    <w:rsid w:val="00C70EEE"/>
    <w:rsid w:val="00C71BFA"/>
    <w:rsid w:val="00C72B10"/>
    <w:rsid w:val="00C7300F"/>
    <w:rsid w:val="00C73C49"/>
    <w:rsid w:val="00C74B78"/>
    <w:rsid w:val="00C75298"/>
    <w:rsid w:val="00C75459"/>
    <w:rsid w:val="00C7590E"/>
    <w:rsid w:val="00C75985"/>
    <w:rsid w:val="00C75C3D"/>
    <w:rsid w:val="00C7625F"/>
    <w:rsid w:val="00C76BC9"/>
    <w:rsid w:val="00C76FBC"/>
    <w:rsid w:val="00C77AA8"/>
    <w:rsid w:val="00C77F57"/>
    <w:rsid w:val="00C8034A"/>
    <w:rsid w:val="00C8045F"/>
    <w:rsid w:val="00C8085D"/>
    <w:rsid w:val="00C80C0D"/>
    <w:rsid w:val="00C818CF"/>
    <w:rsid w:val="00C81CAD"/>
    <w:rsid w:val="00C82AEC"/>
    <w:rsid w:val="00C837CD"/>
    <w:rsid w:val="00C8426C"/>
    <w:rsid w:val="00C845EF"/>
    <w:rsid w:val="00C84C1F"/>
    <w:rsid w:val="00C8511D"/>
    <w:rsid w:val="00C853F1"/>
    <w:rsid w:val="00C85EC4"/>
    <w:rsid w:val="00C86331"/>
    <w:rsid w:val="00C876B0"/>
    <w:rsid w:val="00C90071"/>
    <w:rsid w:val="00C90308"/>
    <w:rsid w:val="00C90DE7"/>
    <w:rsid w:val="00C90FD5"/>
    <w:rsid w:val="00C91173"/>
    <w:rsid w:val="00C9139C"/>
    <w:rsid w:val="00C91DAB"/>
    <w:rsid w:val="00C920FD"/>
    <w:rsid w:val="00C931EB"/>
    <w:rsid w:val="00C9383F"/>
    <w:rsid w:val="00C93C39"/>
    <w:rsid w:val="00C94331"/>
    <w:rsid w:val="00C94495"/>
    <w:rsid w:val="00C94BFE"/>
    <w:rsid w:val="00C9500A"/>
    <w:rsid w:val="00C952A9"/>
    <w:rsid w:val="00C95555"/>
    <w:rsid w:val="00C956BE"/>
    <w:rsid w:val="00C9588D"/>
    <w:rsid w:val="00C96211"/>
    <w:rsid w:val="00C97242"/>
    <w:rsid w:val="00CA019F"/>
    <w:rsid w:val="00CA04D8"/>
    <w:rsid w:val="00CA05D4"/>
    <w:rsid w:val="00CA06BE"/>
    <w:rsid w:val="00CA12A6"/>
    <w:rsid w:val="00CA16A0"/>
    <w:rsid w:val="00CA1D84"/>
    <w:rsid w:val="00CA2026"/>
    <w:rsid w:val="00CA4AFF"/>
    <w:rsid w:val="00CA51CF"/>
    <w:rsid w:val="00CA5586"/>
    <w:rsid w:val="00CA5D6A"/>
    <w:rsid w:val="00CA5E80"/>
    <w:rsid w:val="00CA6E12"/>
    <w:rsid w:val="00CB09CB"/>
    <w:rsid w:val="00CB0A2E"/>
    <w:rsid w:val="00CB13B7"/>
    <w:rsid w:val="00CB1630"/>
    <w:rsid w:val="00CB17C0"/>
    <w:rsid w:val="00CB1CC4"/>
    <w:rsid w:val="00CB2C6A"/>
    <w:rsid w:val="00CB2EFA"/>
    <w:rsid w:val="00CB4F38"/>
    <w:rsid w:val="00CB59B6"/>
    <w:rsid w:val="00CB5C75"/>
    <w:rsid w:val="00CB5FB8"/>
    <w:rsid w:val="00CB6787"/>
    <w:rsid w:val="00CB67C0"/>
    <w:rsid w:val="00CB7BE8"/>
    <w:rsid w:val="00CC0671"/>
    <w:rsid w:val="00CC0DD3"/>
    <w:rsid w:val="00CC18F8"/>
    <w:rsid w:val="00CC1C3C"/>
    <w:rsid w:val="00CC233F"/>
    <w:rsid w:val="00CC2731"/>
    <w:rsid w:val="00CC39C8"/>
    <w:rsid w:val="00CC54C3"/>
    <w:rsid w:val="00CC5863"/>
    <w:rsid w:val="00CC5D36"/>
    <w:rsid w:val="00CC74BB"/>
    <w:rsid w:val="00CC7BEC"/>
    <w:rsid w:val="00CD01FE"/>
    <w:rsid w:val="00CD03EE"/>
    <w:rsid w:val="00CD06AF"/>
    <w:rsid w:val="00CD0935"/>
    <w:rsid w:val="00CD0C5D"/>
    <w:rsid w:val="00CD0FE8"/>
    <w:rsid w:val="00CD1322"/>
    <w:rsid w:val="00CD1633"/>
    <w:rsid w:val="00CD23B1"/>
    <w:rsid w:val="00CD2783"/>
    <w:rsid w:val="00CD28CA"/>
    <w:rsid w:val="00CD301B"/>
    <w:rsid w:val="00CD3300"/>
    <w:rsid w:val="00CD341F"/>
    <w:rsid w:val="00CD3702"/>
    <w:rsid w:val="00CD4143"/>
    <w:rsid w:val="00CD4386"/>
    <w:rsid w:val="00CD5416"/>
    <w:rsid w:val="00CD5ABA"/>
    <w:rsid w:val="00CD5B03"/>
    <w:rsid w:val="00CD62E5"/>
    <w:rsid w:val="00CD6651"/>
    <w:rsid w:val="00CD6A55"/>
    <w:rsid w:val="00CD6CA8"/>
    <w:rsid w:val="00CD711B"/>
    <w:rsid w:val="00CD740A"/>
    <w:rsid w:val="00CD763B"/>
    <w:rsid w:val="00CD7B99"/>
    <w:rsid w:val="00CE0781"/>
    <w:rsid w:val="00CE0BD9"/>
    <w:rsid w:val="00CE1B87"/>
    <w:rsid w:val="00CE1BB7"/>
    <w:rsid w:val="00CE1F6D"/>
    <w:rsid w:val="00CE21CB"/>
    <w:rsid w:val="00CE2B75"/>
    <w:rsid w:val="00CE33DF"/>
    <w:rsid w:val="00CE3A6A"/>
    <w:rsid w:val="00CE3F37"/>
    <w:rsid w:val="00CE5051"/>
    <w:rsid w:val="00CE5347"/>
    <w:rsid w:val="00CE56F1"/>
    <w:rsid w:val="00CE57ED"/>
    <w:rsid w:val="00CE57EF"/>
    <w:rsid w:val="00CE63BE"/>
    <w:rsid w:val="00CE717D"/>
    <w:rsid w:val="00CE7F30"/>
    <w:rsid w:val="00CF062F"/>
    <w:rsid w:val="00CF0E9E"/>
    <w:rsid w:val="00CF21A7"/>
    <w:rsid w:val="00CF2699"/>
    <w:rsid w:val="00CF2E60"/>
    <w:rsid w:val="00CF35C9"/>
    <w:rsid w:val="00CF3C64"/>
    <w:rsid w:val="00CF3EC9"/>
    <w:rsid w:val="00CF4773"/>
    <w:rsid w:val="00CF4C1A"/>
    <w:rsid w:val="00CF4C9E"/>
    <w:rsid w:val="00CF5171"/>
    <w:rsid w:val="00CF6292"/>
    <w:rsid w:val="00CF6460"/>
    <w:rsid w:val="00CF6D44"/>
    <w:rsid w:val="00CF6F44"/>
    <w:rsid w:val="00CF734A"/>
    <w:rsid w:val="00CF76DA"/>
    <w:rsid w:val="00CF7841"/>
    <w:rsid w:val="00D0015E"/>
    <w:rsid w:val="00D0164E"/>
    <w:rsid w:val="00D02794"/>
    <w:rsid w:val="00D02947"/>
    <w:rsid w:val="00D029EC"/>
    <w:rsid w:val="00D02EEA"/>
    <w:rsid w:val="00D035A1"/>
    <w:rsid w:val="00D03874"/>
    <w:rsid w:val="00D039E3"/>
    <w:rsid w:val="00D03A35"/>
    <w:rsid w:val="00D04239"/>
    <w:rsid w:val="00D043F4"/>
    <w:rsid w:val="00D045D2"/>
    <w:rsid w:val="00D04B1B"/>
    <w:rsid w:val="00D050A9"/>
    <w:rsid w:val="00D052FE"/>
    <w:rsid w:val="00D0543F"/>
    <w:rsid w:val="00D056A7"/>
    <w:rsid w:val="00D100C4"/>
    <w:rsid w:val="00D11619"/>
    <w:rsid w:val="00D12B72"/>
    <w:rsid w:val="00D12E06"/>
    <w:rsid w:val="00D131F3"/>
    <w:rsid w:val="00D13F0F"/>
    <w:rsid w:val="00D14754"/>
    <w:rsid w:val="00D152A7"/>
    <w:rsid w:val="00D1538E"/>
    <w:rsid w:val="00D1563B"/>
    <w:rsid w:val="00D15F5E"/>
    <w:rsid w:val="00D1604E"/>
    <w:rsid w:val="00D16419"/>
    <w:rsid w:val="00D1659B"/>
    <w:rsid w:val="00D166E9"/>
    <w:rsid w:val="00D200D9"/>
    <w:rsid w:val="00D202A9"/>
    <w:rsid w:val="00D20C05"/>
    <w:rsid w:val="00D21117"/>
    <w:rsid w:val="00D21185"/>
    <w:rsid w:val="00D21724"/>
    <w:rsid w:val="00D2203C"/>
    <w:rsid w:val="00D223E5"/>
    <w:rsid w:val="00D22D59"/>
    <w:rsid w:val="00D2369E"/>
    <w:rsid w:val="00D24A22"/>
    <w:rsid w:val="00D24B15"/>
    <w:rsid w:val="00D251FF"/>
    <w:rsid w:val="00D262B0"/>
    <w:rsid w:val="00D26CF1"/>
    <w:rsid w:val="00D26FEA"/>
    <w:rsid w:val="00D30336"/>
    <w:rsid w:val="00D309F7"/>
    <w:rsid w:val="00D30CAD"/>
    <w:rsid w:val="00D310F5"/>
    <w:rsid w:val="00D31447"/>
    <w:rsid w:val="00D31ED4"/>
    <w:rsid w:val="00D31FE8"/>
    <w:rsid w:val="00D32053"/>
    <w:rsid w:val="00D320E9"/>
    <w:rsid w:val="00D32193"/>
    <w:rsid w:val="00D324CF"/>
    <w:rsid w:val="00D336BA"/>
    <w:rsid w:val="00D34712"/>
    <w:rsid w:val="00D34A39"/>
    <w:rsid w:val="00D34C8A"/>
    <w:rsid w:val="00D36C16"/>
    <w:rsid w:val="00D37865"/>
    <w:rsid w:val="00D379C1"/>
    <w:rsid w:val="00D37DAA"/>
    <w:rsid w:val="00D37EC7"/>
    <w:rsid w:val="00D4028F"/>
    <w:rsid w:val="00D40E9C"/>
    <w:rsid w:val="00D4101B"/>
    <w:rsid w:val="00D411FA"/>
    <w:rsid w:val="00D41415"/>
    <w:rsid w:val="00D41B50"/>
    <w:rsid w:val="00D41F03"/>
    <w:rsid w:val="00D4224C"/>
    <w:rsid w:val="00D4293A"/>
    <w:rsid w:val="00D42F77"/>
    <w:rsid w:val="00D43ADD"/>
    <w:rsid w:val="00D440D7"/>
    <w:rsid w:val="00D445EF"/>
    <w:rsid w:val="00D44EDB"/>
    <w:rsid w:val="00D44F0C"/>
    <w:rsid w:val="00D4521C"/>
    <w:rsid w:val="00D45816"/>
    <w:rsid w:val="00D46000"/>
    <w:rsid w:val="00D467B3"/>
    <w:rsid w:val="00D46D6C"/>
    <w:rsid w:val="00D4748D"/>
    <w:rsid w:val="00D47710"/>
    <w:rsid w:val="00D47C73"/>
    <w:rsid w:val="00D47FE6"/>
    <w:rsid w:val="00D505FE"/>
    <w:rsid w:val="00D507E0"/>
    <w:rsid w:val="00D50AF5"/>
    <w:rsid w:val="00D515A4"/>
    <w:rsid w:val="00D519CC"/>
    <w:rsid w:val="00D51C60"/>
    <w:rsid w:val="00D52808"/>
    <w:rsid w:val="00D5333B"/>
    <w:rsid w:val="00D53B5D"/>
    <w:rsid w:val="00D53E0B"/>
    <w:rsid w:val="00D54A12"/>
    <w:rsid w:val="00D54D0A"/>
    <w:rsid w:val="00D55BA0"/>
    <w:rsid w:val="00D55BD4"/>
    <w:rsid w:val="00D55D36"/>
    <w:rsid w:val="00D5653A"/>
    <w:rsid w:val="00D5683E"/>
    <w:rsid w:val="00D57215"/>
    <w:rsid w:val="00D575E3"/>
    <w:rsid w:val="00D57FF4"/>
    <w:rsid w:val="00D6122F"/>
    <w:rsid w:val="00D61DB6"/>
    <w:rsid w:val="00D64055"/>
    <w:rsid w:val="00D64151"/>
    <w:rsid w:val="00D64684"/>
    <w:rsid w:val="00D6496A"/>
    <w:rsid w:val="00D65844"/>
    <w:rsid w:val="00D66EF8"/>
    <w:rsid w:val="00D66FAA"/>
    <w:rsid w:val="00D66FBA"/>
    <w:rsid w:val="00D66FF9"/>
    <w:rsid w:val="00D67228"/>
    <w:rsid w:val="00D67449"/>
    <w:rsid w:val="00D67458"/>
    <w:rsid w:val="00D67FCE"/>
    <w:rsid w:val="00D709D5"/>
    <w:rsid w:val="00D70DA4"/>
    <w:rsid w:val="00D71248"/>
    <w:rsid w:val="00D7163C"/>
    <w:rsid w:val="00D719CB"/>
    <w:rsid w:val="00D71B13"/>
    <w:rsid w:val="00D7226C"/>
    <w:rsid w:val="00D72AFF"/>
    <w:rsid w:val="00D72B4A"/>
    <w:rsid w:val="00D7317E"/>
    <w:rsid w:val="00D74CB1"/>
    <w:rsid w:val="00D75DFA"/>
    <w:rsid w:val="00D76326"/>
    <w:rsid w:val="00D76EEF"/>
    <w:rsid w:val="00D77335"/>
    <w:rsid w:val="00D77623"/>
    <w:rsid w:val="00D77696"/>
    <w:rsid w:val="00D77BA0"/>
    <w:rsid w:val="00D81013"/>
    <w:rsid w:val="00D813CF"/>
    <w:rsid w:val="00D81CFC"/>
    <w:rsid w:val="00D81E6D"/>
    <w:rsid w:val="00D824C8"/>
    <w:rsid w:val="00D82B86"/>
    <w:rsid w:val="00D833F8"/>
    <w:rsid w:val="00D8343F"/>
    <w:rsid w:val="00D8355D"/>
    <w:rsid w:val="00D84B66"/>
    <w:rsid w:val="00D85662"/>
    <w:rsid w:val="00D857B4"/>
    <w:rsid w:val="00D85B81"/>
    <w:rsid w:val="00D85FE9"/>
    <w:rsid w:val="00D8602B"/>
    <w:rsid w:val="00D866C8"/>
    <w:rsid w:val="00D871E5"/>
    <w:rsid w:val="00D87249"/>
    <w:rsid w:val="00D87911"/>
    <w:rsid w:val="00D87ACF"/>
    <w:rsid w:val="00D90315"/>
    <w:rsid w:val="00D90342"/>
    <w:rsid w:val="00D90349"/>
    <w:rsid w:val="00D90622"/>
    <w:rsid w:val="00D90625"/>
    <w:rsid w:val="00D906FA"/>
    <w:rsid w:val="00D909F8"/>
    <w:rsid w:val="00D91A68"/>
    <w:rsid w:val="00D91D59"/>
    <w:rsid w:val="00D92096"/>
    <w:rsid w:val="00D936C5"/>
    <w:rsid w:val="00D9376B"/>
    <w:rsid w:val="00D93781"/>
    <w:rsid w:val="00D94274"/>
    <w:rsid w:val="00D94B9E"/>
    <w:rsid w:val="00D94C19"/>
    <w:rsid w:val="00D963AD"/>
    <w:rsid w:val="00D97587"/>
    <w:rsid w:val="00D97AE8"/>
    <w:rsid w:val="00DA0169"/>
    <w:rsid w:val="00DA0494"/>
    <w:rsid w:val="00DA0504"/>
    <w:rsid w:val="00DA0CD8"/>
    <w:rsid w:val="00DA0E70"/>
    <w:rsid w:val="00DA0FC7"/>
    <w:rsid w:val="00DA1670"/>
    <w:rsid w:val="00DA1815"/>
    <w:rsid w:val="00DA1867"/>
    <w:rsid w:val="00DA1ADE"/>
    <w:rsid w:val="00DA2292"/>
    <w:rsid w:val="00DA2D85"/>
    <w:rsid w:val="00DA3AEB"/>
    <w:rsid w:val="00DA43D1"/>
    <w:rsid w:val="00DA5CBF"/>
    <w:rsid w:val="00DA5F38"/>
    <w:rsid w:val="00DA628E"/>
    <w:rsid w:val="00DB0733"/>
    <w:rsid w:val="00DB19F6"/>
    <w:rsid w:val="00DB4FE2"/>
    <w:rsid w:val="00DB5035"/>
    <w:rsid w:val="00DB5D4F"/>
    <w:rsid w:val="00DB6B0C"/>
    <w:rsid w:val="00DB6C17"/>
    <w:rsid w:val="00DB6F34"/>
    <w:rsid w:val="00DB7509"/>
    <w:rsid w:val="00DB7558"/>
    <w:rsid w:val="00DB7581"/>
    <w:rsid w:val="00DB7900"/>
    <w:rsid w:val="00DC03F7"/>
    <w:rsid w:val="00DC044D"/>
    <w:rsid w:val="00DC0483"/>
    <w:rsid w:val="00DC076E"/>
    <w:rsid w:val="00DC0936"/>
    <w:rsid w:val="00DC112E"/>
    <w:rsid w:val="00DC15C2"/>
    <w:rsid w:val="00DC1872"/>
    <w:rsid w:val="00DC268D"/>
    <w:rsid w:val="00DC27F3"/>
    <w:rsid w:val="00DC2ABA"/>
    <w:rsid w:val="00DC2DFB"/>
    <w:rsid w:val="00DC303A"/>
    <w:rsid w:val="00DC394E"/>
    <w:rsid w:val="00DC4A03"/>
    <w:rsid w:val="00DC51E5"/>
    <w:rsid w:val="00DC5543"/>
    <w:rsid w:val="00DC658D"/>
    <w:rsid w:val="00DC6B89"/>
    <w:rsid w:val="00DC70AD"/>
    <w:rsid w:val="00DC7EBC"/>
    <w:rsid w:val="00DD034E"/>
    <w:rsid w:val="00DD0672"/>
    <w:rsid w:val="00DD10E8"/>
    <w:rsid w:val="00DD16F3"/>
    <w:rsid w:val="00DD1E5C"/>
    <w:rsid w:val="00DD292F"/>
    <w:rsid w:val="00DD2BC4"/>
    <w:rsid w:val="00DD2DBB"/>
    <w:rsid w:val="00DD3DC4"/>
    <w:rsid w:val="00DD591D"/>
    <w:rsid w:val="00DD5D9B"/>
    <w:rsid w:val="00DD61F4"/>
    <w:rsid w:val="00DD6EE5"/>
    <w:rsid w:val="00DD7461"/>
    <w:rsid w:val="00DD757B"/>
    <w:rsid w:val="00DD7CCF"/>
    <w:rsid w:val="00DE0017"/>
    <w:rsid w:val="00DE0606"/>
    <w:rsid w:val="00DE0AA9"/>
    <w:rsid w:val="00DE0E7E"/>
    <w:rsid w:val="00DE11EF"/>
    <w:rsid w:val="00DE163C"/>
    <w:rsid w:val="00DE20C1"/>
    <w:rsid w:val="00DE20C2"/>
    <w:rsid w:val="00DE28CA"/>
    <w:rsid w:val="00DE2D90"/>
    <w:rsid w:val="00DE336B"/>
    <w:rsid w:val="00DE3D88"/>
    <w:rsid w:val="00DE4E69"/>
    <w:rsid w:val="00DE4F10"/>
    <w:rsid w:val="00DE5677"/>
    <w:rsid w:val="00DE592C"/>
    <w:rsid w:val="00DE6360"/>
    <w:rsid w:val="00DE6DC3"/>
    <w:rsid w:val="00DE7010"/>
    <w:rsid w:val="00DE71DA"/>
    <w:rsid w:val="00DE757F"/>
    <w:rsid w:val="00DE75C2"/>
    <w:rsid w:val="00DE75D0"/>
    <w:rsid w:val="00DE7C7D"/>
    <w:rsid w:val="00DE7E23"/>
    <w:rsid w:val="00DF0EC4"/>
    <w:rsid w:val="00DF1AD0"/>
    <w:rsid w:val="00DF1C86"/>
    <w:rsid w:val="00DF2079"/>
    <w:rsid w:val="00DF247E"/>
    <w:rsid w:val="00DF24C0"/>
    <w:rsid w:val="00DF2A53"/>
    <w:rsid w:val="00DF300E"/>
    <w:rsid w:val="00DF412E"/>
    <w:rsid w:val="00DF44E6"/>
    <w:rsid w:val="00DF47BA"/>
    <w:rsid w:val="00DF4E99"/>
    <w:rsid w:val="00DF5329"/>
    <w:rsid w:val="00DF5BAB"/>
    <w:rsid w:val="00DF5C8D"/>
    <w:rsid w:val="00DF5DDA"/>
    <w:rsid w:val="00DF6C6C"/>
    <w:rsid w:val="00DF71C5"/>
    <w:rsid w:val="00DF72C0"/>
    <w:rsid w:val="00DF744A"/>
    <w:rsid w:val="00DF7BF2"/>
    <w:rsid w:val="00DF7CAF"/>
    <w:rsid w:val="00E01292"/>
    <w:rsid w:val="00E01328"/>
    <w:rsid w:val="00E01710"/>
    <w:rsid w:val="00E018D1"/>
    <w:rsid w:val="00E01B8A"/>
    <w:rsid w:val="00E01FA5"/>
    <w:rsid w:val="00E0248F"/>
    <w:rsid w:val="00E02533"/>
    <w:rsid w:val="00E02CCB"/>
    <w:rsid w:val="00E02D71"/>
    <w:rsid w:val="00E037B0"/>
    <w:rsid w:val="00E0439C"/>
    <w:rsid w:val="00E04792"/>
    <w:rsid w:val="00E05541"/>
    <w:rsid w:val="00E05CE5"/>
    <w:rsid w:val="00E0668F"/>
    <w:rsid w:val="00E07571"/>
    <w:rsid w:val="00E10168"/>
    <w:rsid w:val="00E10194"/>
    <w:rsid w:val="00E103A7"/>
    <w:rsid w:val="00E1084C"/>
    <w:rsid w:val="00E10A33"/>
    <w:rsid w:val="00E10B00"/>
    <w:rsid w:val="00E10FC7"/>
    <w:rsid w:val="00E11C71"/>
    <w:rsid w:val="00E12193"/>
    <w:rsid w:val="00E124A1"/>
    <w:rsid w:val="00E13375"/>
    <w:rsid w:val="00E140BD"/>
    <w:rsid w:val="00E14E28"/>
    <w:rsid w:val="00E14F5F"/>
    <w:rsid w:val="00E151F1"/>
    <w:rsid w:val="00E158FD"/>
    <w:rsid w:val="00E15E45"/>
    <w:rsid w:val="00E15FF4"/>
    <w:rsid w:val="00E1671D"/>
    <w:rsid w:val="00E169DE"/>
    <w:rsid w:val="00E16B47"/>
    <w:rsid w:val="00E16FD2"/>
    <w:rsid w:val="00E17A59"/>
    <w:rsid w:val="00E206B5"/>
    <w:rsid w:val="00E207E3"/>
    <w:rsid w:val="00E209F2"/>
    <w:rsid w:val="00E20F6D"/>
    <w:rsid w:val="00E218D2"/>
    <w:rsid w:val="00E22C9C"/>
    <w:rsid w:val="00E22E8A"/>
    <w:rsid w:val="00E23157"/>
    <w:rsid w:val="00E2333D"/>
    <w:rsid w:val="00E233C6"/>
    <w:rsid w:val="00E233D8"/>
    <w:rsid w:val="00E23635"/>
    <w:rsid w:val="00E2380D"/>
    <w:rsid w:val="00E23B82"/>
    <w:rsid w:val="00E24068"/>
    <w:rsid w:val="00E2468E"/>
    <w:rsid w:val="00E24C7E"/>
    <w:rsid w:val="00E2513D"/>
    <w:rsid w:val="00E25A79"/>
    <w:rsid w:val="00E26837"/>
    <w:rsid w:val="00E26929"/>
    <w:rsid w:val="00E300C9"/>
    <w:rsid w:val="00E30133"/>
    <w:rsid w:val="00E3031A"/>
    <w:rsid w:val="00E30354"/>
    <w:rsid w:val="00E30782"/>
    <w:rsid w:val="00E30B24"/>
    <w:rsid w:val="00E30C62"/>
    <w:rsid w:val="00E3256E"/>
    <w:rsid w:val="00E32A54"/>
    <w:rsid w:val="00E336AC"/>
    <w:rsid w:val="00E33A2C"/>
    <w:rsid w:val="00E33C04"/>
    <w:rsid w:val="00E358D3"/>
    <w:rsid w:val="00E35B74"/>
    <w:rsid w:val="00E35BCD"/>
    <w:rsid w:val="00E35DB1"/>
    <w:rsid w:val="00E37840"/>
    <w:rsid w:val="00E37B09"/>
    <w:rsid w:val="00E37EC2"/>
    <w:rsid w:val="00E40170"/>
    <w:rsid w:val="00E40358"/>
    <w:rsid w:val="00E410E3"/>
    <w:rsid w:val="00E41A41"/>
    <w:rsid w:val="00E4209E"/>
    <w:rsid w:val="00E4247F"/>
    <w:rsid w:val="00E42AF7"/>
    <w:rsid w:val="00E430D1"/>
    <w:rsid w:val="00E43C5F"/>
    <w:rsid w:val="00E44483"/>
    <w:rsid w:val="00E4484B"/>
    <w:rsid w:val="00E4506B"/>
    <w:rsid w:val="00E45D04"/>
    <w:rsid w:val="00E45E38"/>
    <w:rsid w:val="00E468F2"/>
    <w:rsid w:val="00E47010"/>
    <w:rsid w:val="00E504B6"/>
    <w:rsid w:val="00E513EB"/>
    <w:rsid w:val="00E519EB"/>
    <w:rsid w:val="00E520EE"/>
    <w:rsid w:val="00E52932"/>
    <w:rsid w:val="00E52D1B"/>
    <w:rsid w:val="00E52EA2"/>
    <w:rsid w:val="00E53653"/>
    <w:rsid w:val="00E536A8"/>
    <w:rsid w:val="00E54484"/>
    <w:rsid w:val="00E54ECC"/>
    <w:rsid w:val="00E556F8"/>
    <w:rsid w:val="00E55E89"/>
    <w:rsid w:val="00E55EA7"/>
    <w:rsid w:val="00E55FF1"/>
    <w:rsid w:val="00E56C42"/>
    <w:rsid w:val="00E57C8C"/>
    <w:rsid w:val="00E60143"/>
    <w:rsid w:val="00E60186"/>
    <w:rsid w:val="00E60374"/>
    <w:rsid w:val="00E604DE"/>
    <w:rsid w:val="00E60527"/>
    <w:rsid w:val="00E60B1D"/>
    <w:rsid w:val="00E60E09"/>
    <w:rsid w:val="00E613A8"/>
    <w:rsid w:val="00E63887"/>
    <w:rsid w:val="00E638F5"/>
    <w:rsid w:val="00E63F4F"/>
    <w:rsid w:val="00E64518"/>
    <w:rsid w:val="00E647D3"/>
    <w:rsid w:val="00E64C79"/>
    <w:rsid w:val="00E661B2"/>
    <w:rsid w:val="00E664CE"/>
    <w:rsid w:val="00E66A82"/>
    <w:rsid w:val="00E6702A"/>
    <w:rsid w:val="00E67B04"/>
    <w:rsid w:val="00E70113"/>
    <w:rsid w:val="00E70DF6"/>
    <w:rsid w:val="00E71C8A"/>
    <w:rsid w:val="00E71FF4"/>
    <w:rsid w:val="00E725D7"/>
    <w:rsid w:val="00E729DB"/>
    <w:rsid w:val="00E72ECB"/>
    <w:rsid w:val="00E72F2A"/>
    <w:rsid w:val="00E74A87"/>
    <w:rsid w:val="00E74C52"/>
    <w:rsid w:val="00E75184"/>
    <w:rsid w:val="00E77105"/>
    <w:rsid w:val="00E77F8F"/>
    <w:rsid w:val="00E80120"/>
    <w:rsid w:val="00E80E3C"/>
    <w:rsid w:val="00E81BB0"/>
    <w:rsid w:val="00E82086"/>
    <w:rsid w:val="00E8243F"/>
    <w:rsid w:val="00E82841"/>
    <w:rsid w:val="00E82A29"/>
    <w:rsid w:val="00E82B49"/>
    <w:rsid w:val="00E83237"/>
    <w:rsid w:val="00E83344"/>
    <w:rsid w:val="00E8389F"/>
    <w:rsid w:val="00E83B51"/>
    <w:rsid w:val="00E83C23"/>
    <w:rsid w:val="00E83E38"/>
    <w:rsid w:val="00E83F64"/>
    <w:rsid w:val="00E840DE"/>
    <w:rsid w:val="00E84E30"/>
    <w:rsid w:val="00E855F3"/>
    <w:rsid w:val="00E85B36"/>
    <w:rsid w:val="00E8681F"/>
    <w:rsid w:val="00E86CE2"/>
    <w:rsid w:val="00E86EEE"/>
    <w:rsid w:val="00E870D6"/>
    <w:rsid w:val="00E87A17"/>
    <w:rsid w:val="00E87BA0"/>
    <w:rsid w:val="00E90775"/>
    <w:rsid w:val="00E90A0B"/>
    <w:rsid w:val="00E90ACB"/>
    <w:rsid w:val="00E91A13"/>
    <w:rsid w:val="00E91D92"/>
    <w:rsid w:val="00E91E3F"/>
    <w:rsid w:val="00E92381"/>
    <w:rsid w:val="00E9241E"/>
    <w:rsid w:val="00E926E1"/>
    <w:rsid w:val="00E927EB"/>
    <w:rsid w:val="00E92C59"/>
    <w:rsid w:val="00E9306B"/>
    <w:rsid w:val="00E936F7"/>
    <w:rsid w:val="00E93C56"/>
    <w:rsid w:val="00E9463D"/>
    <w:rsid w:val="00E94B15"/>
    <w:rsid w:val="00E94B6E"/>
    <w:rsid w:val="00E9666A"/>
    <w:rsid w:val="00E96821"/>
    <w:rsid w:val="00E97534"/>
    <w:rsid w:val="00EA0B0F"/>
    <w:rsid w:val="00EA0B59"/>
    <w:rsid w:val="00EA0FCF"/>
    <w:rsid w:val="00EA1581"/>
    <w:rsid w:val="00EA27BD"/>
    <w:rsid w:val="00EA2903"/>
    <w:rsid w:val="00EA3A0C"/>
    <w:rsid w:val="00EA3BCC"/>
    <w:rsid w:val="00EA41C3"/>
    <w:rsid w:val="00EA4467"/>
    <w:rsid w:val="00EA46CD"/>
    <w:rsid w:val="00EA49D0"/>
    <w:rsid w:val="00EA4DAD"/>
    <w:rsid w:val="00EA504F"/>
    <w:rsid w:val="00EA53AC"/>
    <w:rsid w:val="00EA54EB"/>
    <w:rsid w:val="00EA6CE1"/>
    <w:rsid w:val="00EA7008"/>
    <w:rsid w:val="00EA75AE"/>
    <w:rsid w:val="00EA7759"/>
    <w:rsid w:val="00EA7970"/>
    <w:rsid w:val="00EB07CF"/>
    <w:rsid w:val="00EB0BF1"/>
    <w:rsid w:val="00EB1D45"/>
    <w:rsid w:val="00EB23EB"/>
    <w:rsid w:val="00EB272B"/>
    <w:rsid w:val="00EB2853"/>
    <w:rsid w:val="00EB36BB"/>
    <w:rsid w:val="00EB4333"/>
    <w:rsid w:val="00EB47FE"/>
    <w:rsid w:val="00EB4845"/>
    <w:rsid w:val="00EB566F"/>
    <w:rsid w:val="00EB5CB4"/>
    <w:rsid w:val="00EB6591"/>
    <w:rsid w:val="00EB699E"/>
    <w:rsid w:val="00EB6DFF"/>
    <w:rsid w:val="00EB7042"/>
    <w:rsid w:val="00EB70A6"/>
    <w:rsid w:val="00EB7F6D"/>
    <w:rsid w:val="00EC15D9"/>
    <w:rsid w:val="00EC15DF"/>
    <w:rsid w:val="00EC2A0B"/>
    <w:rsid w:val="00EC2CBB"/>
    <w:rsid w:val="00EC2E1E"/>
    <w:rsid w:val="00EC313C"/>
    <w:rsid w:val="00EC3169"/>
    <w:rsid w:val="00EC3237"/>
    <w:rsid w:val="00EC3611"/>
    <w:rsid w:val="00EC3A3E"/>
    <w:rsid w:val="00EC3BDF"/>
    <w:rsid w:val="00EC4194"/>
    <w:rsid w:val="00EC46F0"/>
    <w:rsid w:val="00EC5136"/>
    <w:rsid w:val="00EC5591"/>
    <w:rsid w:val="00EC5AFD"/>
    <w:rsid w:val="00EC5E9F"/>
    <w:rsid w:val="00EC653D"/>
    <w:rsid w:val="00EC65F6"/>
    <w:rsid w:val="00EC71CE"/>
    <w:rsid w:val="00ED0AA6"/>
    <w:rsid w:val="00ED120D"/>
    <w:rsid w:val="00ED12E3"/>
    <w:rsid w:val="00ED180A"/>
    <w:rsid w:val="00ED1995"/>
    <w:rsid w:val="00ED1A38"/>
    <w:rsid w:val="00ED26CB"/>
    <w:rsid w:val="00ED39FD"/>
    <w:rsid w:val="00ED424B"/>
    <w:rsid w:val="00ED4656"/>
    <w:rsid w:val="00ED4878"/>
    <w:rsid w:val="00ED62B8"/>
    <w:rsid w:val="00EE03E5"/>
    <w:rsid w:val="00EE0604"/>
    <w:rsid w:val="00EE0B8A"/>
    <w:rsid w:val="00EE0E27"/>
    <w:rsid w:val="00EE0EAD"/>
    <w:rsid w:val="00EE144B"/>
    <w:rsid w:val="00EE1640"/>
    <w:rsid w:val="00EE1ABB"/>
    <w:rsid w:val="00EE1DE7"/>
    <w:rsid w:val="00EE1E9B"/>
    <w:rsid w:val="00EE1EDA"/>
    <w:rsid w:val="00EE2205"/>
    <w:rsid w:val="00EE26B2"/>
    <w:rsid w:val="00EE2B61"/>
    <w:rsid w:val="00EE2CA1"/>
    <w:rsid w:val="00EE3281"/>
    <w:rsid w:val="00EE38C0"/>
    <w:rsid w:val="00EE45B0"/>
    <w:rsid w:val="00EE4915"/>
    <w:rsid w:val="00EE4D27"/>
    <w:rsid w:val="00EE5162"/>
    <w:rsid w:val="00EE53AF"/>
    <w:rsid w:val="00EE54C8"/>
    <w:rsid w:val="00EE590C"/>
    <w:rsid w:val="00EE5E48"/>
    <w:rsid w:val="00EE5F0C"/>
    <w:rsid w:val="00EE5F1B"/>
    <w:rsid w:val="00EE5F68"/>
    <w:rsid w:val="00EE6718"/>
    <w:rsid w:val="00EE6B59"/>
    <w:rsid w:val="00EE785F"/>
    <w:rsid w:val="00EE7E0E"/>
    <w:rsid w:val="00EF0822"/>
    <w:rsid w:val="00EF0B5C"/>
    <w:rsid w:val="00EF1472"/>
    <w:rsid w:val="00EF16C3"/>
    <w:rsid w:val="00EF1B3F"/>
    <w:rsid w:val="00EF2469"/>
    <w:rsid w:val="00EF24D4"/>
    <w:rsid w:val="00EF3016"/>
    <w:rsid w:val="00EF3610"/>
    <w:rsid w:val="00EF46FB"/>
    <w:rsid w:val="00EF4E19"/>
    <w:rsid w:val="00EF6376"/>
    <w:rsid w:val="00EF6482"/>
    <w:rsid w:val="00EF64A9"/>
    <w:rsid w:val="00EF6A40"/>
    <w:rsid w:val="00EF7015"/>
    <w:rsid w:val="00F002D8"/>
    <w:rsid w:val="00F01674"/>
    <w:rsid w:val="00F023D6"/>
    <w:rsid w:val="00F03086"/>
    <w:rsid w:val="00F032B5"/>
    <w:rsid w:val="00F0380F"/>
    <w:rsid w:val="00F03F0A"/>
    <w:rsid w:val="00F04869"/>
    <w:rsid w:val="00F05202"/>
    <w:rsid w:val="00F05A19"/>
    <w:rsid w:val="00F05E3C"/>
    <w:rsid w:val="00F0644A"/>
    <w:rsid w:val="00F0723D"/>
    <w:rsid w:val="00F07304"/>
    <w:rsid w:val="00F07841"/>
    <w:rsid w:val="00F10F3C"/>
    <w:rsid w:val="00F112E9"/>
    <w:rsid w:val="00F1180F"/>
    <w:rsid w:val="00F11852"/>
    <w:rsid w:val="00F11BB0"/>
    <w:rsid w:val="00F11D62"/>
    <w:rsid w:val="00F12422"/>
    <w:rsid w:val="00F12E27"/>
    <w:rsid w:val="00F12E79"/>
    <w:rsid w:val="00F139CA"/>
    <w:rsid w:val="00F13FBD"/>
    <w:rsid w:val="00F14124"/>
    <w:rsid w:val="00F149B6"/>
    <w:rsid w:val="00F14AFB"/>
    <w:rsid w:val="00F14B74"/>
    <w:rsid w:val="00F151CE"/>
    <w:rsid w:val="00F160A0"/>
    <w:rsid w:val="00F16734"/>
    <w:rsid w:val="00F167B0"/>
    <w:rsid w:val="00F173F2"/>
    <w:rsid w:val="00F17FD4"/>
    <w:rsid w:val="00F210AD"/>
    <w:rsid w:val="00F214F7"/>
    <w:rsid w:val="00F21741"/>
    <w:rsid w:val="00F21C85"/>
    <w:rsid w:val="00F21EBC"/>
    <w:rsid w:val="00F22E5E"/>
    <w:rsid w:val="00F23236"/>
    <w:rsid w:val="00F23A05"/>
    <w:rsid w:val="00F23A6C"/>
    <w:rsid w:val="00F23CBD"/>
    <w:rsid w:val="00F24264"/>
    <w:rsid w:val="00F2483A"/>
    <w:rsid w:val="00F24E09"/>
    <w:rsid w:val="00F25084"/>
    <w:rsid w:val="00F2513B"/>
    <w:rsid w:val="00F2514E"/>
    <w:rsid w:val="00F25223"/>
    <w:rsid w:val="00F25333"/>
    <w:rsid w:val="00F259AE"/>
    <w:rsid w:val="00F25C44"/>
    <w:rsid w:val="00F264F0"/>
    <w:rsid w:val="00F26BBC"/>
    <w:rsid w:val="00F271A6"/>
    <w:rsid w:val="00F301F9"/>
    <w:rsid w:val="00F302A2"/>
    <w:rsid w:val="00F3047B"/>
    <w:rsid w:val="00F304E4"/>
    <w:rsid w:val="00F30B6F"/>
    <w:rsid w:val="00F30CC9"/>
    <w:rsid w:val="00F310F5"/>
    <w:rsid w:val="00F316AA"/>
    <w:rsid w:val="00F31C3B"/>
    <w:rsid w:val="00F324B6"/>
    <w:rsid w:val="00F324E2"/>
    <w:rsid w:val="00F32659"/>
    <w:rsid w:val="00F32CD4"/>
    <w:rsid w:val="00F337D3"/>
    <w:rsid w:val="00F33B4F"/>
    <w:rsid w:val="00F3454F"/>
    <w:rsid w:val="00F3481D"/>
    <w:rsid w:val="00F34A35"/>
    <w:rsid w:val="00F34A99"/>
    <w:rsid w:val="00F34BFF"/>
    <w:rsid w:val="00F34CA3"/>
    <w:rsid w:val="00F3514E"/>
    <w:rsid w:val="00F35484"/>
    <w:rsid w:val="00F35D90"/>
    <w:rsid w:val="00F3697D"/>
    <w:rsid w:val="00F37053"/>
    <w:rsid w:val="00F375FF"/>
    <w:rsid w:val="00F37E10"/>
    <w:rsid w:val="00F37E79"/>
    <w:rsid w:val="00F407C0"/>
    <w:rsid w:val="00F41554"/>
    <w:rsid w:val="00F416DE"/>
    <w:rsid w:val="00F419FE"/>
    <w:rsid w:val="00F41FD2"/>
    <w:rsid w:val="00F42FF5"/>
    <w:rsid w:val="00F4360B"/>
    <w:rsid w:val="00F43ACD"/>
    <w:rsid w:val="00F44C2C"/>
    <w:rsid w:val="00F4580E"/>
    <w:rsid w:val="00F45B5B"/>
    <w:rsid w:val="00F45CB8"/>
    <w:rsid w:val="00F460AD"/>
    <w:rsid w:val="00F461AC"/>
    <w:rsid w:val="00F46470"/>
    <w:rsid w:val="00F46BCB"/>
    <w:rsid w:val="00F46E5E"/>
    <w:rsid w:val="00F46F01"/>
    <w:rsid w:val="00F4749D"/>
    <w:rsid w:val="00F47F31"/>
    <w:rsid w:val="00F50EF4"/>
    <w:rsid w:val="00F51065"/>
    <w:rsid w:val="00F5164C"/>
    <w:rsid w:val="00F51CFC"/>
    <w:rsid w:val="00F51FFE"/>
    <w:rsid w:val="00F52042"/>
    <w:rsid w:val="00F5274D"/>
    <w:rsid w:val="00F52B0E"/>
    <w:rsid w:val="00F55F2E"/>
    <w:rsid w:val="00F5629A"/>
    <w:rsid w:val="00F5648E"/>
    <w:rsid w:val="00F565E7"/>
    <w:rsid w:val="00F5669D"/>
    <w:rsid w:val="00F5731F"/>
    <w:rsid w:val="00F576DF"/>
    <w:rsid w:val="00F57851"/>
    <w:rsid w:val="00F578FE"/>
    <w:rsid w:val="00F57E65"/>
    <w:rsid w:val="00F6053F"/>
    <w:rsid w:val="00F613D6"/>
    <w:rsid w:val="00F61A91"/>
    <w:rsid w:val="00F61CBD"/>
    <w:rsid w:val="00F624AA"/>
    <w:rsid w:val="00F626F0"/>
    <w:rsid w:val="00F641AD"/>
    <w:rsid w:val="00F642C2"/>
    <w:rsid w:val="00F64965"/>
    <w:rsid w:val="00F64C35"/>
    <w:rsid w:val="00F65140"/>
    <w:rsid w:val="00F65346"/>
    <w:rsid w:val="00F656E6"/>
    <w:rsid w:val="00F658A4"/>
    <w:rsid w:val="00F66250"/>
    <w:rsid w:val="00F66673"/>
    <w:rsid w:val="00F66E38"/>
    <w:rsid w:val="00F676A2"/>
    <w:rsid w:val="00F703CF"/>
    <w:rsid w:val="00F70461"/>
    <w:rsid w:val="00F70682"/>
    <w:rsid w:val="00F72241"/>
    <w:rsid w:val="00F72359"/>
    <w:rsid w:val="00F7258D"/>
    <w:rsid w:val="00F726F8"/>
    <w:rsid w:val="00F72D69"/>
    <w:rsid w:val="00F752AF"/>
    <w:rsid w:val="00F752C2"/>
    <w:rsid w:val="00F7576E"/>
    <w:rsid w:val="00F75A2A"/>
    <w:rsid w:val="00F760F4"/>
    <w:rsid w:val="00F765C6"/>
    <w:rsid w:val="00F7666B"/>
    <w:rsid w:val="00F766F6"/>
    <w:rsid w:val="00F76F30"/>
    <w:rsid w:val="00F81009"/>
    <w:rsid w:val="00F812CC"/>
    <w:rsid w:val="00F812E6"/>
    <w:rsid w:val="00F8150B"/>
    <w:rsid w:val="00F8165F"/>
    <w:rsid w:val="00F81ACF"/>
    <w:rsid w:val="00F820F9"/>
    <w:rsid w:val="00F82451"/>
    <w:rsid w:val="00F82D2D"/>
    <w:rsid w:val="00F83833"/>
    <w:rsid w:val="00F83CCC"/>
    <w:rsid w:val="00F83D61"/>
    <w:rsid w:val="00F8422D"/>
    <w:rsid w:val="00F84A85"/>
    <w:rsid w:val="00F84EF2"/>
    <w:rsid w:val="00F8565D"/>
    <w:rsid w:val="00F8599B"/>
    <w:rsid w:val="00F85CBD"/>
    <w:rsid w:val="00F86FB5"/>
    <w:rsid w:val="00F87037"/>
    <w:rsid w:val="00F87349"/>
    <w:rsid w:val="00F87823"/>
    <w:rsid w:val="00F9091B"/>
    <w:rsid w:val="00F909B1"/>
    <w:rsid w:val="00F90D0F"/>
    <w:rsid w:val="00F913BA"/>
    <w:rsid w:val="00F916AC"/>
    <w:rsid w:val="00F919A1"/>
    <w:rsid w:val="00F91D58"/>
    <w:rsid w:val="00F92871"/>
    <w:rsid w:val="00F92CC6"/>
    <w:rsid w:val="00F92E01"/>
    <w:rsid w:val="00F9301A"/>
    <w:rsid w:val="00F932C7"/>
    <w:rsid w:val="00F93991"/>
    <w:rsid w:val="00F93D10"/>
    <w:rsid w:val="00F93D18"/>
    <w:rsid w:val="00F93F00"/>
    <w:rsid w:val="00F947A2"/>
    <w:rsid w:val="00F94D12"/>
    <w:rsid w:val="00F9575F"/>
    <w:rsid w:val="00F95A79"/>
    <w:rsid w:val="00F96268"/>
    <w:rsid w:val="00F96A40"/>
    <w:rsid w:val="00F96EA2"/>
    <w:rsid w:val="00F972CF"/>
    <w:rsid w:val="00F97339"/>
    <w:rsid w:val="00F974BE"/>
    <w:rsid w:val="00FA05B2"/>
    <w:rsid w:val="00FA0FF9"/>
    <w:rsid w:val="00FA2000"/>
    <w:rsid w:val="00FA25B2"/>
    <w:rsid w:val="00FA2A5F"/>
    <w:rsid w:val="00FA2D2B"/>
    <w:rsid w:val="00FA2EF1"/>
    <w:rsid w:val="00FA3CCC"/>
    <w:rsid w:val="00FA3EA3"/>
    <w:rsid w:val="00FA47A6"/>
    <w:rsid w:val="00FA59CA"/>
    <w:rsid w:val="00FA5DE1"/>
    <w:rsid w:val="00FA6C77"/>
    <w:rsid w:val="00FA6D96"/>
    <w:rsid w:val="00FA77EB"/>
    <w:rsid w:val="00FB081B"/>
    <w:rsid w:val="00FB0A4D"/>
    <w:rsid w:val="00FB0E1C"/>
    <w:rsid w:val="00FB17C5"/>
    <w:rsid w:val="00FB213D"/>
    <w:rsid w:val="00FB2B77"/>
    <w:rsid w:val="00FB2C36"/>
    <w:rsid w:val="00FB2C94"/>
    <w:rsid w:val="00FB2D07"/>
    <w:rsid w:val="00FB30BF"/>
    <w:rsid w:val="00FB3976"/>
    <w:rsid w:val="00FB3EAC"/>
    <w:rsid w:val="00FB4174"/>
    <w:rsid w:val="00FB4415"/>
    <w:rsid w:val="00FB46DA"/>
    <w:rsid w:val="00FB4F0C"/>
    <w:rsid w:val="00FB5D08"/>
    <w:rsid w:val="00FB641E"/>
    <w:rsid w:val="00FB65EB"/>
    <w:rsid w:val="00FB6EFD"/>
    <w:rsid w:val="00FB758E"/>
    <w:rsid w:val="00FB7C4D"/>
    <w:rsid w:val="00FC0BAD"/>
    <w:rsid w:val="00FC0D78"/>
    <w:rsid w:val="00FC121D"/>
    <w:rsid w:val="00FC1342"/>
    <w:rsid w:val="00FC19E6"/>
    <w:rsid w:val="00FC26A2"/>
    <w:rsid w:val="00FC2836"/>
    <w:rsid w:val="00FC2B71"/>
    <w:rsid w:val="00FC2D94"/>
    <w:rsid w:val="00FC2DA6"/>
    <w:rsid w:val="00FC39AB"/>
    <w:rsid w:val="00FC3EE5"/>
    <w:rsid w:val="00FC41FF"/>
    <w:rsid w:val="00FC438D"/>
    <w:rsid w:val="00FC534D"/>
    <w:rsid w:val="00FC54EE"/>
    <w:rsid w:val="00FC568E"/>
    <w:rsid w:val="00FC6301"/>
    <w:rsid w:val="00FC64C2"/>
    <w:rsid w:val="00FC66A4"/>
    <w:rsid w:val="00FC67A0"/>
    <w:rsid w:val="00FC67C9"/>
    <w:rsid w:val="00FC6AE9"/>
    <w:rsid w:val="00FC7243"/>
    <w:rsid w:val="00FC7576"/>
    <w:rsid w:val="00FC7D05"/>
    <w:rsid w:val="00FC7D7E"/>
    <w:rsid w:val="00FC7E2C"/>
    <w:rsid w:val="00FD02DE"/>
    <w:rsid w:val="00FD0840"/>
    <w:rsid w:val="00FD0C99"/>
    <w:rsid w:val="00FD1108"/>
    <w:rsid w:val="00FD12CF"/>
    <w:rsid w:val="00FD184C"/>
    <w:rsid w:val="00FD1E93"/>
    <w:rsid w:val="00FD292D"/>
    <w:rsid w:val="00FD30E3"/>
    <w:rsid w:val="00FD4316"/>
    <w:rsid w:val="00FD46DD"/>
    <w:rsid w:val="00FD50B9"/>
    <w:rsid w:val="00FD68BD"/>
    <w:rsid w:val="00FD6BD8"/>
    <w:rsid w:val="00FD6ECA"/>
    <w:rsid w:val="00FD75AE"/>
    <w:rsid w:val="00FD7832"/>
    <w:rsid w:val="00FD7A4F"/>
    <w:rsid w:val="00FD7B2A"/>
    <w:rsid w:val="00FD7F23"/>
    <w:rsid w:val="00FE0153"/>
    <w:rsid w:val="00FE01F8"/>
    <w:rsid w:val="00FE0A4E"/>
    <w:rsid w:val="00FE0BAB"/>
    <w:rsid w:val="00FE12E6"/>
    <w:rsid w:val="00FE1392"/>
    <w:rsid w:val="00FE1610"/>
    <w:rsid w:val="00FE1FA9"/>
    <w:rsid w:val="00FE215A"/>
    <w:rsid w:val="00FE2496"/>
    <w:rsid w:val="00FE2CE6"/>
    <w:rsid w:val="00FE2FB0"/>
    <w:rsid w:val="00FE3C98"/>
    <w:rsid w:val="00FE3E5D"/>
    <w:rsid w:val="00FE3F7B"/>
    <w:rsid w:val="00FE4A14"/>
    <w:rsid w:val="00FE4B39"/>
    <w:rsid w:val="00FE5049"/>
    <w:rsid w:val="00FE535A"/>
    <w:rsid w:val="00FE59BB"/>
    <w:rsid w:val="00FE5D5E"/>
    <w:rsid w:val="00FE5F44"/>
    <w:rsid w:val="00FE60A6"/>
    <w:rsid w:val="00FE65DB"/>
    <w:rsid w:val="00FE76EB"/>
    <w:rsid w:val="00FE7AE7"/>
    <w:rsid w:val="00FF0F95"/>
    <w:rsid w:val="00FF1007"/>
    <w:rsid w:val="00FF1C57"/>
    <w:rsid w:val="00FF1C65"/>
    <w:rsid w:val="00FF22A7"/>
    <w:rsid w:val="00FF3803"/>
    <w:rsid w:val="00FF3855"/>
    <w:rsid w:val="00FF40EE"/>
    <w:rsid w:val="00FF5086"/>
    <w:rsid w:val="00FF5122"/>
    <w:rsid w:val="00FF595D"/>
    <w:rsid w:val="00FF5B2E"/>
    <w:rsid w:val="00FF613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5D295"/>
  <w15:docId w15:val="{25D9E1A1-0038-4A66-96CB-C11930ABA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100"/>
      <w:outlineLvl w:val="0"/>
    </w:pPr>
    <w:rPr>
      <w:b/>
      <w:bCs/>
    </w:rPr>
  </w:style>
  <w:style w:type="paragraph" w:styleId="Heading2">
    <w:name w:val="heading 2"/>
    <w:basedOn w:val="Normal"/>
    <w:next w:val="Normal"/>
    <w:link w:val="Heading2Char"/>
    <w:uiPriority w:val="9"/>
    <w:unhideWhenUsed/>
    <w:qFormat/>
    <w:rsid w:val="00F973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6E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E628D"/>
    <w:pPr>
      <w:keepNext/>
      <w:keepLines/>
      <w:widowControl/>
      <w:autoSpaceDE/>
      <w:autoSpaceDN/>
      <w:spacing w:before="80" w:after="40"/>
      <w:outlineLvl w:val="3"/>
    </w:pPr>
    <w:rPr>
      <w:rFonts w:eastAsiaTheme="majorEastAsia"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1E628D"/>
    <w:pPr>
      <w:keepNext/>
      <w:keepLines/>
      <w:widowControl/>
      <w:autoSpaceDE/>
      <w:autoSpaceDN/>
      <w:spacing w:before="80" w:after="40"/>
      <w:outlineLvl w:val="4"/>
    </w:pPr>
    <w:rPr>
      <w:rFonts w:eastAsiaTheme="majorEastAsia" w:cstheme="majorBidi"/>
      <w:color w:val="365F91" w:themeColor="accent1" w:themeShade="BF"/>
      <w:sz w:val="24"/>
      <w:szCs w:val="24"/>
    </w:rPr>
  </w:style>
  <w:style w:type="paragraph" w:styleId="Heading6">
    <w:name w:val="heading 6"/>
    <w:basedOn w:val="Normal"/>
    <w:next w:val="Normal"/>
    <w:link w:val="Heading6Char"/>
    <w:uiPriority w:val="9"/>
    <w:semiHidden/>
    <w:unhideWhenUsed/>
    <w:qFormat/>
    <w:rsid w:val="001E628D"/>
    <w:pPr>
      <w:keepNext/>
      <w:keepLines/>
      <w:widowControl/>
      <w:autoSpaceDE/>
      <w:autoSpaceDN/>
      <w:spacing w:before="4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E628D"/>
    <w:pPr>
      <w:keepNext/>
      <w:keepLines/>
      <w:widowControl/>
      <w:autoSpaceDE/>
      <w:autoSpaceDN/>
      <w:spacing w:before="4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E628D"/>
    <w:pPr>
      <w:keepNext/>
      <w:keepLines/>
      <w:widowControl/>
      <w:autoSpaceDE/>
      <w:autoSpaceDN/>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E628D"/>
    <w:pPr>
      <w:keepNext/>
      <w:keepLines/>
      <w:widowControl/>
      <w:autoSpaceDE/>
      <w:autoSpaceDN/>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ind w:left="537" w:right="575"/>
      <w:jc w:val="center"/>
    </w:pPr>
    <w:rPr>
      <w:b/>
      <w:bCs/>
      <w:sz w:val="32"/>
      <w:szCs w:val="32"/>
    </w:rPr>
  </w:style>
  <w:style w:type="paragraph" w:styleId="ListParagraph">
    <w:name w:val="List Paragraph"/>
    <w:basedOn w:val="Normal"/>
    <w:uiPriority w:val="34"/>
    <w:qFormat/>
    <w:pPr>
      <w:ind w:left="460" w:right="134"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216B8"/>
    <w:rPr>
      <w:rFonts w:ascii="Tahoma" w:hAnsi="Tahoma" w:cs="Tahoma"/>
      <w:sz w:val="16"/>
      <w:szCs w:val="16"/>
    </w:rPr>
  </w:style>
  <w:style w:type="character" w:customStyle="1" w:styleId="BalloonTextChar">
    <w:name w:val="Balloon Text Char"/>
    <w:basedOn w:val="DefaultParagraphFont"/>
    <w:link w:val="BalloonText"/>
    <w:uiPriority w:val="99"/>
    <w:semiHidden/>
    <w:rsid w:val="005216B8"/>
    <w:rPr>
      <w:rFonts w:ascii="Tahoma" w:eastAsia="Times New Roman" w:hAnsi="Tahoma" w:cs="Tahoma"/>
      <w:sz w:val="16"/>
      <w:szCs w:val="16"/>
    </w:rPr>
  </w:style>
  <w:style w:type="paragraph" w:styleId="Header">
    <w:name w:val="header"/>
    <w:basedOn w:val="Normal"/>
    <w:link w:val="HeaderChar"/>
    <w:uiPriority w:val="99"/>
    <w:unhideWhenUsed/>
    <w:rsid w:val="003C52CA"/>
    <w:pPr>
      <w:tabs>
        <w:tab w:val="center" w:pos="4513"/>
        <w:tab w:val="right" w:pos="9026"/>
      </w:tabs>
    </w:pPr>
  </w:style>
  <w:style w:type="character" w:customStyle="1" w:styleId="HeaderChar">
    <w:name w:val="Header Char"/>
    <w:basedOn w:val="DefaultParagraphFont"/>
    <w:link w:val="Header"/>
    <w:uiPriority w:val="99"/>
    <w:rsid w:val="003C52CA"/>
    <w:rPr>
      <w:rFonts w:ascii="Times New Roman" w:eastAsia="Times New Roman" w:hAnsi="Times New Roman" w:cs="Times New Roman"/>
    </w:rPr>
  </w:style>
  <w:style w:type="paragraph" w:styleId="Footer">
    <w:name w:val="footer"/>
    <w:basedOn w:val="Normal"/>
    <w:link w:val="FooterChar"/>
    <w:uiPriority w:val="99"/>
    <w:unhideWhenUsed/>
    <w:rsid w:val="003C52CA"/>
    <w:pPr>
      <w:tabs>
        <w:tab w:val="center" w:pos="4513"/>
        <w:tab w:val="right" w:pos="9026"/>
      </w:tabs>
    </w:pPr>
  </w:style>
  <w:style w:type="character" w:customStyle="1" w:styleId="FooterChar">
    <w:name w:val="Footer Char"/>
    <w:basedOn w:val="DefaultParagraphFont"/>
    <w:link w:val="Footer"/>
    <w:uiPriority w:val="99"/>
    <w:rsid w:val="003C52CA"/>
    <w:rPr>
      <w:rFonts w:ascii="Times New Roman" w:eastAsia="Times New Roman" w:hAnsi="Times New Roman" w:cs="Times New Roman"/>
    </w:rPr>
  </w:style>
  <w:style w:type="character" w:styleId="Hyperlink">
    <w:name w:val="Hyperlink"/>
    <w:basedOn w:val="DefaultParagraphFont"/>
    <w:uiPriority w:val="99"/>
    <w:unhideWhenUsed/>
    <w:rsid w:val="00B66F48"/>
    <w:rPr>
      <w:color w:val="0000FF" w:themeColor="hyperlink"/>
      <w:u w:val="single"/>
    </w:rPr>
  </w:style>
  <w:style w:type="paragraph" w:styleId="Bibliography">
    <w:name w:val="Bibliography"/>
    <w:basedOn w:val="Normal"/>
    <w:next w:val="Normal"/>
    <w:uiPriority w:val="37"/>
    <w:unhideWhenUsed/>
    <w:rsid w:val="00D379C1"/>
  </w:style>
  <w:style w:type="table" w:styleId="TableGrid">
    <w:name w:val="Table Grid"/>
    <w:basedOn w:val="TableNormal"/>
    <w:uiPriority w:val="39"/>
    <w:rsid w:val="00A87F2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201C"/>
    <w:pPr>
      <w:widowControl/>
      <w:adjustRightInd w:val="0"/>
    </w:pPr>
    <w:rPr>
      <w:rFonts w:ascii="Times New Roman" w:eastAsia="MS Mincho" w:hAnsi="Times New Roman" w:cs="Times New Roman"/>
      <w:color w:val="000000"/>
      <w:sz w:val="24"/>
      <w:szCs w:val="24"/>
    </w:rPr>
  </w:style>
  <w:style w:type="character" w:customStyle="1" w:styleId="Heading2Char">
    <w:name w:val="Heading 2 Char"/>
    <w:basedOn w:val="DefaultParagraphFont"/>
    <w:link w:val="Heading2"/>
    <w:uiPriority w:val="9"/>
    <w:rsid w:val="00F973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6EA2"/>
    <w:rPr>
      <w:rFonts w:asciiTheme="majorHAnsi" w:eastAsiaTheme="majorEastAsia" w:hAnsiTheme="majorHAnsi" w:cstheme="majorBidi"/>
      <w:b/>
      <w:bCs/>
      <w:color w:val="4F81BD" w:themeColor="accent1"/>
    </w:rPr>
  </w:style>
  <w:style w:type="paragraph" w:styleId="NormalWeb">
    <w:name w:val="Normal (Web)"/>
    <w:basedOn w:val="Normal"/>
    <w:uiPriority w:val="99"/>
    <w:qFormat/>
    <w:rsid w:val="0037652E"/>
    <w:pPr>
      <w:widowControl/>
      <w:autoSpaceDE/>
      <w:autoSpaceDN/>
      <w:spacing w:line="480" w:lineRule="auto"/>
    </w:pPr>
    <w:rPr>
      <w:rFonts w:ascii="MS PGothic" w:eastAsiaTheme="minorEastAsia" w:hAnsi="MS PGothic"/>
      <w:sz w:val="24"/>
      <w:szCs w:val="20"/>
    </w:rPr>
  </w:style>
  <w:style w:type="character" w:customStyle="1" w:styleId="authors-list-item">
    <w:name w:val="authors-list-item"/>
    <w:basedOn w:val="DefaultParagraphFont"/>
    <w:rsid w:val="00044E00"/>
  </w:style>
  <w:style w:type="character" w:customStyle="1" w:styleId="author-sup-separator">
    <w:name w:val="author-sup-separator"/>
    <w:basedOn w:val="DefaultParagraphFont"/>
    <w:rsid w:val="00044E00"/>
  </w:style>
  <w:style w:type="character" w:customStyle="1" w:styleId="comma">
    <w:name w:val="comma"/>
    <w:basedOn w:val="DefaultParagraphFont"/>
    <w:rsid w:val="00044E00"/>
  </w:style>
  <w:style w:type="character" w:customStyle="1" w:styleId="period">
    <w:name w:val="period"/>
    <w:basedOn w:val="DefaultParagraphFont"/>
    <w:rsid w:val="00044E00"/>
  </w:style>
  <w:style w:type="character" w:customStyle="1" w:styleId="cit">
    <w:name w:val="cit"/>
    <w:basedOn w:val="DefaultParagraphFont"/>
    <w:rsid w:val="00044E00"/>
  </w:style>
  <w:style w:type="character" w:customStyle="1" w:styleId="Heading4Char">
    <w:name w:val="Heading 4 Char"/>
    <w:basedOn w:val="DefaultParagraphFont"/>
    <w:link w:val="Heading4"/>
    <w:uiPriority w:val="9"/>
    <w:semiHidden/>
    <w:rsid w:val="001E628D"/>
    <w:rPr>
      <w:rFonts w:ascii="Times New Roman" w:eastAsiaTheme="majorEastAsia" w:hAnsi="Times New Roman"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1E628D"/>
    <w:rPr>
      <w:rFonts w:ascii="Times New Roman" w:eastAsiaTheme="majorEastAsia" w:hAnsi="Times New Roman"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1E628D"/>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1E628D"/>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1E628D"/>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1E628D"/>
    <w:rPr>
      <w:rFonts w:ascii="Times New Roman" w:eastAsiaTheme="majorEastAsia" w:hAnsi="Times New Roman" w:cstheme="majorBidi"/>
      <w:color w:val="272727" w:themeColor="text1" w:themeTint="D8"/>
      <w:sz w:val="24"/>
      <w:szCs w:val="24"/>
    </w:rPr>
  </w:style>
  <w:style w:type="character" w:customStyle="1" w:styleId="Heading1Char">
    <w:name w:val="Heading 1 Char"/>
    <w:basedOn w:val="DefaultParagraphFont"/>
    <w:link w:val="Heading1"/>
    <w:uiPriority w:val="9"/>
    <w:rsid w:val="001E628D"/>
    <w:rPr>
      <w:rFonts w:ascii="Times New Roman" w:eastAsia="Times New Roman" w:hAnsi="Times New Roman" w:cs="Times New Roman"/>
      <w:b/>
      <w:bCs/>
    </w:rPr>
  </w:style>
  <w:style w:type="character" w:customStyle="1" w:styleId="TitleChar">
    <w:name w:val="Title Char"/>
    <w:basedOn w:val="DefaultParagraphFont"/>
    <w:link w:val="Title"/>
    <w:uiPriority w:val="10"/>
    <w:rsid w:val="001E628D"/>
    <w:rPr>
      <w:rFonts w:ascii="Times New Roman" w:eastAsia="Times New Roman" w:hAnsi="Times New Roman" w:cs="Times New Roman"/>
      <w:b/>
      <w:bCs/>
      <w:sz w:val="32"/>
      <w:szCs w:val="32"/>
    </w:rPr>
  </w:style>
  <w:style w:type="paragraph" w:styleId="Subtitle">
    <w:name w:val="Subtitle"/>
    <w:basedOn w:val="Normal"/>
    <w:next w:val="Normal"/>
    <w:link w:val="SubtitleChar"/>
    <w:uiPriority w:val="11"/>
    <w:qFormat/>
    <w:rsid w:val="001E628D"/>
    <w:pPr>
      <w:widowControl/>
      <w:numPr>
        <w:ilvl w:val="1"/>
      </w:numPr>
      <w:autoSpaceDE/>
      <w:autoSpaceDN/>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28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1E628D"/>
    <w:pPr>
      <w:widowControl/>
      <w:autoSpaceDE/>
      <w:autoSpaceDN/>
      <w:spacing w:before="160" w:after="160"/>
      <w:jc w:val="center"/>
    </w:pPr>
    <w:rPr>
      <w:i/>
      <w:iCs/>
      <w:color w:val="404040" w:themeColor="text1" w:themeTint="BF"/>
      <w:sz w:val="24"/>
      <w:szCs w:val="24"/>
    </w:rPr>
  </w:style>
  <w:style w:type="character" w:customStyle="1" w:styleId="QuoteChar">
    <w:name w:val="Quote Char"/>
    <w:basedOn w:val="DefaultParagraphFont"/>
    <w:link w:val="Quote"/>
    <w:uiPriority w:val="29"/>
    <w:rsid w:val="001E628D"/>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1E628D"/>
    <w:rPr>
      <w:i/>
      <w:iCs/>
      <w:color w:val="365F91" w:themeColor="accent1" w:themeShade="BF"/>
    </w:rPr>
  </w:style>
  <w:style w:type="paragraph" w:styleId="IntenseQuote">
    <w:name w:val="Intense Quote"/>
    <w:basedOn w:val="Normal"/>
    <w:next w:val="Normal"/>
    <w:link w:val="IntenseQuoteChar"/>
    <w:uiPriority w:val="30"/>
    <w:qFormat/>
    <w:rsid w:val="001E628D"/>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i/>
      <w:iCs/>
      <w:color w:val="365F91" w:themeColor="accent1" w:themeShade="BF"/>
      <w:sz w:val="24"/>
      <w:szCs w:val="24"/>
    </w:rPr>
  </w:style>
  <w:style w:type="character" w:customStyle="1" w:styleId="IntenseQuoteChar">
    <w:name w:val="Intense Quote Char"/>
    <w:basedOn w:val="DefaultParagraphFont"/>
    <w:link w:val="IntenseQuote"/>
    <w:uiPriority w:val="30"/>
    <w:rsid w:val="001E628D"/>
    <w:rPr>
      <w:rFonts w:ascii="Times New Roman" w:eastAsia="Times New Roman" w:hAnsi="Times New Roman" w:cs="Times New Roman"/>
      <w:i/>
      <w:iCs/>
      <w:color w:val="365F91" w:themeColor="accent1" w:themeShade="BF"/>
      <w:sz w:val="24"/>
      <w:szCs w:val="24"/>
    </w:rPr>
  </w:style>
  <w:style w:type="character" w:styleId="IntenseReference">
    <w:name w:val="Intense Reference"/>
    <w:basedOn w:val="DefaultParagraphFont"/>
    <w:uiPriority w:val="32"/>
    <w:qFormat/>
    <w:rsid w:val="001E628D"/>
    <w:rPr>
      <w:b/>
      <w:bCs/>
      <w:smallCaps/>
      <w:color w:val="365F91" w:themeColor="accent1" w:themeShade="BF"/>
      <w:spacing w:val="5"/>
    </w:rPr>
  </w:style>
  <w:style w:type="character" w:styleId="FollowedHyperlink">
    <w:name w:val="FollowedHyperlink"/>
    <w:basedOn w:val="DefaultParagraphFont"/>
    <w:uiPriority w:val="99"/>
    <w:semiHidden/>
    <w:unhideWhenUsed/>
    <w:rsid w:val="001E628D"/>
    <w:rPr>
      <w:color w:val="800080" w:themeColor="followedHyperlink"/>
      <w:u w:val="single"/>
    </w:rPr>
  </w:style>
  <w:style w:type="character" w:styleId="Strong">
    <w:name w:val="Strong"/>
    <w:basedOn w:val="DefaultParagraphFont"/>
    <w:uiPriority w:val="22"/>
    <w:qFormat/>
    <w:rsid w:val="001E628D"/>
    <w:rPr>
      <w:b/>
      <w:bCs/>
    </w:rPr>
  </w:style>
  <w:style w:type="character" w:styleId="PageNumber">
    <w:name w:val="page number"/>
    <w:basedOn w:val="DefaultParagraphFont"/>
    <w:uiPriority w:val="99"/>
    <w:semiHidden/>
    <w:unhideWhenUsed/>
    <w:rsid w:val="001E628D"/>
  </w:style>
  <w:style w:type="paragraph" w:styleId="Caption">
    <w:name w:val="caption"/>
    <w:basedOn w:val="Normal"/>
    <w:next w:val="Normal"/>
    <w:uiPriority w:val="35"/>
    <w:unhideWhenUsed/>
    <w:qFormat/>
    <w:rsid w:val="001B3213"/>
    <w:pPr>
      <w:widowControl/>
      <w:autoSpaceDE/>
      <w:autoSpaceDN/>
      <w:spacing w:after="200"/>
    </w:pPr>
    <w:rPr>
      <w:i/>
      <w:iCs/>
      <w:color w:val="1F497D" w:themeColor="text2"/>
      <w:sz w:val="18"/>
      <w:szCs w:val="18"/>
    </w:rPr>
  </w:style>
  <w:style w:type="character" w:styleId="PlaceholderText">
    <w:name w:val="Placeholder Text"/>
    <w:basedOn w:val="DefaultParagraphFont"/>
    <w:uiPriority w:val="99"/>
    <w:semiHidden/>
    <w:rsid w:val="00201623"/>
    <w:rPr>
      <w:color w:val="808080"/>
    </w:rPr>
  </w:style>
  <w:style w:type="paragraph" w:customStyle="1" w:styleId="msonormal0">
    <w:name w:val="msonormal"/>
    <w:basedOn w:val="Normal"/>
    <w:rsid w:val="00451620"/>
    <w:pPr>
      <w:widowControl/>
      <w:autoSpaceDE/>
      <w:autoSpaceDN/>
      <w:spacing w:before="100" w:beforeAutospacing="1" w:after="100" w:afterAutospacing="1"/>
    </w:pPr>
    <w:rPr>
      <w:sz w:val="24"/>
      <w:szCs w:val="24"/>
    </w:rPr>
  </w:style>
  <w:style w:type="paragraph" w:customStyle="1" w:styleId="paragraph">
    <w:name w:val="paragraph"/>
    <w:basedOn w:val="Normal"/>
    <w:rsid w:val="00451620"/>
    <w:pPr>
      <w:widowControl/>
      <w:autoSpaceDE/>
      <w:autoSpaceDN/>
      <w:spacing w:before="100" w:beforeAutospacing="1" w:after="100" w:afterAutospacing="1"/>
    </w:pPr>
    <w:rPr>
      <w:sz w:val="24"/>
      <w:szCs w:val="24"/>
    </w:rPr>
  </w:style>
  <w:style w:type="character" w:customStyle="1" w:styleId="textrun">
    <w:name w:val="textrun"/>
    <w:basedOn w:val="DefaultParagraphFont"/>
    <w:rsid w:val="00451620"/>
  </w:style>
  <w:style w:type="character" w:customStyle="1" w:styleId="normaltextrun">
    <w:name w:val="normaltextrun"/>
    <w:basedOn w:val="DefaultParagraphFont"/>
    <w:rsid w:val="00451620"/>
  </w:style>
  <w:style w:type="character" w:customStyle="1" w:styleId="eop">
    <w:name w:val="eop"/>
    <w:basedOn w:val="DefaultParagraphFont"/>
    <w:rsid w:val="00451620"/>
  </w:style>
  <w:style w:type="character" w:customStyle="1" w:styleId="pagebreakblob">
    <w:name w:val="pagebreakblob"/>
    <w:basedOn w:val="DefaultParagraphFont"/>
    <w:rsid w:val="00451620"/>
  </w:style>
  <w:style w:type="character" w:customStyle="1" w:styleId="pagebreakborderspan">
    <w:name w:val="pagebreakborderspan"/>
    <w:basedOn w:val="DefaultParagraphFont"/>
    <w:rsid w:val="00451620"/>
  </w:style>
  <w:style w:type="character" w:customStyle="1" w:styleId="pagebreaktextspan">
    <w:name w:val="pagebreaktextspan"/>
    <w:basedOn w:val="DefaultParagraphFont"/>
    <w:rsid w:val="00451620"/>
  </w:style>
  <w:style w:type="paragraph" w:customStyle="1" w:styleId="outlineelement">
    <w:name w:val="outlineelement"/>
    <w:basedOn w:val="Normal"/>
    <w:rsid w:val="00451620"/>
    <w:pPr>
      <w:widowControl/>
      <w:autoSpaceDE/>
      <w:autoSpaceDN/>
      <w:spacing w:before="100" w:beforeAutospacing="1" w:after="100" w:afterAutospacing="1"/>
    </w:pPr>
    <w:rPr>
      <w:sz w:val="24"/>
      <w:szCs w:val="24"/>
    </w:rPr>
  </w:style>
  <w:style w:type="character" w:customStyle="1" w:styleId="fieldrange">
    <w:name w:val="fieldrange"/>
    <w:basedOn w:val="DefaultParagraphFont"/>
    <w:rsid w:val="00451620"/>
  </w:style>
  <w:style w:type="character" w:customStyle="1" w:styleId="wacimagecontainer">
    <w:name w:val="wacimagecontainer"/>
    <w:basedOn w:val="DefaultParagraphFont"/>
    <w:rsid w:val="00451620"/>
  </w:style>
  <w:style w:type="character" w:customStyle="1" w:styleId="wacimageborder">
    <w:name w:val="wacimageborder"/>
    <w:basedOn w:val="DefaultParagraphFont"/>
    <w:rsid w:val="00451620"/>
  </w:style>
  <w:style w:type="character" w:styleId="UnresolvedMention">
    <w:name w:val="Unresolved Mention"/>
    <w:basedOn w:val="DefaultParagraphFont"/>
    <w:uiPriority w:val="99"/>
    <w:semiHidden/>
    <w:unhideWhenUsed/>
    <w:rsid w:val="00451620"/>
    <w:rPr>
      <w:color w:val="605E5C"/>
      <w:shd w:val="clear" w:color="auto" w:fill="E1DFDD"/>
    </w:rPr>
  </w:style>
  <w:style w:type="paragraph" w:styleId="Revision">
    <w:name w:val="Revision"/>
    <w:hidden/>
    <w:uiPriority w:val="99"/>
    <w:semiHidden/>
    <w:rsid w:val="00451620"/>
    <w:pPr>
      <w:widowControl/>
      <w:autoSpaceDE/>
      <w:autoSpaceDN/>
    </w:pPr>
  </w:style>
  <w:style w:type="paragraph" w:styleId="BodyText2">
    <w:name w:val="Body Text 2"/>
    <w:basedOn w:val="Normal"/>
    <w:link w:val="BodyText2Char"/>
    <w:rsid w:val="00451620"/>
    <w:pPr>
      <w:widowControl/>
      <w:autoSpaceDE/>
      <w:autoSpaceDN/>
      <w:jc w:val="both"/>
    </w:pPr>
    <w:rPr>
      <w:rFonts w:ascii="Arial" w:hAnsi="Arial"/>
      <w:sz w:val="24"/>
      <w:szCs w:val="20"/>
    </w:rPr>
  </w:style>
  <w:style w:type="character" w:customStyle="1" w:styleId="BodyText2Char">
    <w:name w:val="Body Text 2 Char"/>
    <w:basedOn w:val="DefaultParagraphFont"/>
    <w:link w:val="BodyText2"/>
    <w:rsid w:val="00451620"/>
    <w:rPr>
      <w:rFonts w:ascii="Arial" w:eastAsia="Times New Roman" w:hAnsi="Arial" w:cs="Times New Roman"/>
      <w:sz w:val="24"/>
      <w:szCs w:val="20"/>
    </w:rPr>
  </w:style>
  <w:style w:type="paragraph" w:styleId="BodyText3">
    <w:name w:val="Body Text 3"/>
    <w:basedOn w:val="Normal"/>
    <w:link w:val="BodyText3Char"/>
    <w:rsid w:val="00451620"/>
    <w:pPr>
      <w:widowControl/>
      <w:autoSpaceDE/>
      <w:autoSpaceDN/>
      <w:spacing w:after="120"/>
    </w:pPr>
    <w:rPr>
      <w:sz w:val="16"/>
      <w:szCs w:val="16"/>
    </w:rPr>
  </w:style>
  <w:style w:type="character" w:customStyle="1" w:styleId="BodyText3Char">
    <w:name w:val="Body Text 3 Char"/>
    <w:basedOn w:val="DefaultParagraphFont"/>
    <w:link w:val="BodyText3"/>
    <w:rsid w:val="00451620"/>
    <w:rPr>
      <w:rFonts w:ascii="Times New Roman" w:eastAsia="Times New Roman" w:hAnsi="Times New Roman" w:cs="Times New Roman"/>
      <w:sz w:val="16"/>
      <w:szCs w:val="16"/>
    </w:rPr>
  </w:style>
  <w:style w:type="character" w:styleId="CommentReference">
    <w:name w:val="annotation reference"/>
    <w:basedOn w:val="DefaultParagraphFont"/>
    <w:uiPriority w:val="99"/>
    <w:semiHidden/>
    <w:unhideWhenUsed/>
    <w:rsid w:val="00451620"/>
    <w:rPr>
      <w:sz w:val="16"/>
      <w:szCs w:val="16"/>
    </w:rPr>
  </w:style>
  <w:style w:type="paragraph" w:styleId="CommentText">
    <w:name w:val="annotation text"/>
    <w:basedOn w:val="Normal"/>
    <w:link w:val="CommentTextChar"/>
    <w:uiPriority w:val="99"/>
    <w:unhideWhenUsed/>
    <w:rsid w:val="00451620"/>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51620"/>
    <w:rPr>
      <w:sz w:val="20"/>
      <w:szCs w:val="20"/>
    </w:rPr>
  </w:style>
  <w:style w:type="paragraph" w:styleId="CommentSubject">
    <w:name w:val="annotation subject"/>
    <w:basedOn w:val="CommentText"/>
    <w:next w:val="CommentText"/>
    <w:link w:val="CommentSubjectChar"/>
    <w:uiPriority w:val="99"/>
    <w:semiHidden/>
    <w:unhideWhenUsed/>
    <w:rsid w:val="00451620"/>
    <w:rPr>
      <w:b/>
      <w:bCs/>
    </w:rPr>
  </w:style>
  <w:style w:type="character" w:customStyle="1" w:styleId="CommentSubjectChar">
    <w:name w:val="Comment Subject Char"/>
    <w:basedOn w:val="CommentTextChar"/>
    <w:link w:val="CommentSubject"/>
    <w:uiPriority w:val="99"/>
    <w:semiHidden/>
    <w:rsid w:val="00451620"/>
    <w:rPr>
      <w:b/>
      <w:bCs/>
      <w:sz w:val="20"/>
      <w:szCs w:val="20"/>
    </w:rPr>
  </w:style>
  <w:style w:type="character" w:styleId="Emphasis">
    <w:name w:val="Emphasis"/>
    <w:aliases w:val="Imagenes"/>
    <w:basedOn w:val="DefaultParagraphFont"/>
    <w:uiPriority w:val="20"/>
    <w:qFormat/>
    <w:rsid w:val="00451620"/>
    <w:rPr>
      <w:i/>
      <w:iCs/>
    </w:rPr>
  </w:style>
  <w:style w:type="paragraph" w:styleId="NoSpacing">
    <w:name w:val="No Spacing"/>
    <w:uiPriority w:val="1"/>
    <w:qFormat/>
    <w:rsid w:val="00DC1872"/>
    <w:pPr>
      <w:widowControl/>
      <w:autoSpaceDE/>
      <w:autoSpaceDN/>
    </w:pPr>
    <w:rPr>
      <w:kern w:val="2"/>
      <w:sz w:val="24"/>
      <w:szCs w:val="24"/>
      <w:lang w:val="en-AU"/>
      <w14:ligatures w14:val="standardContextual"/>
    </w:rPr>
  </w:style>
  <w:style w:type="paragraph" w:customStyle="1" w:styleId="MDPI71References">
    <w:name w:val="MDPI_7.1_References"/>
    <w:qFormat/>
    <w:rsid w:val="000A7303"/>
    <w:pPr>
      <w:widowControl/>
      <w:numPr>
        <w:numId w:val="1"/>
      </w:numPr>
      <w:autoSpaceDE/>
      <w:autoSpaceDN/>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paragraph" w:customStyle="1" w:styleId="MDPI41tablecaption">
    <w:name w:val="MDPI_4.1_table_caption"/>
    <w:qFormat/>
    <w:rsid w:val="00C646DB"/>
    <w:pPr>
      <w:widowControl/>
      <w:autoSpaceDE/>
      <w:autoSpaceDN/>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3tablefooter">
    <w:name w:val="MDPI_4.3_table_footer"/>
    <w:next w:val="Normal"/>
    <w:qFormat/>
    <w:rsid w:val="007057B5"/>
    <w:pPr>
      <w:widowControl/>
      <w:autoSpaceDE/>
      <w:autoSpaceDN/>
      <w:adjustRightInd w:val="0"/>
      <w:snapToGrid w:val="0"/>
      <w:spacing w:line="228" w:lineRule="auto"/>
      <w:ind w:left="2608"/>
      <w:jc w:val="both"/>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BD29DC"/>
    <w:pPr>
      <w:widowControl/>
      <w:autoSpaceDE/>
      <w:autoSpaceDN/>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character" w:customStyle="1" w:styleId="selectable">
    <w:name w:val="selectable"/>
    <w:basedOn w:val="DefaultParagraphFont"/>
    <w:rsid w:val="00EE3281"/>
  </w:style>
  <w:style w:type="paragraph" w:customStyle="1" w:styleId="EndNoteBibliographyTitle">
    <w:name w:val="EndNote Bibliography Title"/>
    <w:basedOn w:val="Normal"/>
    <w:link w:val="EndNoteBibliographyTitleChar"/>
    <w:rsid w:val="009E3039"/>
    <w:pPr>
      <w:widowControl/>
      <w:autoSpaceDE/>
      <w:autoSpaceDN/>
      <w:spacing w:line="278" w:lineRule="auto"/>
      <w:jc w:val="center"/>
    </w:pPr>
    <w:rPr>
      <w:rFonts w:ascii="Aptos" w:eastAsiaTheme="minorHAnsi" w:hAnsi="Aptos" w:cstheme="minorBidi"/>
      <w:noProof/>
      <w:kern w:val="2"/>
      <w:sz w:val="24"/>
      <w:szCs w:val="24"/>
      <w14:ligatures w14:val="standardContextual"/>
    </w:rPr>
  </w:style>
  <w:style w:type="character" w:customStyle="1" w:styleId="EndNoteBibliographyTitleChar">
    <w:name w:val="EndNote Bibliography Title Char"/>
    <w:basedOn w:val="DefaultParagraphFont"/>
    <w:link w:val="EndNoteBibliographyTitle"/>
    <w:rsid w:val="009E3039"/>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9E3039"/>
    <w:pPr>
      <w:widowControl/>
      <w:autoSpaceDE/>
      <w:autoSpaceDN/>
      <w:spacing w:after="160"/>
    </w:pPr>
    <w:rPr>
      <w:rFonts w:ascii="Aptos" w:eastAsiaTheme="minorHAnsi" w:hAnsi="Aptos" w:cstheme="minorBidi"/>
      <w:noProof/>
      <w:kern w:val="2"/>
      <w:sz w:val="24"/>
      <w:szCs w:val="24"/>
      <w14:ligatures w14:val="standardContextual"/>
    </w:rPr>
  </w:style>
  <w:style w:type="character" w:customStyle="1" w:styleId="EndNoteBibliographyChar">
    <w:name w:val="EndNote Bibliography Char"/>
    <w:basedOn w:val="DefaultParagraphFont"/>
    <w:link w:val="EndNoteBibliography"/>
    <w:rsid w:val="009E3039"/>
    <w:rPr>
      <w:rFonts w:ascii="Aptos" w:hAnsi="Aptos"/>
      <w:noProof/>
      <w:kern w:val="2"/>
      <w:sz w:val="24"/>
      <w:szCs w:val="24"/>
      <w14:ligatures w14:val="standardContextual"/>
    </w:rPr>
  </w:style>
  <w:style w:type="character" w:customStyle="1" w:styleId="apple-converted-space">
    <w:name w:val="apple-converted-space"/>
    <w:basedOn w:val="DefaultParagraphFont"/>
    <w:rsid w:val="004269B9"/>
  </w:style>
  <w:style w:type="character" w:customStyle="1" w:styleId="relative">
    <w:name w:val="relative"/>
    <w:basedOn w:val="DefaultParagraphFont"/>
    <w:rsid w:val="004269B9"/>
  </w:style>
  <w:style w:type="character" w:customStyle="1" w:styleId="name">
    <w:name w:val="name"/>
    <w:basedOn w:val="DefaultParagraphFont"/>
    <w:rsid w:val="004269B9"/>
  </w:style>
  <w:style w:type="paragraph" w:customStyle="1" w:styleId="p1">
    <w:name w:val="p1"/>
    <w:basedOn w:val="Normal"/>
    <w:rsid w:val="00B6454A"/>
    <w:pPr>
      <w:widowControl/>
      <w:autoSpaceDE/>
      <w:autoSpaceDN/>
    </w:pPr>
    <w:rPr>
      <w:color w:val="000000"/>
      <w:sz w:val="18"/>
      <w:szCs w:val="18"/>
    </w:rPr>
  </w:style>
  <w:style w:type="character" w:customStyle="1" w:styleId="s1">
    <w:name w:val="s1"/>
    <w:basedOn w:val="DefaultParagraphFont"/>
    <w:rsid w:val="00B6454A"/>
    <w:rPr>
      <w:rFonts w:ascii="Times New Roman" w:hAnsi="Times New Roman" w:cs="Times New Roman" w:hint="default"/>
      <w:sz w:val="12"/>
      <w:szCs w:val="12"/>
    </w:rPr>
  </w:style>
  <w:style w:type="character" w:customStyle="1" w:styleId="s2">
    <w:name w:val="s2"/>
    <w:basedOn w:val="DefaultParagraphFont"/>
    <w:rsid w:val="00B6454A"/>
    <w:rPr>
      <w:rFonts w:ascii="Times New Roman" w:hAnsi="Times New Roman" w:cs="Times New Roman" w:hint="default"/>
      <w:sz w:val="15"/>
      <w:szCs w:val="15"/>
    </w:rPr>
  </w:style>
  <w:style w:type="paragraph" w:customStyle="1" w:styleId="MDPI17abstract">
    <w:name w:val="MDPI_1.7_abstract"/>
    <w:next w:val="Normal"/>
    <w:qFormat/>
    <w:rsid w:val="0072248E"/>
    <w:pPr>
      <w:widowControl/>
      <w:autoSpaceDE/>
      <w:autoSpaceDN/>
      <w:adjustRightInd w:val="0"/>
      <w:snapToGrid w:val="0"/>
      <w:spacing w:before="240" w:after="120" w:line="280" w:lineRule="atLeast"/>
      <w:ind w:left="2608"/>
      <w:jc w:val="both"/>
    </w:pPr>
    <w:rPr>
      <w:rFonts w:ascii="Palatino Linotype" w:eastAsia="Times New Roman" w:hAnsi="Palatino Linotype" w:cs="Times New Roman"/>
      <w:color w:val="000000"/>
      <w:sz w:val="20"/>
      <w:lang w:eastAsia="de-DE" w:bidi="en-US"/>
      <w14:ligatures w14:val="standardContextual"/>
    </w:rPr>
  </w:style>
  <w:style w:type="paragraph" w:customStyle="1" w:styleId="MDPI18keywords">
    <w:name w:val="MDPI_1.8_keywords"/>
    <w:next w:val="Normal"/>
    <w:qFormat/>
    <w:rsid w:val="0072248E"/>
    <w:pPr>
      <w:widowControl/>
      <w:autoSpaceDE/>
      <w:autoSpaceDN/>
      <w:adjustRightInd w:val="0"/>
      <w:snapToGrid w:val="0"/>
      <w:spacing w:before="24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19line">
    <w:name w:val="MDPI_1.9_line"/>
    <w:qFormat/>
    <w:rsid w:val="0072248E"/>
    <w:pPr>
      <w:widowControl/>
      <w:pBdr>
        <w:bottom w:val="single" w:sz="4" w:space="1" w:color="auto"/>
      </w:pBdr>
      <w:autoSpaceDE/>
      <w:autoSpaceDN/>
      <w:adjustRightInd w:val="0"/>
      <w:snapToGrid w:val="0"/>
      <w:spacing w:after="480" w:line="280" w:lineRule="atLeast"/>
      <w:ind w:left="2608"/>
      <w:jc w:val="both"/>
    </w:pPr>
    <w:rPr>
      <w:rFonts w:ascii="Palatino Linotype" w:eastAsia="Times New Roman" w:hAnsi="Palatino Linotype" w:cs="Cordia New"/>
      <w:color w:val="000000"/>
      <w:sz w:val="20"/>
      <w:szCs w:val="24"/>
      <w:lang w:eastAsia="de-DE" w:bidi="en-US"/>
      <w14:ligatures w14:val="standardContextual"/>
    </w:rPr>
  </w:style>
  <w:style w:type="paragraph" w:customStyle="1" w:styleId="MDPI31text">
    <w:name w:val="MDPI_3.1_text"/>
    <w:qFormat/>
    <w:rsid w:val="0072248E"/>
    <w:pPr>
      <w:widowControl/>
      <w:autoSpaceDE/>
      <w:autoSpaceDN/>
      <w:adjustRightInd w:val="0"/>
      <w:snapToGrid w:val="0"/>
      <w:spacing w:line="280" w:lineRule="atLeast"/>
      <w:ind w:left="2608" w:firstLine="425"/>
      <w:jc w:val="both"/>
    </w:pPr>
    <w:rPr>
      <w:rFonts w:ascii="Palatino Linotype" w:eastAsia="Times New Roman" w:hAnsi="Palatino Linotype" w:cs="Times New Roman"/>
      <w:snapToGrid w:val="0"/>
      <w:color w:val="000000"/>
      <w:sz w:val="20"/>
      <w:lang w:eastAsia="de-DE" w:bidi="en-US"/>
      <w14:ligatures w14:val="standardContextual"/>
    </w:rPr>
  </w:style>
  <w:style w:type="paragraph" w:customStyle="1" w:styleId="MDPI52figure">
    <w:name w:val="MDPI_5.2_figure"/>
    <w:qFormat/>
    <w:rsid w:val="0072248E"/>
    <w:pPr>
      <w:widowControl/>
      <w:autoSpaceDE/>
      <w:autoSpaceDN/>
      <w:adjustRightInd w:val="0"/>
      <w:snapToGrid w:val="0"/>
      <w:spacing w:before="240" w:after="120"/>
      <w:jc w:val="center"/>
    </w:pPr>
    <w:rPr>
      <w:rFonts w:ascii="Palatino Linotype" w:eastAsia="Times New Roman" w:hAnsi="Palatino Linotype" w:cs="Times New Roman"/>
      <w:snapToGrid w:val="0"/>
      <w:color w:val="000000"/>
      <w:sz w:val="20"/>
      <w:szCs w:val="20"/>
      <w:lang w:eastAsia="de-DE" w:bidi="en-US"/>
      <w14:ligatures w14:val="standardContextual"/>
    </w:rPr>
  </w:style>
  <w:style w:type="paragraph" w:customStyle="1" w:styleId="MDPI21heading1">
    <w:name w:val="MDPI_2.1_heading1"/>
    <w:qFormat/>
    <w:rsid w:val="0072248E"/>
    <w:pPr>
      <w:widowControl/>
      <w:autoSpaceDE/>
      <w:autoSpaceDN/>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14:ligatures w14:val="standardContextual"/>
    </w:rPr>
  </w:style>
  <w:style w:type="paragraph" w:customStyle="1" w:styleId="MDPI22heading2">
    <w:name w:val="MDPI_2.2_heading2"/>
    <w:qFormat/>
    <w:rsid w:val="0072248E"/>
    <w:pPr>
      <w:widowControl/>
      <w:autoSpaceDE/>
      <w:autoSpaceDN/>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sz w:val="20"/>
      <w:lang w:eastAsia="de-DE" w:bidi="en-US"/>
      <w14:ligatures w14:val="standardContextual"/>
    </w:rPr>
  </w:style>
  <w:style w:type="paragraph" w:customStyle="1" w:styleId="MDPI62backmatter">
    <w:name w:val="MDPI_6.2_back_matter"/>
    <w:qFormat/>
    <w:rsid w:val="0072248E"/>
    <w:pPr>
      <w:widowControl/>
      <w:autoSpaceDE/>
      <w:autoSpaceDN/>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eastAsia="zh-CN" w:bidi="en-US"/>
      <w14:ligatures w14:val="standardContextual"/>
    </w:rPr>
  </w:style>
  <w:style w:type="paragraph" w:customStyle="1" w:styleId="p5">
    <w:name w:val="p5"/>
    <w:basedOn w:val="Normal"/>
    <w:rsid w:val="001F0D52"/>
    <w:pPr>
      <w:widowControl/>
      <w:autoSpaceDE/>
      <w:autoSpaceDN/>
    </w:pPr>
    <w:rPr>
      <w:rFonts w:ascii="Helvetica Neue" w:eastAsiaTheme="minorEastAsia" w:hAnsi="Helvetica Neue"/>
      <w:color w:val="000000"/>
      <w:sz w:val="18"/>
      <w:szCs w:val="18"/>
    </w:rPr>
  </w:style>
  <w:style w:type="paragraph" w:customStyle="1" w:styleId="p6">
    <w:name w:val="p6"/>
    <w:basedOn w:val="Normal"/>
    <w:rsid w:val="001F0D52"/>
    <w:pPr>
      <w:widowControl/>
      <w:autoSpaceDE/>
      <w:autoSpaceDN/>
    </w:pPr>
    <w:rPr>
      <w:rFonts w:ascii="Helvetica Neue" w:eastAsiaTheme="minorEastAsia" w:hAnsi="Helvetica Neue"/>
      <w:color w:val="000000"/>
      <w:sz w:val="18"/>
      <w:szCs w:val="18"/>
    </w:rPr>
  </w:style>
  <w:style w:type="paragraph" w:customStyle="1" w:styleId="p7">
    <w:name w:val="p7"/>
    <w:basedOn w:val="Normal"/>
    <w:rsid w:val="001F0D52"/>
    <w:pPr>
      <w:widowControl/>
      <w:autoSpaceDE/>
      <w:autoSpaceDN/>
      <w:spacing w:after="150"/>
    </w:pPr>
    <w:rPr>
      <w:rFonts w:ascii="Helvetica" w:eastAsiaTheme="minorEastAsia" w:hAnsi="Helvetica"/>
      <w:color w:val="333333"/>
      <w:sz w:val="18"/>
      <w:szCs w:val="18"/>
    </w:rPr>
  </w:style>
  <w:style w:type="paragraph" w:customStyle="1" w:styleId="p9">
    <w:name w:val="p9"/>
    <w:basedOn w:val="Normal"/>
    <w:rsid w:val="001F0D52"/>
    <w:pPr>
      <w:widowControl/>
      <w:autoSpaceDE/>
      <w:autoSpaceDN/>
      <w:spacing w:after="150"/>
    </w:pPr>
    <w:rPr>
      <w:rFonts w:ascii="Helvetica" w:eastAsiaTheme="minorEastAsia" w:hAnsi="Helvetica"/>
      <w:color w:val="185FA1"/>
      <w:sz w:val="18"/>
      <w:szCs w:val="18"/>
    </w:rPr>
  </w:style>
  <w:style w:type="character" w:customStyle="1" w:styleId="s3">
    <w:name w:val="s3"/>
    <w:basedOn w:val="DefaultParagraphFont"/>
    <w:rsid w:val="001F0D52"/>
    <w:rPr>
      <w:rFonts w:ascii="Helvetica Neue" w:hAnsi="Helvetica Neue" w:hint="default"/>
      <w:b w:val="0"/>
      <w:bCs w:val="0"/>
      <w:i w:val="0"/>
      <w:iCs w:val="0"/>
      <w:sz w:val="18"/>
      <w:szCs w:val="18"/>
    </w:rPr>
  </w:style>
  <w:style w:type="character" w:customStyle="1" w:styleId="s4">
    <w:name w:val="s4"/>
    <w:basedOn w:val="DefaultParagraphFont"/>
    <w:rsid w:val="001F0D52"/>
    <w:rPr>
      <w:rFonts w:ascii="Helvetica" w:hAnsi="Helvetica" w:hint="default"/>
      <w:b w:val="0"/>
      <w:bCs w:val="0"/>
      <w:i w:val="0"/>
      <w:iCs w:val="0"/>
      <w:sz w:val="18"/>
      <w:szCs w:val="18"/>
    </w:rPr>
  </w:style>
  <w:style w:type="character" w:customStyle="1" w:styleId="s5">
    <w:name w:val="s5"/>
    <w:basedOn w:val="DefaultParagraphFont"/>
    <w:rsid w:val="001F0D52"/>
    <w:rPr>
      <w:rFonts w:ascii="Helvetica" w:hAnsi="Helvetica" w:hint="default"/>
      <w:b/>
      <w:bCs/>
      <w:i w:val="0"/>
      <w:iCs w:val="0"/>
      <w:sz w:val="18"/>
      <w:szCs w:val="18"/>
    </w:rPr>
  </w:style>
  <w:style w:type="paragraph" w:styleId="FootnoteText">
    <w:name w:val="footnote text"/>
    <w:basedOn w:val="Normal"/>
    <w:link w:val="FootnoteTextChar"/>
    <w:uiPriority w:val="99"/>
    <w:unhideWhenUsed/>
    <w:rsid w:val="00916D9C"/>
    <w:pPr>
      <w:widowControl/>
      <w:autoSpaceDE/>
      <w:autoSpaceDN/>
      <w:jc w:val="both"/>
    </w:pPr>
    <w:rPr>
      <w:rFonts w:eastAsiaTheme="minorHAnsi" w:cstheme="minorBidi"/>
      <w:color w:val="000000" w:themeColor="text1"/>
      <w:sz w:val="24"/>
      <w:szCs w:val="24"/>
      <w:lang w:val="en-GB"/>
    </w:rPr>
  </w:style>
  <w:style w:type="character" w:customStyle="1" w:styleId="FootnoteTextChar">
    <w:name w:val="Footnote Text Char"/>
    <w:basedOn w:val="DefaultParagraphFont"/>
    <w:link w:val="FootnoteText"/>
    <w:uiPriority w:val="99"/>
    <w:rsid w:val="00916D9C"/>
    <w:rPr>
      <w:rFonts w:ascii="Times New Roman" w:hAnsi="Times New Roman"/>
      <w:color w:val="000000" w:themeColor="text1"/>
      <w:sz w:val="24"/>
      <w:szCs w:val="24"/>
      <w:lang w:val="en-GB"/>
    </w:rPr>
  </w:style>
  <w:style w:type="character" w:styleId="FootnoteReference">
    <w:name w:val="footnote reference"/>
    <w:basedOn w:val="DefaultParagraphFont"/>
    <w:uiPriority w:val="99"/>
    <w:unhideWhenUsed/>
    <w:rsid w:val="00916D9C"/>
    <w:rPr>
      <w:vertAlign w:val="superscript"/>
    </w:rPr>
  </w:style>
  <w:style w:type="table" w:styleId="PlainTable5">
    <w:name w:val="Plain Table 5"/>
    <w:basedOn w:val="TableNormal"/>
    <w:uiPriority w:val="45"/>
    <w:rsid w:val="00916D9C"/>
    <w:pPr>
      <w:widowControl/>
      <w:autoSpaceDE/>
      <w:autoSpaceDN/>
    </w:pPr>
    <w:rPr>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3">
    <w:name w:val="List Table 6 Colorful Accent 3"/>
    <w:basedOn w:val="TableNormal"/>
    <w:uiPriority w:val="51"/>
    <w:rsid w:val="00916D9C"/>
    <w:pPr>
      <w:widowControl/>
      <w:autoSpaceDE/>
      <w:autoSpaceDN/>
    </w:pPr>
    <w:rPr>
      <w:color w:val="76923C" w:themeColor="accent3" w:themeShade="BF"/>
      <w:sz w:val="24"/>
      <w:szCs w:val="24"/>
      <w:lang w:val="da-DK"/>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EndNoteBibliographyTitleTegn">
    <w:name w:val="EndNote Bibliography Title Tegn"/>
    <w:basedOn w:val="DefaultParagraphFont"/>
    <w:rsid w:val="00916D9C"/>
    <w:rPr>
      <w:rFonts w:ascii="Times New Roman" w:hAnsi="Times New Roman" w:cs="Times New Roman"/>
      <w:color w:val="000000" w:themeColor="text1"/>
      <w:lang w:val="en-US"/>
    </w:rPr>
  </w:style>
  <w:style w:type="character" w:customStyle="1" w:styleId="EndNoteBibliographyTegn">
    <w:name w:val="EndNote Bibliography Tegn"/>
    <w:basedOn w:val="DefaultParagraphFont"/>
    <w:rsid w:val="00916D9C"/>
    <w:rPr>
      <w:rFonts w:ascii="Times New Roman" w:hAnsi="Times New Roman" w:cs="Times New Roman"/>
      <w:color w:val="000000" w:themeColor="text1"/>
      <w:lang w:val="en-US"/>
    </w:rPr>
  </w:style>
  <w:style w:type="character" w:customStyle="1" w:styleId="Ulstomtale1">
    <w:name w:val="Uløst omtale1"/>
    <w:basedOn w:val="DefaultParagraphFont"/>
    <w:uiPriority w:val="99"/>
    <w:semiHidden/>
    <w:unhideWhenUsed/>
    <w:rsid w:val="00916D9C"/>
    <w:rPr>
      <w:color w:val="605E5C"/>
      <w:shd w:val="clear" w:color="auto" w:fill="E1DFDD"/>
    </w:rPr>
  </w:style>
  <w:style w:type="character" w:styleId="LineNumber">
    <w:name w:val="line number"/>
    <w:basedOn w:val="DefaultParagraphFont"/>
    <w:uiPriority w:val="99"/>
    <w:semiHidden/>
    <w:unhideWhenUsed/>
    <w:rsid w:val="00916D9C"/>
  </w:style>
  <w:style w:type="paragraph" w:styleId="HTMLPreformatted">
    <w:name w:val="HTML Preformatted"/>
    <w:basedOn w:val="Normal"/>
    <w:link w:val="HTMLPreformattedChar"/>
    <w:uiPriority w:val="99"/>
    <w:semiHidden/>
    <w:unhideWhenUsed/>
    <w:rsid w:val="00916D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da-DK" w:eastAsia="da-DK"/>
    </w:rPr>
  </w:style>
  <w:style w:type="character" w:customStyle="1" w:styleId="HTMLPreformattedChar">
    <w:name w:val="HTML Preformatted Char"/>
    <w:basedOn w:val="DefaultParagraphFont"/>
    <w:link w:val="HTMLPreformatted"/>
    <w:uiPriority w:val="99"/>
    <w:semiHidden/>
    <w:rsid w:val="00916D9C"/>
    <w:rPr>
      <w:rFonts w:ascii="Courier New" w:eastAsia="Times New Roman" w:hAnsi="Courier New" w:cs="Courier New"/>
      <w:sz w:val="20"/>
      <w:szCs w:val="20"/>
      <w:lang w:val="da-DK" w:eastAsia="da-DK"/>
    </w:rPr>
  </w:style>
  <w:style w:type="character" w:customStyle="1" w:styleId="y2iqfc">
    <w:name w:val="y2iqfc"/>
    <w:basedOn w:val="DefaultParagraphFont"/>
    <w:rsid w:val="00916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34">
      <w:bodyDiv w:val="1"/>
      <w:marLeft w:val="0"/>
      <w:marRight w:val="0"/>
      <w:marTop w:val="0"/>
      <w:marBottom w:val="0"/>
      <w:divBdr>
        <w:top w:val="none" w:sz="0" w:space="0" w:color="auto"/>
        <w:left w:val="none" w:sz="0" w:space="0" w:color="auto"/>
        <w:bottom w:val="none" w:sz="0" w:space="0" w:color="auto"/>
        <w:right w:val="none" w:sz="0" w:space="0" w:color="auto"/>
      </w:divBdr>
    </w:div>
    <w:div w:id="1972899">
      <w:bodyDiv w:val="1"/>
      <w:marLeft w:val="0"/>
      <w:marRight w:val="0"/>
      <w:marTop w:val="0"/>
      <w:marBottom w:val="0"/>
      <w:divBdr>
        <w:top w:val="none" w:sz="0" w:space="0" w:color="auto"/>
        <w:left w:val="none" w:sz="0" w:space="0" w:color="auto"/>
        <w:bottom w:val="none" w:sz="0" w:space="0" w:color="auto"/>
        <w:right w:val="none" w:sz="0" w:space="0" w:color="auto"/>
      </w:divBdr>
    </w:div>
    <w:div w:id="32122741">
      <w:bodyDiv w:val="1"/>
      <w:marLeft w:val="0"/>
      <w:marRight w:val="0"/>
      <w:marTop w:val="0"/>
      <w:marBottom w:val="0"/>
      <w:divBdr>
        <w:top w:val="none" w:sz="0" w:space="0" w:color="auto"/>
        <w:left w:val="none" w:sz="0" w:space="0" w:color="auto"/>
        <w:bottom w:val="none" w:sz="0" w:space="0" w:color="auto"/>
        <w:right w:val="none" w:sz="0" w:space="0" w:color="auto"/>
      </w:divBdr>
    </w:div>
    <w:div w:id="36200902">
      <w:bodyDiv w:val="1"/>
      <w:marLeft w:val="0"/>
      <w:marRight w:val="0"/>
      <w:marTop w:val="0"/>
      <w:marBottom w:val="0"/>
      <w:divBdr>
        <w:top w:val="none" w:sz="0" w:space="0" w:color="auto"/>
        <w:left w:val="none" w:sz="0" w:space="0" w:color="auto"/>
        <w:bottom w:val="none" w:sz="0" w:space="0" w:color="auto"/>
        <w:right w:val="none" w:sz="0" w:space="0" w:color="auto"/>
      </w:divBdr>
    </w:div>
    <w:div w:id="37559770">
      <w:bodyDiv w:val="1"/>
      <w:marLeft w:val="0"/>
      <w:marRight w:val="0"/>
      <w:marTop w:val="0"/>
      <w:marBottom w:val="0"/>
      <w:divBdr>
        <w:top w:val="none" w:sz="0" w:space="0" w:color="auto"/>
        <w:left w:val="none" w:sz="0" w:space="0" w:color="auto"/>
        <w:bottom w:val="none" w:sz="0" w:space="0" w:color="auto"/>
        <w:right w:val="none" w:sz="0" w:space="0" w:color="auto"/>
      </w:divBdr>
    </w:div>
    <w:div w:id="57946828">
      <w:bodyDiv w:val="1"/>
      <w:marLeft w:val="0"/>
      <w:marRight w:val="0"/>
      <w:marTop w:val="0"/>
      <w:marBottom w:val="0"/>
      <w:divBdr>
        <w:top w:val="none" w:sz="0" w:space="0" w:color="auto"/>
        <w:left w:val="none" w:sz="0" w:space="0" w:color="auto"/>
        <w:bottom w:val="none" w:sz="0" w:space="0" w:color="auto"/>
        <w:right w:val="none" w:sz="0" w:space="0" w:color="auto"/>
      </w:divBdr>
    </w:div>
    <w:div w:id="75368406">
      <w:bodyDiv w:val="1"/>
      <w:marLeft w:val="0"/>
      <w:marRight w:val="0"/>
      <w:marTop w:val="0"/>
      <w:marBottom w:val="0"/>
      <w:divBdr>
        <w:top w:val="none" w:sz="0" w:space="0" w:color="auto"/>
        <w:left w:val="none" w:sz="0" w:space="0" w:color="auto"/>
        <w:bottom w:val="none" w:sz="0" w:space="0" w:color="auto"/>
        <w:right w:val="none" w:sz="0" w:space="0" w:color="auto"/>
      </w:divBdr>
    </w:div>
    <w:div w:id="83377478">
      <w:bodyDiv w:val="1"/>
      <w:marLeft w:val="0"/>
      <w:marRight w:val="0"/>
      <w:marTop w:val="0"/>
      <w:marBottom w:val="0"/>
      <w:divBdr>
        <w:top w:val="none" w:sz="0" w:space="0" w:color="auto"/>
        <w:left w:val="none" w:sz="0" w:space="0" w:color="auto"/>
        <w:bottom w:val="none" w:sz="0" w:space="0" w:color="auto"/>
        <w:right w:val="none" w:sz="0" w:space="0" w:color="auto"/>
      </w:divBdr>
    </w:div>
    <w:div w:id="84619105">
      <w:bodyDiv w:val="1"/>
      <w:marLeft w:val="0"/>
      <w:marRight w:val="0"/>
      <w:marTop w:val="0"/>
      <w:marBottom w:val="0"/>
      <w:divBdr>
        <w:top w:val="none" w:sz="0" w:space="0" w:color="auto"/>
        <w:left w:val="none" w:sz="0" w:space="0" w:color="auto"/>
        <w:bottom w:val="none" w:sz="0" w:space="0" w:color="auto"/>
        <w:right w:val="none" w:sz="0" w:space="0" w:color="auto"/>
      </w:divBdr>
    </w:div>
    <w:div w:id="89933103">
      <w:bodyDiv w:val="1"/>
      <w:marLeft w:val="0"/>
      <w:marRight w:val="0"/>
      <w:marTop w:val="0"/>
      <w:marBottom w:val="0"/>
      <w:divBdr>
        <w:top w:val="none" w:sz="0" w:space="0" w:color="auto"/>
        <w:left w:val="none" w:sz="0" w:space="0" w:color="auto"/>
        <w:bottom w:val="none" w:sz="0" w:space="0" w:color="auto"/>
        <w:right w:val="none" w:sz="0" w:space="0" w:color="auto"/>
      </w:divBdr>
    </w:div>
    <w:div w:id="94177657">
      <w:bodyDiv w:val="1"/>
      <w:marLeft w:val="0"/>
      <w:marRight w:val="0"/>
      <w:marTop w:val="0"/>
      <w:marBottom w:val="0"/>
      <w:divBdr>
        <w:top w:val="none" w:sz="0" w:space="0" w:color="auto"/>
        <w:left w:val="none" w:sz="0" w:space="0" w:color="auto"/>
        <w:bottom w:val="none" w:sz="0" w:space="0" w:color="auto"/>
        <w:right w:val="none" w:sz="0" w:space="0" w:color="auto"/>
      </w:divBdr>
    </w:div>
    <w:div w:id="94248827">
      <w:bodyDiv w:val="1"/>
      <w:marLeft w:val="0"/>
      <w:marRight w:val="0"/>
      <w:marTop w:val="0"/>
      <w:marBottom w:val="0"/>
      <w:divBdr>
        <w:top w:val="none" w:sz="0" w:space="0" w:color="auto"/>
        <w:left w:val="none" w:sz="0" w:space="0" w:color="auto"/>
        <w:bottom w:val="none" w:sz="0" w:space="0" w:color="auto"/>
        <w:right w:val="none" w:sz="0" w:space="0" w:color="auto"/>
      </w:divBdr>
    </w:div>
    <w:div w:id="98568793">
      <w:bodyDiv w:val="1"/>
      <w:marLeft w:val="0"/>
      <w:marRight w:val="0"/>
      <w:marTop w:val="0"/>
      <w:marBottom w:val="0"/>
      <w:divBdr>
        <w:top w:val="none" w:sz="0" w:space="0" w:color="auto"/>
        <w:left w:val="none" w:sz="0" w:space="0" w:color="auto"/>
        <w:bottom w:val="none" w:sz="0" w:space="0" w:color="auto"/>
        <w:right w:val="none" w:sz="0" w:space="0" w:color="auto"/>
      </w:divBdr>
    </w:div>
    <w:div w:id="103154369">
      <w:bodyDiv w:val="1"/>
      <w:marLeft w:val="0"/>
      <w:marRight w:val="0"/>
      <w:marTop w:val="0"/>
      <w:marBottom w:val="0"/>
      <w:divBdr>
        <w:top w:val="none" w:sz="0" w:space="0" w:color="auto"/>
        <w:left w:val="none" w:sz="0" w:space="0" w:color="auto"/>
        <w:bottom w:val="none" w:sz="0" w:space="0" w:color="auto"/>
        <w:right w:val="none" w:sz="0" w:space="0" w:color="auto"/>
      </w:divBdr>
    </w:div>
    <w:div w:id="116458942">
      <w:bodyDiv w:val="1"/>
      <w:marLeft w:val="0"/>
      <w:marRight w:val="0"/>
      <w:marTop w:val="0"/>
      <w:marBottom w:val="0"/>
      <w:divBdr>
        <w:top w:val="none" w:sz="0" w:space="0" w:color="auto"/>
        <w:left w:val="none" w:sz="0" w:space="0" w:color="auto"/>
        <w:bottom w:val="none" w:sz="0" w:space="0" w:color="auto"/>
        <w:right w:val="none" w:sz="0" w:space="0" w:color="auto"/>
      </w:divBdr>
    </w:div>
    <w:div w:id="136118999">
      <w:bodyDiv w:val="1"/>
      <w:marLeft w:val="0"/>
      <w:marRight w:val="0"/>
      <w:marTop w:val="0"/>
      <w:marBottom w:val="0"/>
      <w:divBdr>
        <w:top w:val="none" w:sz="0" w:space="0" w:color="auto"/>
        <w:left w:val="none" w:sz="0" w:space="0" w:color="auto"/>
        <w:bottom w:val="none" w:sz="0" w:space="0" w:color="auto"/>
        <w:right w:val="none" w:sz="0" w:space="0" w:color="auto"/>
      </w:divBdr>
    </w:div>
    <w:div w:id="139883246">
      <w:bodyDiv w:val="1"/>
      <w:marLeft w:val="0"/>
      <w:marRight w:val="0"/>
      <w:marTop w:val="0"/>
      <w:marBottom w:val="0"/>
      <w:divBdr>
        <w:top w:val="none" w:sz="0" w:space="0" w:color="auto"/>
        <w:left w:val="none" w:sz="0" w:space="0" w:color="auto"/>
        <w:bottom w:val="none" w:sz="0" w:space="0" w:color="auto"/>
        <w:right w:val="none" w:sz="0" w:space="0" w:color="auto"/>
      </w:divBdr>
    </w:div>
    <w:div w:id="148906155">
      <w:bodyDiv w:val="1"/>
      <w:marLeft w:val="0"/>
      <w:marRight w:val="0"/>
      <w:marTop w:val="0"/>
      <w:marBottom w:val="0"/>
      <w:divBdr>
        <w:top w:val="none" w:sz="0" w:space="0" w:color="auto"/>
        <w:left w:val="none" w:sz="0" w:space="0" w:color="auto"/>
        <w:bottom w:val="none" w:sz="0" w:space="0" w:color="auto"/>
        <w:right w:val="none" w:sz="0" w:space="0" w:color="auto"/>
      </w:divBdr>
    </w:div>
    <w:div w:id="161358332">
      <w:bodyDiv w:val="1"/>
      <w:marLeft w:val="0"/>
      <w:marRight w:val="0"/>
      <w:marTop w:val="0"/>
      <w:marBottom w:val="0"/>
      <w:divBdr>
        <w:top w:val="none" w:sz="0" w:space="0" w:color="auto"/>
        <w:left w:val="none" w:sz="0" w:space="0" w:color="auto"/>
        <w:bottom w:val="none" w:sz="0" w:space="0" w:color="auto"/>
        <w:right w:val="none" w:sz="0" w:space="0" w:color="auto"/>
      </w:divBdr>
    </w:div>
    <w:div w:id="168108776">
      <w:bodyDiv w:val="1"/>
      <w:marLeft w:val="0"/>
      <w:marRight w:val="0"/>
      <w:marTop w:val="0"/>
      <w:marBottom w:val="0"/>
      <w:divBdr>
        <w:top w:val="none" w:sz="0" w:space="0" w:color="auto"/>
        <w:left w:val="none" w:sz="0" w:space="0" w:color="auto"/>
        <w:bottom w:val="none" w:sz="0" w:space="0" w:color="auto"/>
        <w:right w:val="none" w:sz="0" w:space="0" w:color="auto"/>
      </w:divBdr>
    </w:div>
    <w:div w:id="170070008">
      <w:bodyDiv w:val="1"/>
      <w:marLeft w:val="0"/>
      <w:marRight w:val="0"/>
      <w:marTop w:val="0"/>
      <w:marBottom w:val="0"/>
      <w:divBdr>
        <w:top w:val="none" w:sz="0" w:space="0" w:color="auto"/>
        <w:left w:val="none" w:sz="0" w:space="0" w:color="auto"/>
        <w:bottom w:val="none" w:sz="0" w:space="0" w:color="auto"/>
        <w:right w:val="none" w:sz="0" w:space="0" w:color="auto"/>
      </w:divBdr>
    </w:div>
    <w:div w:id="180823330">
      <w:bodyDiv w:val="1"/>
      <w:marLeft w:val="0"/>
      <w:marRight w:val="0"/>
      <w:marTop w:val="0"/>
      <w:marBottom w:val="0"/>
      <w:divBdr>
        <w:top w:val="none" w:sz="0" w:space="0" w:color="auto"/>
        <w:left w:val="none" w:sz="0" w:space="0" w:color="auto"/>
        <w:bottom w:val="none" w:sz="0" w:space="0" w:color="auto"/>
        <w:right w:val="none" w:sz="0" w:space="0" w:color="auto"/>
      </w:divBdr>
    </w:div>
    <w:div w:id="201286389">
      <w:bodyDiv w:val="1"/>
      <w:marLeft w:val="0"/>
      <w:marRight w:val="0"/>
      <w:marTop w:val="0"/>
      <w:marBottom w:val="0"/>
      <w:divBdr>
        <w:top w:val="none" w:sz="0" w:space="0" w:color="auto"/>
        <w:left w:val="none" w:sz="0" w:space="0" w:color="auto"/>
        <w:bottom w:val="none" w:sz="0" w:space="0" w:color="auto"/>
        <w:right w:val="none" w:sz="0" w:space="0" w:color="auto"/>
      </w:divBdr>
    </w:div>
    <w:div w:id="212234585">
      <w:bodyDiv w:val="1"/>
      <w:marLeft w:val="0"/>
      <w:marRight w:val="0"/>
      <w:marTop w:val="0"/>
      <w:marBottom w:val="0"/>
      <w:divBdr>
        <w:top w:val="none" w:sz="0" w:space="0" w:color="auto"/>
        <w:left w:val="none" w:sz="0" w:space="0" w:color="auto"/>
        <w:bottom w:val="none" w:sz="0" w:space="0" w:color="auto"/>
        <w:right w:val="none" w:sz="0" w:space="0" w:color="auto"/>
      </w:divBdr>
    </w:div>
    <w:div w:id="220482152">
      <w:bodyDiv w:val="1"/>
      <w:marLeft w:val="0"/>
      <w:marRight w:val="0"/>
      <w:marTop w:val="0"/>
      <w:marBottom w:val="0"/>
      <w:divBdr>
        <w:top w:val="none" w:sz="0" w:space="0" w:color="auto"/>
        <w:left w:val="none" w:sz="0" w:space="0" w:color="auto"/>
        <w:bottom w:val="none" w:sz="0" w:space="0" w:color="auto"/>
        <w:right w:val="none" w:sz="0" w:space="0" w:color="auto"/>
      </w:divBdr>
    </w:div>
    <w:div w:id="253589691">
      <w:bodyDiv w:val="1"/>
      <w:marLeft w:val="0"/>
      <w:marRight w:val="0"/>
      <w:marTop w:val="0"/>
      <w:marBottom w:val="0"/>
      <w:divBdr>
        <w:top w:val="none" w:sz="0" w:space="0" w:color="auto"/>
        <w:left w:val="none" w:sz="0" w:space="0" w:color="auto"/>
        <w:bottom w:val="none" w:sz="0" w:space="0" w:color="auto"/>
        <w:right w:val="none" w:sz="0" w:space="0" w:color="auto"/>
      </w:divBdr>
    </w:div>
    <w:div w:id="255938670">
      <w:bodyDiv w:val="1"/>
      <w:marLeft w:val="0"/>
      <w:marRight w:val="0"/>
      <w:marTop w:val="0"/>
      <w:marBottom w:val="0"/>
      <w:divBdr>
        <w:top w:val="none" w:sz="0" w:space="0" w:color="auto"/>
        <w:left w:val="none" w:sz="0" w:space="0" w:color="auto"/>
        <w:bottom w:val="none" w:sz="0" w:space="0" w:color="auto"/>
        <w:right w:val="none" w:sz="0" w:space="0" w:color="auto"/>
      </w:divBdr>
    </w:div>
    <w:div w:id="257494260">
      <w:bodyDiv w:val="1"/>
      <w:marLeft w:val="0"/>
      <w:marRight w:val="0"/>
      <w:marTop w:val="0"/>
      <w:marBottom w:val="0"/>
      <w:divBdr>
        <w:top w:val="none" w:sz="0" w:space="0" w:color="auto"/>
        <w:left w:val="none" w:sz="0" w:space="0" w:color="auto"/>
        <w:bottom w:val="none" w:sz="0" w:space="0" w:color="auto"/>
        <w:right w:val="none" w:sz="0" w:space="0" w:color="auto"/>
      </w:divBdr>
    </w:div>
    <w:div w:id="258375105">
      <w:bodyDiv w:val="1"/>
      <w:marLeft w:val="0"/>
      <w:marRight w:val="0"/>
      <w:marTop w:val="0"/>
      <w:marBottom w:val="0"/>
      <w:divBdr>
        <w:top w:val="none" w:sz="0" w:space="0" w:color="auto"/>
        <w:left w:val="none" w:sz="0" w:space="0" w:color="auto"/>
        <w:bottom w:val="none" w:sz="0" w:space="0" w:color="auto"/>
        <w:right w:val="none" w:sz="0" w:space="0" w:color="auto"/>
      </w:divBdr>
    </w:div>
    <w:div w:id="262030331">
      <w:bodyDiv w:val="1"/>
      <w:marLeft w:val="0"/>
      <w:marRight w:val="0"/>
      <w:marTop w:val="0"/>
      <w:marBottom w:val="0"/>
      <w:divBdr>
        <w:top w:val="none" w:sz="0" w:space="0" w:color="auto"/>
        <w:left w:val="none" w:sz="0" w:space="0" w:color="auto"/>
        <w:bottom w:val="none" w:sz="0" w:space="0" w:color="auto"/>
        <w:right w:val="none" w:sz="0" w:space="0" w:color="auto"/>
      </w:divBdr>
    </w:div>
    <w:div w:id="265237915">
      <w:bodyDiv w:val="1"/>
      <w:marLeft w:val="0"/>
      <w:marRight w:val="0"/>
      <w:marTop w:val="0"/>
      <w:marBottom w:val="0"/>
      <w:divBdr>
        <w:top w:val="none" w:sz="0" w:space="0" w:color="auto"/>
        <w:left w:val="none" w:sz="0" w:space="0" w:color="auto"/>
        <w:bottom w:val="none" w:sz="0" w:space="0" w:color="auto"/>
        <w:right w:val="none" w:sz="0" w:space="0" w:color="auto"/>
      </w:divBdr>
    </w:div>
    <w:div w:id="268969618">
      <w:bodyDiv w:val="1"/>
      <w:marLeft w:val="0"/>
      <w:marRight w:val="0"/>
      <w:marTop w:val="0"/>
      <w:marBottom w:val="0"/>
      <w:divBdr>
        <w:top w:val="none" w:sz="0" w:space="0" w:color="auto"/>
        <w:left w:val="none" w:sz="0" w:space="0" w:color="auto"/>
        <w:bottom w:val="none" w:sz="0" w:space="0" w:color="auto"/>
        <w:right w:val="none" w:sz="0" w:space="0" w:color="auto"/>
      </w:divBdr>
    </w:div>
    <w:div w:id="273438820">
      <w:bodyDiv w:val="1"/>
      <w:marLeft w:val="0"/>
      <w:marRight w:val="0"/>
      <w:marTop w:val="0"/>
      <w:marBottom w:val="0"/>
      <w:divBdr>
        <w:top w:val="none" w:sz="0" w:space="0" w:color="auto"/>
        <w:left w:val="none" w:sz="0" w:space="0" w:color="auto"/>
        <w:bottom w:val="none" w:sz="0" w:space="0" w:color="auto"/>
        <w:right w:val="none" w:sz="0" w:space="0" w:color="auto"/>
      </w:divBdr>
    </w:div>
    <w:div w:id="275449778">
      <w:bodyDiv w:val="1"/>
      <w:marLeft w:val="0"/>
      <w:marRight w:val="0"/>
      <w:marTop w:val="0"/>
      <w:marBottom w:val="0"/>
      <w:divBdr>
        <w:top w:val="none" w:sz="0" w:space="0" w:color="auto"/>
        <w:left w:val="none" w:sz="0" w:space="0" w:color="auto"/>
        <w:bottom w:val="none" w:sz="0" w:space="0" w:color="auto"/>
        <w:right w:val="none" w:sz="0" w:space="0" w:color="auto"/>
      </w:divBdr>
    </w:div>
    <w:div w:id="276260351">
      <w:bodyDiv w:val="1"/>
      <w:marLeft w:val="0"/>
      <w:marRight w:val="0"/>
      <w:marTop w:val="0"/>
      <w:marBottom w:val="0"/>
      <w:divBdr>
        <w:top w:val="none" w:sz="0" w:space="0" w:color="auto"/>
        <w:left w:val="none" w:sz="0" w:space="0" w:color="auto"/>
        <w:bottom w:val="none" w:sz="0" w:space="0" w:color="auto"/>
        <w:right w:val="none" w:sz="0" w:space="0" w:color="auto"/>
      </w:divBdr>
    </w:div>
    <w:div w:id="279066986">
      <w:bodyDiv w:val="1"/>
      <w:marLeft w:val="0"/>
      <w:marRight w:val="0"/>
      <w:marTop w:val="0"/>
      <w:marBottom w:val="0"/>
      <w:divBdr>
        <w:top w:val="none" w:sz="0" w:space="0" w:color="auto"/>
        <w:left w:val="none" w:sz="0" w:space="0" w:color="auto"/>
        <w:bottom w:val="none" w:sz="0" w:space="0" w:color="auto"/>
        <w:right w:val="none" w:sz="0" w:space="0" w:color="auto"/>
      </w:divBdr>
    </w:div>
    <w:div w:id="281960233">
      <w:bodyDiv w:val="1"/>
      <w:marLeft w:val="0"/>
      <w:marRight w:val="0"/>
      <w:marTop w:val="0"/>
      <w:marBottom w:val="0"/>
      <w:divBdr>
        <w:top w:val="none" w:sz="0" w:space="0" w:color="auto"/>
        <w:left w:val="none" w:sz="0" w:space="0" w:color="auto"/>
        <w:bottom w:val="none" w:sz="0" w:space="0" w:color="auto"/>
        <w:right w:val="none" w:sz="0" w:space="0" w:color="auto"/>
      </w:divBdr>
    </w:div>
    <w:div w:id="284504941">
      <w:bodyDiv w:val="1"/>
      <w:marLeft w:val="0"/>
      <w:marRight w:val="0"/>
      <w:marTop w:val="0"/>
      <w:marBottom w:val="0"/>
      <w:divBdr>
        <w:top w:val="none" w:sz="0" w:space="0" w:color="auto"/>
        <w:left w:val="none" w:sz="0" w:space="0" w:color="auto"/>
        <w:bottom w:val="none" w:sz="0" w:space="0" w:color="auto"/>
        <w:right w:val="none" w:sz="0" w:space="0" w:color="auto"/>
      </w:divBdr>
    </w:div>
    <w:div w:id="295066592">
      <w:bodyDiv w:val="1"/>
      <w:marLeft w:val="0"/>
      <w:marRight w:val="0"/>
      <w:marTop w:val="0"/>
      <w:marBottom w:val="0"/>
      <w:divBdr>
        <w:top w:val="none" w:sz="0" w:space="0" w:color="auto"/>
        <w:left w:val="none" w:sz="0" w:space="0" w:color="auto"/>
        <w:bottom w:val="none" w:sz="0" w:space="0" w:color="auto"/>
        <w:right w:val="none" w:sz="0" w:space="0" w:color="auto"/>
      </w:divBdr>
    </w:div>
    <w:div w:id="297688831">
      <w:bodyDiv w:val="1"/>
      <w:marLeft w:val="0"/>
      <w:marRight w:val="0"/>
      <w:marTop w:val="0"/>
      <w:marBottom w:val="0"/>
      <w:divBdr>
        <w:top w:val="none" w:sz="0" w:space="0" w:color="auto"/>
        <w:left w:val="none" w:sz="0" w:space="0" w:color="auto"/>
        <w:bottom w:val="none" w:sz="0" w:space="0" w:color="auto"/>
        <w:right w:val="none" w:sz="0" w:space="0" w:color="auto"/>
      </w:divBdr>
    </w:div>
    <w:div w:id="333992766">
      <w:bodyDiv w:val="1"/>
      <w:marLeft w:val="0"/>
      <w:marRight w:val="0"/>
      <w:marTop w:val="0"/>
      <w:marBottom w:val="0"/>
      <w:divBdr>
        <w:top w:val="none" w:sz="0" w:space="0" w:color="auto"/>
        <w:left w:val="none" w:sz="0" w:space="0" w:color="auto"/>
        <w:bottom w:val="none" w:sz="0" w:space="0" w:color="auto"/>
        <w:right w:val="none" w:sz="0" w:space="0" w:color="auto"/>
      </w:divBdr>
    </w:div>
    <w:div w:id="336153997">
      <w:bodyDiv w:val="1"/>
      <w:marLeft w:val="0"/>
      <w:marRight w:val="0"/>
      <w:marTop w:val="0"/>
      <w:marBottom w:val="0"/>
      <w:divBdr>
        <w:top w:val="none" w:sz="0" w:space="0" w:color="auto"/>
        <w:left w:val="none" w:sz="0" w:space="0" w:color="auto"/>
        <w:bottom w:val="none" w:sz="0" w:space="0" w:color="auto"/>
        <w:right w:val="none" w:sz="0" w:space="0" w:color="auto"/>
      </w:divBdr>
    </w:div>
    <w:div w:id="353850015">
      <w:bodyDiv w:val="1"/>
      <w:marLeft w:val="0"/>
      <w:marRight w:val="0"/>
      <w:marTop w:val="0"/>
      <w:marBottom w:val="0"/>
      <w:divBdr>
        <w:top w:val="none" w:sz="0" w:space="0" w:color="auto"/>
        <w:left w:val="none" w:sz="0" w:space="0" w:color="auto"/>
        <w:bottom w:val="none" w:sz="0" w:space="0" w:color="auto"/>
        <w:right w:val="none" w:sz="0" w:space="0" w:color="auto"/>
      </w:divBdr>
    </w:div>
    <w:div w:id="356738335">
      <w:bodyDiv w:val="1"/>
      <w:marLeft w:val="0"/>
      <w:marRight w:val="0"/>
      <w:marTop w:val="0"/>
      <w:marBottom w:val="0"/>
      <w:divBdr>
        <w:top w:val="none" w:sz="0" w:space="0" w:color="auto"/>
        <w:left w:val="none" w:sz="0" w:space="0" w:color="auto"/>
        <w:bottom w:val="none" w:sz="0" w:space="0" w:color="auto"/>
        <w:right w:val="none" w:sz="0" w:space="0" w:color="auto"/>
      </w:divBdr>
    </w:div>
    <w:div w:id="370039984">
      <w:bodyDiv w:val="1"/>
      <w:marLeft w:val="0"/>
      <w:marRight w:val="0"/>
      <w:marTop w:val="0"/>
      <w:marBottom w:val="0"/>
      <w:divBdr>
        <w:top w:val="none" w:sz="0" w:space="0" w:color="auto"/>
        <w:left w:val="none" w:sz="0" w:space="0" w:color="auto"/>
        <w:bottom w:val="none" w:sz="0" w:space="0" w:color="auto"/>
        <w:right w:val="none" w:sz="0" w:space="0" w:color="auto"/>
      </w:divBdr>
    </w:div>
    <w:div w:id="372392019">
      <w:bodyDiv w:val="1"/>
      <w:marLeft w:val="0"/>
      <w:marRight w:val="0"/>
      <w:marTop w:val="0"/>
      <w:marBottom w:val="0"/>
      <w:divBdr>
        <w:top w:val="none" w:sz="0" w:space="0" w:color="auto"/>
        <w:left w:val="none" w:sz="0" w:space="0" w:color="auto"/>
        <w:bottom w:val="none" w:sz="0" w:space="0" w:color="auto"/>
        <w:right w:val="none" w:sz="0" w:space="0" w:color="auto"/>
      </w:divBdr>
    </w:div>
    <w:div w:id="391202012">
      <w:bodyDiv w:val="1"/>
      <w:marLeft w:val="0"/>
      <w:marRight w:val="0"/>
      <w:marTop w:val="0"/>
      <w:marBottom w:val="0"/>
      <w:divBdr>
        <w:top w:val="none" w:sz="0" w:space="0" w:color="auto"/>
        <w:left w:val="none" w:sz="0" w:space="0" w:color="auto"/>
        <w:bottom w:val="none" w:sz="0" w:space="0" w:color="auto"/>
        <w:right w:val="none" w:sz="0" w:space="0" w:color="auto"/>
      </w:divBdr>
    </w:div>
    <w:div w:id="400249952">
      <w:bodyDiv w:val="1"/>
      <w:marLeft w:val="0"/>
      <w:marRight w:val="0"/>
      <w:marTop w:val="0"/>
      <w:marBottom w:val="0"/>
      <w:divBdr>
        <w:top w:val="none" w:sz="0" w:space="0" w:color="auto"/>
        <w:left w:val="none" w:sz="0" w:space="0" w:color="auto"/>
        <w:bottom w:val="none" w:sz="0" w:space="0" w:color="auto"/>
        <w:right w:val="none" w:sz="0" w:space="0" w:color="auto"/>
      </w:divBdr>
    </w:div>
    <w:div w:id="415054154">
      <w:bodyDiv w:val="1"/>
      <w:marLeft w:val="0"/>
      <w:marRight w:val="0"/>
      <w:marTop w:val="0"/>
      <w:marBottom w:val="0"/>
      <w:divBdr>
        <w:top w:val="none" w:sz="0" w:space="0" w:color="auto"/>
        <w:left w:val="none" w:sz="0" w:space="0" w:color="auto"/>
        <w:bottom w:val="none" w:sz="0" w:space="0" w:color="auto"/>
        <w:right w:val="none" w:sz="0" w:space="0" w:color="auto"/>
      </w:divBdr>
    </w:div>
    <w:div w:id="469440563">
      <w:bodyDiv w:val="1"/>
      <w:marLeft w:val="0"/>
      <w:marRight w:val="0"/>
      <w:marTop w:val="0"/>
      <w:marBottom w:val="0"/>
      <w:divBdr>
        <w:top w:val="none" w:sz="0" w:space="0" w:color="auto"/>
        <w:left w:val="none" w:sz="0" w:space="0" w:color="auto"/>
        <w:bottom w:val="none" w:sz="0" w:space="0" w:color="auto"/>
        <w:right w:val="none" w:sz="0" w:space="0" w:color="auto"/>
      </w:divBdr>
    </w:div>
    <w:div w:id="475680506">
      <w:bodyDiv w:val="1"/>
      <w:marLeft w:val="0"/>
      <w:marRight w:val="0"/>
      <w:marTop w:val="0"/>
      <w:marBottom w:val="0"/>
      <w:divBdr>
        <w:top w:val="none" w:sz="0" w:space="0" w:color="auto"/>
        <w:left w:val="none" w:sz="0" w:space="0" w:color="auto"/>
        <w:bottom w:val="none" w:sz="0" w:space="0" w:color="auto"/>
        <w:right w:val="none" w:sz="0" w:space="0" w:color="auto"/>
      </w:divBdr>
    </w:div>
    <w:div w:id="481435433">
      <w:bodyDiv w:val="1"/>
      <w:marLeft w:val="0"/>
      <w:marRight w:val="0"/>
      <w:marTop w:val="0"/>
      <w:marBottom w:val="0"/>
      <w:divBdr>
        <w:top w:val="none" w:sz="0" w:space="0" w:color="auto"/>
        <w:left w:val="none" w:sz="0" w:space="0" w:color="auto"/>
        <w:bottom w:val="none" w:sz="0" w:space="0" w:color="auto"/>
        <w:right w:val="none" w:sz="0" w:space="0" w:color="auto"/>
      </w:divBdr>
    </w:div>
    <w:div w:id="496963570">
      <w:bodyDiv w:val="1"/>
      <w:marLeft w:val="0"/>
      <w:marRight w:val="0"/>
      <w:marTop w:val="0"/>
      <w:marBottom w:val="0"/>
      <w:divBdr>
        <w:top w:val="none" w:sz="0" w:space="0" w:color="auto"/>
        <w:left w:val="none" w:sz="0" w:space="0" w:color="auto"/>
        <w:bottom w:val="none" w:sz="0" w:space="0" w:color="auto"/>
        <w:right w:val="none" w:sz="0" w:space="0" w:color="auto"/>
      </w:divBdr>
    </w:div>
    <w:div w:id="511116699">
      <w:bodyDiv w:val="1"/>
      <w:marLeft w:val="0"/>
      <w:marRight w:val="0"/>
      <w:marTop w:val="0"/>
      <w:marBottom w:val="0"/>
      <w:divBdr>
        <w:top w:val="none" w:sz="0" w:space="0" w:color="auto"/>
        <w:left w:val="none" w:sz="0" w:space="0" w:color="auto"/>
        <w:bottom w:val="none" w:sz="0" w:space="0" w:color="auto"/>
        <w:right w:val="none" w:sz="0" w:space="0" w:color="auto"/>
      </w:divBdr>
    </w:div>
    <w:div w:id="519662512">
      <w:bodyDiv w:val="1"/>
      <w:marLeft w:val="0"/>
      <w:marRight w:val="0"/>
      <w:marTop w:val="0"/>
      <w:marBottom w:val="0"/>
      <w:divBdr>
        <w:top w:val="none" w:sz="0" w:space="0" w:color="auto"/>
        <w:left w:val="none" w:sz="0" w:space="0" w:color="auto"/>
        <w:bottom w:val="none" w:sz="0" w:space="0" w:color="auto"/>
        <w:right w:val="none" w:sz="0" w:space="0" w:color="auto"/>
      </w:divBdr>
    </w:div>
    <w:div w:id="529495164">
      <w:bodyDiv w:val="1"/>
      <w:marLeft w:val="0"/>
      <w:marRight w:val="0"/>
      <w:marTop w:val="0"/>
      <w:marBottom w:val="0"/>
      <w:divBdr>
        <w:top w:val="none" w:sz="0" w:space="0" w:color="auto"/>
        <w:left w:val="none" w:sz="0" w:space="0" w:color="auto"/>
        <w:bottom w:val="none" w:sz="0" w:space="0" w:color="auto"/>
        <w:right w:val="none" w:sz="0" w:space="0" w:color="auto"/>
      </w:divBdr>
    </w:div>
    <w:div w:id="544685763">
      <w:bodyDiv w:val="1"/>
      <w:marLeft w:val="0"/>
      <w:marRight w:val="0"/>
      <w:marTop w:val="0"/>
      <w:marBottom w:val="0"/>
      <w:divBdr>
        <w:top w:val="none" w:sz="0" w:space="0" w:color="auto"/>
        <w:left w:val="none" w:sz="0" w:space="0" w:color="auto"/>
        <w:bottom w:val="none" w:sz="0" w:space="0" w:color="auto"/>
        <w:right w:val="none" w:sz="0" w:space="0" w:color="auto"/>
      </w:divBdr>
    </w:div>
    <w:div w:id="544827316">
      <w:bodyDiv w:val="1"/>
      <w:marLeft w:val="0"/>
      <w:marRight w:val="0"/>
      <w:marTop w:val="0"/>
      <w:marBottom w:val="0"/>
      <w:divBdr>
        <w:top w:val="none" w:sz="0" w:space="0" w:color="auto"/>
        <w:left w:val="none" w:sz="0" w:space="0" w:color="auto"/>
        <w:bottom w:val="none" w:sz="0" w:space="0" w:color="auto"/>
        <w:right w:val="none" w:sz="0" w:space="0" w:color="auto"/>
      </w:divBdr>
    </w:div>
    <w:div w:id="555438846">
      <w:bodyDiv w:val="1"/>
      <w:marLeft w:val="0"/>
      <w:marRight w:val="0"/>
      <w:marTop w:val="0"/>
      <w:marBottom w:val="0"/>
      <w:divBdr>
        <w:top w:val="none" w:sz="0" w:space="0" w:color="auto"/>
        <w:left w:val="none" w:sz="0" w:space="0" w:color="auto"/>
        <w:bottom w:val="none" w:sz="0" w:space="0" w:color="auto"/>
        <w:right w:val="none" w:sz="0" w:space="0" w:color="auto"/>
      </w:divBdr>
    </w:div>
    <w:div w:id="557519306">
      <w:bodyDiv w:val="1"/>
      <w:marLeft w:val="0"/>
      <w:marRight w:val="0"/>
      <w:marTop w:val="0"/>
      <w:marBottom w:val="0"/>
      <w:divBdr>
        <w:top w:val="none" w:sz="0" w:space="0" w:color="auto"/>
        <w:left w:val="none" w:sz="0" w:space="0" w:color="auto"/>
        <w:bottom w:val="none" w:sz="0" w:space="0" w:color="auto"/>
        <w:right w:val="none" w:sz="0" w:space="0" w:color="auto"/>
      </w:divBdr>
    </w:div>
    <w:div w:id="597296016">
      <w:bodyDiv w:val="1"/>
      <w:marLeft w:val="0"/>
      <w:marRight w:val="0"/>
      <w:marTop w:val="0"/>
      <w:marBottom w:val="0"/>
      <w:divBdr>
        <w:top w:val="none" w:sz="0" w:space="0" w:color="auto"/>
        <w:left w:val="none" w:sz="0" w:space="0" w:color="auto"/>
        <w:bottom w:val="none" w:sz="0" w:space="0" w:color="auto"/>
        <w:right w:val="none" w:sz="0" w:space="0" w:color="auto"/>
      </w:divBdr>
    </w:div>
    <w:div w:id="624390786">
      <w:bodyDiv w:val="1"/>
      <w:marLeft w:val="0"/>
      <w:marRight w:val="0"/>
      <w:marTop w:val="0"/>
      <w:marBottom w:val="0"/>
      <w:divBdr>
        <w:top w:val="none" w:sz="0" w:space="0" w:color="auto"/>
        <w:left w:val="none" w:sz="0" w:space="0" w:color="auto"/>
        <w:bottom w:val="none" w:sz="0" w:space="0" w:color="auto"/>
        <w:right w:val="none" w:sz="0" w:space="0" w:color="auto"/>
      </w:divBdr>
    </w:div>
    <w:div w:id="630988286">
      <w:bodyDiv w:val="1"/>
      <w:marLeft w:val="0"/>
      <w:marRight w:val="0"/>
      <w:marTop w:val="0"/>
      <w:marBottom w:val="0"/>
      <w:divBdr>
        <w:top w:val="none" w:sz="0" w:space="0" w:color="auto"/>
        <w:left w:val="none" w:sz="0" w:space="0" w:color="auto"/>
        <w:bottom w:val="none" w:sz="0" w:space="0" w:color="auto"/>
        <w:right w:val="none" w:sz="0" w:space="0" w:color="auto"/>
      </w:divBdr>
    </w:div>
    <w:div w:id="648288919">
      <w:bodyDiv w:val="1"/>
      <w:marLeft w:val="0"/>
      <w:marRight w:val="0"/>
      <w:marTop w:val="0"/>
      <w:marBottom w:val="0"/>
      <w:divBdr>
        <w:top w:val="none" w:sz="0" w:space="0" w:color="auto"/>
        <w:left w:val="none" w:sz="0" w:space="0" w:color="auto"/>
        <w:bottom w:val="none" w:sz="0" w:space="0" w:color="auto"/>
        <w:right w:val="none" w:sz="0" w:space="0" w:color="auto"/>
      </w:divBdr>
    </w:div>
    <w:div w:id="657730080">
      <w:bodyDiv w:val="1"/>
      <w:marLeft w:val="0"/>
      <w:marRight w:val="0"/>
      <w:marTop w:val="0"/>
      <w:marBottom w:val="0"/>
      <w:divBdr>
        <w:top w:val="none" w:sz="0" w:space="0" w:color="auto"/>
        <w:left w:val="none" w:sz="0" w:space="0" w:color="auto"/>
        <w:bottom w:val="none" w:sz="0" w:space="0" w:color="auto"/>
        <w:right w:val="none" w:sz="0" w:space="0" w:color="auto"/>
      </w:divBdr>
    </w:div>
    <w:div w:id="701200847">
      <w:bodyDiv w:val="1"/>
      <w:marLeft w:val="0"/>
      <w:marRight w:val="0"/>
      <w:marTop w:val="0"/>
      <w:marBottom w:val="0"/>
      <w:divBdr>
        <w:top w:val="none" w:sz="0" w:space="0" w:color="auto"/>
        <w:left w:val="none" w:sz="0" w:space="0" w:color="auto"/>
        <w:bottom w:val="none" w:sz="0" w:space="0" w:color="auto"/>
        <w:right w:val="none" w:sz="0" w:space="0" w:color="auto"/>
      </w:divBdr>
    </w:div>
    <w:div w:id="707149874">
      <w:bodyDiv w:val="1"/>
      <w:marLeft w:val="0"/>
      <w:marRight w:val="0"/>
      <w:marTop w:val="0"/>
      <w:marBottom w:val="0"/>
      <w:divBdr>
        <w:top w:val="none" w:sz="0" w:space="0" w:color="auto"/>
        <w:left w:val="none" w:sz="0" w:space="0" w:color="auto"/>
        <w:bottom w:val="none" w:sz="0" w:space="0" w:color="auto"/>
        <w:right w:val="none" w:sz="0" w:space="0" w:color="auto"/>
      </w:divBdr>
    </w:div>
    <w:div w:id="708140135">
      <w:bodyDiv w:val="1"/>
      <w:marLeft w:val="0"/>
      <w:marRight w:val="0"/>
      <w:marTop w:val="0"/>
      <w:marBottom w:val="0"/>
      <w:divBdr>
        <w:top w:val="none" w:sz="0" w:space="0" w:color="auto"/>
        <w:left w:val="none" w:sz="0" w:space="0" w:color="auto"/>
        <w:bottom w:val="none" w:sz="0" w:space="0" w:color="auto"/>
        <w:right w:val="none" w:sz="0" w:space="0" w:color="auto"/>
      </w:divBdr>
    </w:div>
    <w:div w:id="710225496">
      <w:bodyDiv w:val="1"/>
      <w:marLeft w:val="0"/>
      <w:marRight w:val="0"/>
      <w:marTop w:val="0"/>
      <w:marBottom w:val="0"/>
      <w:divBdr>
        <w:top w:val="none" w:sz="0" w:space="0" w:color="auto"/>
        <w:left w:val="none" w:sz="0" w:space="0" w:color="auto"/>
        <w:bottom w:val="none" w:sz="0" w:space="0" w:color="auto"/>
        <w:right w:val="none" w:sz="0" w:space="0" w:color="auto"/>
      </w:divBdr>
    </w:div>
    <w:div w:id="723523612">
      <w:bodyDiv w:val="1"/>
      <w:marLeft w:val="0"/>
      <w:marRight w:val="0"/>
      <w:marTop w:val="0"/>
      <w:marBottom w:val="0"/>
      <w:divBdr>
        <w:top w:val="none" w:sz="0" w:space="0" w:color="auto"/>
        <w:left w:val="none" w:sz="0" w:space="0" w:color="auto"/>
        <w:bottom w:val="none" w:sz="0" w:space="0" w:color="auto"/>
        <w:right w:val="none" w:sz="0" w:space="0" w:color="auto"/>
      </w:divBdr>
    </w:div>
    <w:div w:id="728650584">
      <w:bodyDiv w:val="1"/>
      <w:marLeft w:val="0"/>
      <w:marRight w:val="0"/>
      <w:marTop w:val="0"/>
      <w:marBottom w:val="0"/>
      <w:divBdr>
        <w:top w:val="none" w:sz="0" w:space="0" w:color="auto"/>
        <w:left w:val="none" w:sz="0" w:space="0" w:color="auto"/>
        <w:bottom w:val="none" w:sz="0" w:space="0" w:color="auto"/>
        <w:right w:val="none" w:sz="0" w:space="0" w:color="auto"/>
      </w:divBdr>
    </w:div>
    <w:div w:id="729620493">
      <w:bodyDiv w:val="1"/>
      <w:marLeft w:val="0"/>
      <w:marRight w:val="0"/>
      <w:marTop w:val="0"/>
      <w:marBottom w:val="0"/>
      <w:divBdr>
        <w:top w:val="none" w:sz="0" w:space="0" w:color="auto"/>
        <w:left w:val="none" w:sz="0" w:space="0" w:color="auto"/>
        <w:bottom w:val="none" w:sz="0" w:space="0" w:color="auto"/>
        <w:right w:val="none" w:sz="0" w:space="0" w:color="auto"/>
      </w:divBdr>
    </w:div>
    <w:div w:id="744492396">
      <w:bodyDiv w:val="1"/>
      <w:marLeft w:val="0"/>
      <w:marRight w:val="0"/>
      <w:marTop w:val="0"/>
      <w:marBottom w:val="0"/>
      <w:divBdr>
        <w:top w:val="none" w:sz="0" w:space="0" w:color="auto"/>
        <w:left w:val="none" w:sz="0" w:space="0" w:color="auto"/>
        <w:bottom w:val="none" w:sz="0" w:space="0" w:color="auto"/>
        <w:right w:val="none" w:sz="0" w:space="0" w:color="auto"/>
      </w:divBdr>
    </w:div>
    <w:div w:id="746346897">
      <w:bodyDiv w:val="1"/>
      <w:marLeft w:val="0"/>
      <w:marRight w:val="0"/>
      <w:marTop w:val="0"/>
      <w:marBottom w:val="0"/>
      <w:divBdr>
        <w:top w:val="none" w:sz="0" w:space="0" w:color="auto"/>
        <w:left w:val="none" w:sz="0" w:space="0" w:color="auto"/>
        <w:bottom w:val="none" w:sz="0" w:space="0" w:color="auto"/>
        <w:right w:val="none" w:sz="0" w:space="0" w:color="auto"/>
      </w:divBdr>
    </w:div>
    <w:div w:id="746876316">
      <w:bodyDiv w:val="1"/>
      <w:marLeft w:val="0"/>
      <w:marRight w:val="0"/>
      <w:marTop w:val="0"/>
      <w:marBottom w:val="0"/>
      <w:divBdr>
        <w:top w:val="none" w:sz="0" w:space="0" w:color="auto"/>
        <w:left w:val="none" w:sz="0" w:space="0" w:color="auto"/>
        <w:bottom w:val="none" w:sz="0" w:space="0" w:color="auto"/>
        <w:right w:val="none" w:sz="0" w:space="0" w:color="auto"/>
      </w:divBdr>
    </w:div>
    <w:div w:id="770123394">
      <w:bodyDiv w:val="1"/>
      <w:marLeft w:val="0"/>
      <w:marRight w:val="0"/>
      <w:marTop w:val="0"/>
      <w:marBottom w:val="0"/>
      <w:divBdr>
        <w:top w:val="none" w:sz="0" w:space="0" w:color="auto"/>
        <w:left w:val="none" w:sz="0" w:space="0" w:color="auto"/>
        <w:bottom w:val="none" w:sz="0" w:space="0" w:color="auto"/>
        <w:right w:val="none" w:sz="0" w:space="0" w:color="auto"/>
      </w:divBdr>
    </w:div>
    <w:div w:id="774979985">
      <w:bodyDiv w:val="1"/>
      <w:marLeft w:val="0"/>
      <w:marRight w:val="0"/>
      <w:marTop w:val="0"/>
      <w:marBottom w:val="0"/>
      <w:divBdr>
        <w:top w:val="none" w:sz="0" w:space="0" w:color="auto"/>
        <w:left w:val="none" w:sz="0" w:space="0" w:color="auto"/>
        <w:bottom w:val="none" w:sz="0" w:space="0" w:color="auto"/>
        <w:right w:val="none" w:sz="0" w:space="0" w:color="auto"/>
      </w:divBdr>
    </w:div>
    <w:div w:id="790783537">
      <w:bodyDiv w:val="1"/>
      <w:marLeft w:val="0"/>
      <w:marRight w:val="0"/>
      <w:marTop w:val="0"/>
      <w:marBottom w:val="0"/>
      <w:divBdr>
        <w:top w:val="none" w:sz="0" w:space="0" w:color="auto"/>
        <w:left w:val="none" w:sz="0" w:space="0" w:color="auto"/>
        <w:bottom w:val="none" w:sz="0" w:space="0" w:color="auto"/>
        <w:right w:val="none" w:sz="0" w:space="0" w:color="auto"/>
      </w:divBdr>
    </w:div>
    <w:div w:id="791172371">
      <w:bodyDiv w:val="1"/>
      <w:marLeft w:val="0"/>
      <w:marRight w:val="0"/>
      <w:marTop w:val="0"/>
      <w:marBottom w:val="0"/>
      <w:divBdr>
        <w:top w:val="none" w:sz="0" w:space="0" w:color="auto"/>
        <w:left w:val="none" w:sz="0" w:space="0" w:color="auto"/>
        <w:bottom w:val="none" w:sz="0" w:space="0" w:color="auto"/>
        <w:right w:val="none" w:sz="0" w:space="0" w:color="auto"/>
      </w:divBdr>
    </w:div>
    <w:div w:id="819536984">
      <w:bodyDiv w:val="1"/>
      <w:marLeft w:val="0"/>
      <w:marRight w:val="0"/>
      <w:marTop w:val="0"/>
      <w:marBottom w:val="0"/>
      <w:divBdr>
        <w:top w:val="none" w:sz="0" w:space="0" w:color="auto"/>
        <w:left w:val="none" w:sz="0" w:space="0" w:color="auto"/>
        <w:bottom w:val="none" w:sz="0" w:space="0" w:color="auto"/>
        <w:right w:val="none" w:sz="0" w:space="0" w:color="auto"/>
      </w:divBdr>
    </w:div>
    <w:div w:id="828329859">
      <w:bodyDiv w:val="1"/>
      <w:marLeft w:val="0"/>
      <w:marRight w:val="0"/>
      <w:marTop w:val="0"/>
      <w:marBottom w:val="0"/>
      <w:divBdr>
        <w:top w:val="none" w:sz="0" w:space="0" w:color="auto"/>
        <w:left w:val="none" w:sz="0" w:space="0" w:color="auto"/>
        <w:bottom w:val="none" w:sz="0" w:space="0" w:color="auto"/>
        <w:right w:val="none" w:sz="0" w:space="0" w:color="auto"/>
      </w:divBdr>
    </w:div>
    <w:div w:id="834762229">
      <w:bodyDiv w:val="1"/>
      <w:marLeft w:val="0"/>
      <w:marRight w:val="0"/>
      <w:marTop w:val="0"/>
      <w:marBottom w:val="0"/>
      <w:divBdr>
        <w:top w:val="none" w:sz="0" w:space="0" w:color="auto"/>
        <w:left w:val="none" w:sz="0" w:space="0" w:color="auto"/>
        <w:bottom w:val="none" w:sz="0" w:space="0" w:color="auto"/>
        <w:right w:val="none" w:sz="0" w:space="0" w:color="auto"/>
      </w:divBdr>
    </w:div>
    <w:div w:id="844243661">
      <w:bodyDiv w:val="1"/>
      <w:marLeft w:val="0"/>
      <w:marRight w:val="0"/>
      <w:marTop w:val="0"/>
      <w:marBottom w:val="0"/>
      <w:divBdr>
        <w:top w:val="none" w:sz="0" w:space="0" w:color="auto"/>
        <w:left w:val="none" w:sz="0" w:space="0" w:color="auto"/>
        <w:bottom w:val="none" w:sz="0" w:space="0" w:color="auto"/>
        <w:right w:val="none" w:sz="0" w:space="0" w:color="auto"/>
      </w:divBdr>
    </w:div>
    <w:div w:id="846362602">
      <w:bodyDiv w:val="1"/>
      <w:marLeft w:val="0"/>
      <w:marRight w:val="0"/>
      <w:marTop w:val="0"/>
      <w:marBottom w:val="0"/>
      <w:divBdr>
        <w:top w:val="none" w:sz="0" w:space="0" w:color="auto"/>
        <w:left w:val="none" w:sz="0" w:space="0" w:color="auto"/>
        <w:bottom w:val="none" w:sz="0" w:space="0" w:color="auto"/>
        <w:right w:val="none" w:sz="0" w:space="0" w:color="auto"/>
      </w:divBdr>
    </w:div>
    <w:div w:id="879895793">
      <w:bodyDiv w:val="1"/>
      <w:marLeft w:val="0"/>
      <w:marRight w:val="0"/>
      <w:marTop w:val="0"/>
      <w:marBottom w:val="0"/>
      <w:divBdr>
        <w:top w:val="none" w:sz="0" w:space="0" w:color="auto"/>
        <w:left w:val="none" w:sz="0" w:space="0" w:color="auto"/>
        <w:bottom w:val="none" w:sz="0" w:space="0" w:color="auto"/>
        <w:right w:val="none" w:sz="0" w:space="0" w:color="auto"/>
      </w:divBdr>
    </w:div>
    <w:div w:id="886839738">
      <w:bodyDiv w:val="1"/>
      <w:marLeft w:val="0"/>
      <w:marRight w:val="0"/>
      <w:marTop w:val="0"/>
      <w:marBottom w:val="0"/>
      <w:divBdr>
        <w:top w:val="none" w:sz="0" w:space="0" w:color="auto"/>
        <w:left w:val="none" w:sz="0" w:space="0" w:color="auto"/>
        <w:bottom w:val="none" w:sz="0" w:space="0" w:color="auto"/>
        <w:right w:val="none" w:sz="0" w:space="0" w:color="auto"/>
      </w:divBdr>
    </w:div>
    <w:div w:id="901939020">
      <w:bodyDiv w:val="1"/>
      <w:marLeft w:val="0"/>
      <w:marRight w:val="0"/>
      <w:marTop w:val="0"/>
      <w:marBottom w:val="0"/>
      <w:divBdr>
        <w:top w:val="none" w:sz="0" w:space="0" w:color="auto"/>
        <w:left w:val="none" w:sz="0" w:space="0" w:color="auto"/>
        <w:bottom w:val="none" w:sz="0" w:space="0" w:color="auto"/>
        <w:right w:val="none" w:sz="0" w:space="0" w:color="auto"/>
      </w:divBdr>
    </w:div>
    <w:div w:id="946431069">
      <w:bodyDiv w:val="1"/>
      <w:marLeft w:val="0"/>
      <w:marRight w:val="0"/>
      <w:marTop w:val="0"/>
      <w:marBottom w:val="0"/>
      <w:divBdr>
        <w:top w:val="none" w:sz="0" w:space="0" w:color="auto"/>
        <w:left w:val="none" w:sz="0" w:space="0" w:color="auto"/>
        <w:bottom w:val="none" w:sz="0" w:space="0" w:color="auto"/>
        <w:right w:val="none" w:sz="0" w:space="0" w:color="auto"/>
      </w:divBdr>
    </w:div>
    <w:div w:id="962468575">
      <w:bodyDiv w:val="1"/>
      <w:marLeft w:val="0"/>
      <w:marRight w:val="0"/>
      <w:marTop w:val="0"/>
      <w:marBottom w:val="0"/>
      <w:divBdr>
        <w:top w:val="none" w:sz="0" w:space="0" w:color="auto"/>
        <w:left w:val="none" w:sz="0" w:space="0" w:color="auto"/>
        <w:bottom w:val="none" w:sz="0" w:space="0" w:color="auto"/>
        <w:right w:val="none" w:sz="0" w:space="0" w:color="auto"/>
      </w:divBdr>
    </w:div>
    <w:div w:id="976375672">
      <w:bodyDiv w:val="1"/>
      <w:marLeft w:val="0"/>
      <w:marRight w:val="0"/>
      <w:marTop w:val="0"/>
      <w:marBottom w:val="0"/>
      <w:divBdr>
        <w:top w:val="none" w:sz="0" w:space="0" w:color="auto"/>
        <w:left w:val="none" w:sz="0" w:space="0" w:color="auto"/>
        <w:bottom w:val="none" w:sz="0" w:space="0" w:color="auto"/>
        <w:right w:val="none" w:sz="0" w:space="0" w:color="auto"/>
      </w:divBdr>
    </w:div>
    <w:div w:id="977537285">
      <w:bodyDiv w:val="1"/>
      <w:marLeft w:val="0"/>
      <w:marRight w:val="0"/>
      <w:marTop w:val="0"/>
      <w:marBottom w:val="0"/>
      <w:divBdr>
        <w:top w:val="none" w:sz="0" w:space="0" w:color="auto"/>
        <w:left w:val="none" w:sz="0" w:space="0" w:color="auto"/>
        <w:bottom w:val="none" w:sz="0" w:space="0" w:color="auto"/>
        <w:right w:val="none" w:sz="0" w:space="0" w:color="auto"/>
      </w:divBdr>
    </w:div>
    <w:div w:id="989140095">
      <w:bodyDiv w:val="1"/>
      <w:marLeft w:val="0"/>
      <w:marRight w:val="0"/>
      <w:marTop w:val="0"/>
      <w:marBottom w:val="0"/>
      <w:divBdr>
        <w:top w:val="none" w:sz="0" w:space="0" w:color="auto"/>
        <w:left w:val="none" w:sz="0" w:space="0" w:color="auto"/>
        <w:bottom w:val="none" w:sz="0" w:space="0" w:color="auto"/>
        <w:right w:val="none" w:sz="0" w:space="0" w:color="auto"/>
      </w:divBdr>
    </w:div>
    <w:div w:id="990717073">
      <w:bodyDiv w:val="1"/>
      <w:marLeft w:val="0"/>
      <w:marRight w:val="0"/>
      <w:marTop w:val="0"/>
      <w:marBottom w:val="0"/>
      <w:divBdr>
        <w:top w:val="none" w:sz="0" w:space="0" w:color="auto"/>
        <w:left w:val="none" w:sz="0" w:space="0" w:color="auto"/>
        <w:bottom w:val="none" w:sz="0" w:space="0" w:color="auto"/>
        <w:right w:val="none" w:sz="0" w:space="0" w:color="auto"/>
      </w:divBdr>
    </w:div>
    <w:div w:id="991176382">
      <w:bodyDiv w:val="1"/>
      <w:marLeft w:val="0"/>
      <w:marRight w:val="0"/>
      <w:marTop w:val="0"/>
      <w:marBottom w:val="0"/>
      <w:divBdr>
        <w:top w:val="none" w:sz="0" w:space="0" w:color="auto"/>
        <w:left w:val="none" w:sz="0" w:space="0" w:color="auto"/>
        <w:bottom w:val="none" w:sz="0" w:space="0" w:color="auto"/>
        <w:right w:val="none" w:sz="0" w:space="0" w:color="auto"/>
      </w:divBdr>
    </w:div>
    <w:div w:id="1000355043">
      <w:bodyDiv w:val="1"/>
      <w:marLeft w:val="0"/>
      <w:marRight w:val="0"/>
      <w:marTop w:val="0"/>
      <w:marBottom w:val="0"/>
      <w:divBdr>
        <w:top w:val="none" w:sz="0" w:space="0" w:color="auto"/>
        <w:left w:val="none" w:sz="0" w:space="0" w:color="auto"/>
        <w:bottom w:val="none" w:sz="0" w:space="0" w:color="auto"/>
        <w:right w:val="none" w:sz="0" w:space="0" w:color="auto"/>
      </w:divBdr>
    </w:div>
    <w:div w:id="1012999895">
      <w:bodyDiv w:val="1"/>
      <w:marLeft w:val="0"/>
      <w:marRight w:val="0"/>
      <w:marTop w:val="0"/>
      <w:marBottom w:val="0"/>
      <w:divBdr>
        <w:top w:val="none" w:sz="0" w:space="0" w:color="auto"/>
        <w:left w:val="none" w:sz="0" w:space="0" w:color="auto"/>
        <w:bottom w:val="none" w:sz="0" w:space="0" w:color="auto"/>
        <w:right w:val="none" w:sz="0" w:space="0" w:color="auto"/>
      </w:divBdr>
    </w:div>
    <w:div w:id="1026371358">
      <w:bodyDiv w:val="1"/>
      <w:marLeft w:val="0"/>
      <w:marRight w:val="0"/>
      <w:marTop w:val="0"/>
      <w:marBottom w:val="0"/>
      <w:divBdr>
        <w:top w:val="none" w:sz="0" w:space="0" w:color="auto"/>
        <w:left w:val="none" w:sz="0" w:space="0" w:color="auto"/>
        <w:bottom w:val="none" w:sz="0" w:space="0" w:color="auto"/>
        <w:right w:val="none" w:sz="0" w:space="0" w:color="auto"/>
      </w:divBdr>
    </w:div>
    <w:div w:id="1037780072">
      <w:bodyDiv w:val="1"/>
      <w:marLeft w:val="0"/>
      <w:marRight w:val="0"/>
      <w:marTop w:val="0"/>
      <w:marBottom w:val="0"/>
      <w:divBdr>
        <w:top w:val="none" w:sz="0" w:space="0" w:color="auto"/>
        <w:left w:val="none" w:sz="0" w:space="0" w:color="auto"/>
        <w:bottom w:val="none" w:sz="0" w:space="0" w:color="auto"/>
        <w:right w:val="none" w:sz="0" w:space="0" w:color="auto"/>
      </w:divBdr>
    </w:div>
    <w:div w:id="1058481331">
      <w:bodyDiv w:val="1"/>
      <w:marLeft w:val="0"/>
      <w:marRight w:val="0"/>
      <w:marTop w:val="0"/>
      <w:marBottom w:val="0"/>
      <w:divBdr>
        <w:top w:val="none" w:sz="0" w:space="0" w:color="auto"/>
        <w:left w:val="none" w:sz="0" w:space="0" w:color="auto"/>
        <w:bottom w:val="none" w:sz="0" w:space="0" w:color="auto"/>
        <w:right w:val="none" w:sz="0" w:space="0" w:color="auto"/>
      </w:divBdr>
    </w:div>
    <w:div w:id="1075935968">
      <w:bodyDiv w:val="1"/>
      <w:marLeft w:val="0"/>
      <w:marRight w:val="0"/>
      <w:marTop w:val="0"/>
      <w:marBottom w:val="0"/>
      <w:divBdr>
        <w:top w:val="none" w:sz="0" w:space="0" w:color="auto"/>
        <w:left w:val="none" w:sz="0" w:space="0" w:color="auto"/>
        <w:bottom w:val="none" w:sz="0" w:space="0" w:color="auto"/>
        <w:right w:val="none" w:sz="0" w:space="0" w:color="auto"/>
      </w:divBdr>
    </w:div>
    <w:div w:id="1080523587">
      <w:bodyDiv w:val="1"/>
      <w:marLeft w:val="0"/>
      <w:marRight w:val="0"/>
      <w:marTop w:val="0"/>
      <w:marBottom w:val="0"/>
      <w:divBdr>
        <w:top w:val="none" w:sz="0" w:space="0" w:color="auto"/>
        <w:left w:val="none" w:sz="0" w:space="0" w:color="auto"/>
        <w:bottom w:val="none" w:sz="0" w:space="0" w:color="auto"/>
        <w:right w:val="none" w:sz="0" w:space="0" w:color="auto"/>
      </w:divBdr>
    </w:div>
    <w:div w:id="1097865679">
      <w:bodyDiv w:val="1"/>
      <w:marLeft w:val="0"/>
      <w:marRight w:val="0"/>
      <w:marTop w:val="0"/>
      <w:marBottom w:val="0"/>
      <w:divBdr>
        <w:top w:val="none" w:sz="0" w:space="0" w:color="auto"/>
        <w:left w:val="none" w:sz="0" w:space="0" w:color="auto"/>
        <w:bottom w:val="none" w:sz="0" w:space="0" w:color="auto"/>
        <w:right w:val="none" w:sz="0" w:space="0" w:color="auto"/>
      </w:divBdr>
    </w:div>
    <w:div w:id="1114791160">
      <w:bodyDiv w:val="1"/>
      <w:marLeft w:val="0"/>
      <w:marRight w:val="0"/>
      <w:marTop w:val="0"/>
      <w:marBottom w:val="0"/>
      <w:divBdr>
        <w:top w:val="none" w:sz="0" w:space="0" w:color="auto"/>
        <w:left w:val="none" w:sz="0" w:space="0" w:color="auto"/>
        <w:bottom w:val="none" w:sz="0" w:space="0" w:color="auto"/>
        <w:right w:val="none" w:sz="0" w:space="0" w:color="auto"/>
      </w:divBdr>
    </w:div>
    <w:div w:id="1123957291">
      <w:bodyDiv w:val="1"/>
      <w:marLeft w:val="0"/>
      <w:marRight w:val="0"/>
      <w:marTop w:val="0"/>
      <w:marBottom w:val="0"/>
      <w:divBdr>
        <w:top w:val="none" w:sz="0" w:space="0" w:color="auto"/>
        <w:left w:val="none" w:sz="0" w:space="0" w:color="auto"/>
        <w:bottom w:val="none" w:sz="0" w:space="0" w:color="auto"/>
        <w:right w:val="none" w:sz="0" w:space="0" w:color="auto"/>
      </w:divBdr>
    </w:div>
    <w:div w:id="1158300911">
      <w:bodyDiv w:val="1"/>
      <w:marLeft w:val="0"/>
      <w:marRight w:val="0"/>
      <w:marTop w:val="0"/>
      <w:marBottom w:val="0"/>
      <w:divBdr>
        <w:top w:val="none" w:sz="0" w:space="0" w:color="auto"/>
        <w:left w:val="none" w:sz="0" w:space="0" w:color="auto"/>
        <w:bottom w:val="none" w:sz="0" w:space="0" w:color="auto"/>
        <w:right w:val="none" w:sz="0" w:space="0" w:color="auto"/>
      </w:divBdr>
    </w:div>
    <w:div w:id="1159493959">
      <w:bodyDiv w:val="1"/>
      <w:marLeft w:val="0"/>
      <w:marRight w:val="0"/>
      <w:marTop w:val="0"/>
      <w:marBottom w:val="0"/>
      <w:divBdr>
        <w:top w:val="none" w:sz="0" w:space="0" w:color="auto"/>
        <w:left w:val="none" w:sz="0" w:space="0" w:color="auto"/>
        <w:bottom w:val="none" w:sz="0" w:space="0" w:color="auto"/>
        <w:right w:val="none" w:sz="0" w:space="0" w:color="auto"/>
      </w:divBdr>
    </w:div>
    <w:div w:id="1159543854">
      <w:bodyDiv w:val="1"/>
      <w:marLeft w:val="0"/>
      <w:marRight w:val="0"/>
      <w:marTop w:val="0"/>
      <w:marBottom w:val="0"/>
      <w:divBdr>
        <w:top w:val="none" w:sz="0" w:space="0" w:color="auto"/>
        <w:left w:val="none" w:sz="0" w:space="0" w:color="auto"/>
        <w:bottom w:val="none" w:sz="0" w:space="0" w:color="auto"/>
        <w:right w:val="none" w:sz="0" w:space="0" w:color="auto"/>
      </w:divBdr>
    </w:div>
    <w:div w:id="1170482876">
      <w:bodyDiv w:val="1"/>
      <w:marLeft w:val="0"/>
      <w:marRight w:val="0"/>
      <w:marTop w:val="0"/>
      <w:marBottom w:val="0"/>
      <w:divBdr>
        <w:top w:val="none" w:sz="0" w:space="0" w:color="auto"/>
        <w:left w:val="none" w:sz="0" w:space="0" w:color="auto"/>
        <w:bottom w:val="none" w:sz="0" w:space="0" w:color="auto"/>
        <w:right w:val="none" w:sz="0" w:space="0" w:color="auto"/>
      </w:divBdr>
    </w:div>
    <w:div w:id="1177311608">
      <w:bodyDiv w:val="1"/>
      <w:marLeft w:val="0"/>
      <w:marRight w:val="0"/>
      <w:marTop w:val="0"/>
      <w:marBottom w:val="0"/>
      <w:divBdr>
        <w:top w:val="none" w:sz="0" w:space="0" w:color="auto"/>
        <w:left w:val="none" w:sz="0" w:space="0" w:color="auto"/>
        <w:bottom w:val="none" w:sz="0" w:space="0" w:color="auto"/>
        <w:right w:val="none" w:sz="0" w:space="0" w:color="auto"/>
      </w:divBdr>
    </w:div>
    <w:div w:id="1180854703">
      <w:bodyDiv w:val="1"/>
      <w:marLeft w:val="0"/>
      <w:marRight w:val="0"/>
      <w:marTop w:val="0"/>
      <w:marBottom w:val="0"/>
      <w:divBdr>
        <w:top w:val="none" w:sz="0" w:space="0" w:color="auto"/>
        <w:left w:val="none" w:sz="0" w:space="0" w:color="auto"/>
        <w:bottom w:val="none" w:sz="0" w:space="0" w:color="auto"/>
        <w:right w:val="none" w:sz="0" w:space="0" w:color="auto"/>
      </w:divBdr>
    </w:div>
    <w:div w:id="1187521654">
      <w:bodyDiv w:val="1"/>
      <w:marLeft w:val="0"/>
      <w:marRight w:val="0"/>
      <w:marTop w:val="0"/>
      <w:marBottom w:val="0"/>
      <w:divBdr>
        <w:top w:val="none" w:sz="0" w:space="0" w:color="auto"/>
        <w:left w:val="none" w:sz="0" w:space="0" w:color="auto"/>
        <w:bottom w:val="none" w:sz="0" w:space="0" w:color="auto"/>
        <w:right w:val="none" w:sz="0" w:space="0" w:color="auto"/>
      </w:divBdr>
    </w:div>
    <w:div w:id="1209074726">
      <w:bodyDiv w:val="1"/>
      <w:marLeft w:val="0"/>
      <w:marRight w:val="0"/>
      <w:marTop w:val="0"/>
      <w:marBottom w:val="0"/>
      <w:divBdr>
        <w:top w:val="none" w:sz="0" w:space="0" w:color="auto"/>
        <w:left w:val="none" w:sz="0" w:space="0" w:color="auto"/>
        <w:bottom w:val="none" w:sz="0" w:space="0" w:color="auto"/>
        <w:right w:val="none" w:sz="0" w:space="0" w:color="auto"/>
      </w:divBdr>
    </w:div>
    <w:div w:id="1210648873">
      <w:bodyDiv w:val="1"/>
      <w:marLeft w:val="0"/>
      <w:marRight w:val="0"/>
      <w:marTop w:val="0"/>
      <w:marBottom w:val="0"/>
      <w:divBdr>
        <w:top w:val="none" w:sz="0" w:space="0" w:color="auto"/>
        <w:left w:val="none" w:sz="0" w:space="0" w:color="auto"/>
        <w:bottom w:val="none" w:sz="0" w:space="0" w:color="auto"/>
        <w:right w:val="none" w:sz="0" w:space="0" w:color="auto"/>
      </w:divBdr>
    </w:div>
    <w:div w:id="1218278067">
      <w:bodyDiv w:val="1"/>
      <w:marLeft w:val="0"/>
      <w:marRight w:val="0"/>
      <w:marTop w:val="0"/>
      <w:marBottom w:val="0"/>
      <w:divBdr>
        <w:top w:val="none" w:sz="0" w:space="0" w:color="auto"/>
        <w:left w:val="none" w:sz="0" w:space="0" w:color="auto"/>
        <w:bottom w:val="none" w:sz="0" w:space="0" w:color="auto"/>
        <w:right w:val="none" w:sz="0" w:space="0" w:color="auto"/>
      </w:divBdr>
    </w:div>
    <w:div w:id="1234975233">
      <w:bodyDiv w:val="1"/>
      <w:marLeft w:val="0"/>
      <w:marRight w:val="0"/>
      <w:marTop w:val="0"/>
      <w:marBottom w:val="0"/>
      <w:divBdr>
        <w:top w:val="none" w:sz="0" w:space="0" w:color="auto"/>
        <w:left w:val="none" w:sz="0" w:space="0" w:color="auto"/>
        <w:bottom w:val="none" w:sz="0" w:space="0" w:color="auto"/>
        <w:right w:val="none" w:sz="0" w:space="0" w:color="auto"/>
      </w:divBdr>
    </w:div>
    <w:div w:id="1238395860">
      <w:bodyDiv w:val="1"/>
      <w:marLeft w:val="0"/>
      <w:marRight w:val="0"/>
      <w:marTop w:val="0"/>
      <w:marBottom w:val="0"/>
      <w:divBdr>
        <w:top w:val="none" w:sz="0" w:space="0" w:color="auto"/>
        <w:left w:val="none" w:sz="0" w:space="0" w:color="auto"/>
        <w:bottom w:val="none" w:sz="0" w:space="0" w:color="auto"/>
        <w:right w:val="none" w:sz="0" w:space="0" w:color="auto"/>
      </w:divBdr>
    </w:div>
    <w:div w:id="1260870237">
      <w:bodyDiv w:val="1"/>
      <w:marLeft w:val="0"/>
      <w:marRight w:val="0"/>
      <w:marTop w:val="0"/>
      <w:marBottom w:val="0"/>
      <w:divBdr>
        <w:top w:val="none" w:sz="0" w:space="0" w:color="auto"/>
        <w:left w:val="none" w:sz="0" w:space="0" w:color="auto"/>
        <w:bottom w:val="none" w:sz="0" w:space="0" w:color="auto"/>
        <w:right w:val="none" w:sz="0" w:space="0" w:color="auto"/>
      </w:divBdr>
    </w:div>
    <w:div w:id="1262448897">
      <w:bodyDiv w:val="1"/>
      <w:marLeft w:val="0"/>
      <w:marRight w:val="0"/>
      <w:marTop w:val="0"/>
      <w:marBottom w:val="0"/>
      <w:divBdr>
        <w:top w:val="none" w:sz="0" w:space="0" w:color="auto"/>
        <w:left w:val="none" w:sz="0" w:space="0" w:color="auto"/>
        <w:bottom w:val="none" w:sz="0" w:space="0" w:color="auto"/>
        <w:right w:val="none" w:sz="0" w:space="0" w:color="auto"/>
      </w:divBdr>
    </w:div>
    <w:div w:id="1323849729">
      <w:bodyDiv w:val="1"/>
      <w:marLeft w:val="0"/>
      <w:marRight w:val="0"/>
      <w:marTop w:val="0"/>
      <w:marBottom w:val="0"/>
      <w:divBdr>
        <w:top w:val="none" w:sz="0" w:space="0" w:color="auto"/>
        <w:left w:val="none" w:sz="0" w:space="0" w:color="auto"/>
        <w:bottom w:val="none" w:sz="0" w:space="0" w:color="auto"/>
        <w:right w:val="none" w:sz="0" w:space="0" w:color="auto"/>
      </w:divBdr>
    </w:div>
    <w:div w:id="1357266443">
      <w:bodyDiv w:val="1"/>
      <w:marLeft w:val="0"/>
      <w:marRight w:val="0"/>
      <w:marTop w:val="0"/>
      <w:marBottom w:val="0"/>
      <w:divBdr>
        <w:top w:val="none" w:sz="0" w:space="0" w:color="auto"/>
        <w:left w:val="none" w:sz="0" w:space="0" w:color="auto"/>
        <w:bottom w:val="none" w:sz="0" w:space="0" w:color="auto"/>
        <w:right w:val="none" w:sz="0" w:space="0" w:color="auto"/>
      </w:divBdr>
    </w:div>
    <w:div w:id="1365713923">
      <w:bodyDiv w:val="1"/>
      <w:marLeft w:val="0"/>
      <w:marRight w:val="0"/>
      <w:marTop w:val="0"/>
      <w:marBottom w:val="0"/>
      <w:divBdr>
        <w:top w:val="none" w:sz="0" w:space="0" w:color="auto"/>
        <w:left w:val="none" w:sz="0" w:space="0" w:color="auto"/>
        <w:bottom w:val="none" w:sz="0" w:space="0" w:color="auto"/>
        <w:right w:val="none" w:sz="0" w:space="0" w:color="auto"/>
      </w:divBdr>
    </w:div>
    <w:div w:id="1407070944">
      <w:bodyDiv w:val="1"/>
      <w:marLeft w:val="0"/>
      <w:marRight w:val="0"/>
      <w:marTop w:val="0"/>
      <w:marBottom w:val="0"/>
      <w:divBdr>
        <w:top w:val="none" w:sz="0" w:space="0" w:color="auto"/>
        <w:left w:val="none" w:sz="0" w:space="0" w:color="auto"/>
        <w:bottom w:val="none" w:sz="0" w:space="0" w:color="auto"/>
        <w:right w:val="none" w:sz="0" w:space="0" w:color="auto"/>
      </w:divBdr>
    </w:div>
    <w:div w:id="1435636897">
      <w:bodyDiv w:val="1"/>
      <w:marLeft w:val="0"/>
      <w:marRight w:val="0"/>
      <w:marTop w:val="0"/>
      <w:marBottom w:val="0"/>
      <w:divBdr>
        <w:top w:val="none" w:sz="0" w:space="0" w:color="auto"/>
        <w:left w:val="none" w:sz="0" w:space="0" w:color="auto"/>
        <w:bottom w:val="none" w:sz="0" w:space="0" w:color="auto"/>
        <w:right w:val="none" w:sz="0" w:space="0" w:color="auto"/>
      </w:divBdr>
    </w:div>
    <w:div w:id="1441100785">
      <w:bodyDiv w:val="1"/>
      <w:marLeft w:val="0"/>
      <w:marRight w:val="0"/>
      <w:marTop w:val="0"/>
      <w:marBottom w:val="0"/>
      <w:divBdr>
        <w:top w:val="none" w:sz="0" w:space="0" w:color="auto"/>
        <w:left w:val="none" w:sz="0" w:space="0" w:color="auto"/>
        <w:bottom w:val="none" w:sz="0" w:space="0" w:color="auto"/>
        <w:right w:val="none" w:sz="0" w:space="0" w:color="auto"/>
      </w:divBdr>
    </w:div>
    <w:div w:id="1445153405">
      <w:bodyDiv w:val="1"/>
      <w:marLeft w:val="0"/>
      <w:marRight w:val="0"/>
      <w:marTop w:val="0"/>
      <w:marBottom w:val="0"/>
      <w:divBdr>
        <w:top w:val="none" w:sz="0" w:space="0" w:color="auto"/>
        <w:left w:val="none" w:sz="0" w:space="0" w:color="auto"/>
        <w:bottom w:val="none" w:sz="0" w:space="0" w:color="auto"/>
        <w:right w:val="none" w:sz="0" w:space="0" w:color="auto"/>
      </w:divBdr>
    </w:div>
    <w:div w:id="1450247546">
      <w:bodyDiv w:val="1"/>
      <w:marLeft w:val="0"/>
      <w:marRight w:val="0"/>
      <w:marTop w:val="0"/>
      <w:marBottom w:val="0"/>
      <w:divBdr>
        <w:top w:val="none" w:sz="0" w:space="0" w:color="auto"/>
        <w:left w:val="none" w:sz="0" w:space="0" w:color="auto"/>
        <w:bottom w:val="none" w:sz="0" w:space="0" w:color="auto"/>
        <w:right w:val="none" w:sz="0" w:space="0" w:color="auto"/>
      </w:divBdr>
    </w:div>
    <w:div w:id="1454712734">
      <w:bodyDiv w:val="1"/>
      <w:marLeft w:val="0"/>
      <w:marRight w:val="0"/>
      <w:marTop w:val="0"/>
      <w:marBottom w:val="0"/>
      <w:divBdr>
        <w:top w:val="none" w:sz="0" w:space="0" w:color="auto"/>
        <w:left w:val="none" w:sz="0" w:space="0" w:color="auto"/>
        <w:bottom w:val="none" w:sz="0" w:space="0" w:color="auto"/>
        <w:right w:val="none" w:sz="0" w:space="0" w:color="auto"/>
      </w:divBdr>
    </w:div>
    <w:div w:id="1477725902">
      <w:bodyDiv w:val="1"/>
      <w:marLeft w:val="0"/>
      <w:marRight w:val="0"/>
      <w:marTop w:val="0"/>
      <w:marBottom w:val="0"/>
      <w:divBdr>
        <w:top w:val="none" w:sz="0" w:space="0" w:color="auto"/>
        <w:left w:val="none" w:sz="0" w:space="0" w:color="auto"/>
        <w:bottom w:val="none" w:sz="0" w:space="0" w:color="auto"/>
        <w:right w:val="none" w:sz="0" w:space="0" w:color="auto"/>
      </w:divBdr>
    </w:div>
    <w:div w:id="1479348320">
      <w:bodyDiv w:val="1"/>
      <w:marLeft w:val="0"/>
      <w:marRight w:val="0"/>
      <w:marTop w:val="0"/>
      <w:marBottom w:val="0"/>
      <w:divBdr>
        <w:top w:val="none" w:sz="0" w:space="0" w:color="auto"/>
        <w:left w:val="none" w:sz="0" w:space="0" w:color="auto"/>
        <w:bottom w:val="none" w:sz="0" w:space="0" w:color="auto"/>
        <w:right w:val="none" w:sz="0" w:space="0" w:color="auto"/>
      </w:divBdr>
    </w:div>
    <w:div w:id="1480030970">
      <w:bodyDiv w:val="1"/>
      <w:marLeft w:val="0"/>
      <w:marRight w:val="0"/>
      <w:marTop w:val="0"/>
      <w:marBottom w:val="0"/>
      <w:divBdr>
        <w:top w:val="none" w:sz="0" w:space="0" w:color="auto"/>
        <w:left w:val="none" w:sz="0" w:space="0" w:color="auto"/>
        <w:bottom w:val="none" w:sz="0" w:space="0" w:color="auto"/>
        <w:right w:val="none" w:sz="0" w:space="0" w:color="auto"/>
      </w:divBdr>
    </w:div>
    <w:div w:id="1481725811">
      <w:bodyDiv w:val="1"/>
      <w:marLeft w:val="0"/>
      <w:marRight w:val="0"/>
      <w:marTop w:val="0"/>
      <w:marBottom w:val="0"/>
      <w:divBdr>
        <w:top w:val="none" w:sz="0" w:space="0" w:color="auto"/>
        <w:left w:val="none" w:sz="0" w:space="0" w:color="auto"/>
        <w:bottom w:val="none" w:sz="0" w:space="0" w:color="auto"/>
        <w:right w:val="none" w:sz="0" w:space="0" w:color="auto"/>
      </w:divBdr>
    </w:div>
    <w:div w:id="1482383319">
      <w:bodyDiv w:val="1"/>
      <w:marLeft w:val="0"/>
      <w:marRight w:val="0"/>
      <w:marTop w:val="0"/>
      <w:marBottom w:val="0"/>
      <w:divBdr>
        <w:top w:val="none" w:sz="0" w:space="0" w:color="auto"/>
        <w:left w:val="none" w:sz="0" w:space="0" w:color="auto"/>
        <w:bottom w:val="none" w:sz="0" w:space="0" w:color="auto"/>
        <w:right w:val="none" w:sz="0" w:space="0" w:color="auto"/>
      </w:divBdr>
    </w:div>
    <w:div w:id="1492989299">
      <w:bodyDiv w:val="1"/>
      <w:marLeft w:val="0"/>
      <w:marRight w:val="0"/>
      <w:marTop w:val="0"/>
      <w:marBottom w:val="0"/>
      <w:divBdr>
        <w:top w:val="none" w:sz="0" w:space="0" w:color="auto"/>
        <w:left w:val="none" w:sz="0" w:space="0" w:color="auto"/>
        <w:bottom w:val="none" w:sz="0" w:space="0" w:color="auto"/>
        <w:right w:val="none" w:sz="0" w:space="0" w:color="auto"/>
      </w:divBdr>
    </w:div>
    <w:div w:id="1500195928">
      <w:bodyDiv w:val="1"/>
      <w:marLeft w:val="0"/>
      <w:marRight w:val="0"/>
      <w:marTop w:val="0"/>
      <w:marBottom w:val="0"/>
      <w:divBdr>
        <w:top w:val="none" w:sz="0" w:space="0" w:color="auto"/>
        <w:left w:val="none" w:sz="0" w:space="0" w:color="auto"/>
        <w:bottom w:val="none" w:sz="0" w:space="0" w:color="auto"/>
        <w:right w:val="none" w:sz="0" w:space="0" w:color="auto"/>
      </w:divBdr>
    </w:div>
    <w:div w:id="1505822945">
      <w:bodyDiv w:val="1"/>
      <w:marLeft w:val="0"/>
      <w:marRight w:val="0"/>
      <w:marTop w:val="0"/>
      <w:marBottom w:val="0"/>
      <w:divBdr>
        <w:top w:val="none" w:sz="0" w:space="0" w:color="auto"/>
        <w:left w:val="none" w:sz="0" w:space="0" w:color="auto"/>
        <w:bottom w:val="none" w:sz="0" w:space="0" w:color="auto"/>
        <w:right w:val="none" w:sz="0" w:space="0" w:color="auto"/>
      </w:divBdr>
    </w:div>
    <w:div w:id="1514802908">
      <w:bodyDiv w:val="1"/>
      <w:marLeft w:val="0"/>
      <w:marRight w:val="0"/>
      <w:marTop w:val="0"/>
      <w:marBottom w:val="0"/>
      <w:divBdr>
        <w:top w:val="none" w:sz="0" w:space="0" w:color="auto"/>
        <w:left w:val="none" w:sz="0" w:space="0" w:color="auto"/>
        <w:bottom w:val="none" w:sz="0" w:space="0" w:color="auto"/>
        <w:right w:val="none" w:sz="0" w:space="0" w:color="auto"/>
      </w:divBdr>
    </w:div>
    <w:div w:id="1537305272">
      <w:bodyDiv w:val="1"/>
      <w:marLeft w:val="0"/>
      <w:marRight w:val="0"/>
      <w:marTop w:val="0"/>
      <w:marBottom w:val="0"/>
      <w:divBdr>
        <w:top w:val="none" w:sz="0" w:space="0" w:color="auto"/>
        <w:left w:val="none" w:sz="0" w:space="0" w:color="auto"/>
        <w:bottom w:val="none" w:sz="0" w:space="0" w:color="auto"/>
        <w:right w:val="none" w:sz="0" w:space="0" w:color="auto"/>
      </w:divBdr>
    </w:div>
    <w:div w:id="1553150225">
      <w:bodyDiv w:val="1"/>
      <w:marLeft w:val="0"/>
      <w:marRight w:val="0"/>
      <w:marTop w:val="0"/>
      <w:marBottom w:val="0"/>
      <w:divBdr>
        <w:top w:val="none" w:sz="0" w:space="0" w:color="auto"/>
        <w:left w:val="none" w:sz="0" w:space="0" w:color="auto"/>
        <w:bottom w:val="none" w:sz="0" w:space="0" w:color="auto"/>
        <w:right w:val="none" w:sz="0" w:space="0" w:color="auto"/>
      </w:divBdr>
    </w:div>
    <w:div w:id="1553226207">
      <w:bodyDiv w:val="1"/>
      <w:marLeft w:val="0"/>
      <w:marRight w:val="0"/>
      <w:marTop w:val="0"/>
      <w:marBottom w:val="0"/>
      <w:divBdr>
        <w:top w:val="none" w:sz="0" w:space="0" w:color="auto"/>
        <w:left w:val="none" w:sz="0" w:space="0" w:color="auto"/>
        <w:bottom w:val="none" w:sz="0" w:space="0" w:color="auto"/>
        <w:right w:val="none" w:sz="0" w:space="0" w:color="auto"/>
      </w:divBdr>
    </w:div>
    <w:div w:id="1554585298">
      <w:bodyDiv w:val="1"/>
      <w:marLeft w:val="0"/>
      <w:marRight w:val="0"/>
      <w:marTop w:val="0"/>
      <w:marBottom w:val="0"/>
      <w:divBdr>
        <w:top w:val="none" w:sz="0" w:space="0" w:color="auto"/>
        <w:left w:val="none" w:sz="0" w:space="0" w:color="auto"/>
        <w:bottom w:val="none" w:sz="0" w:space="0" w:color="auto"/>
        <w:right w:val="none" w:sz="0" w:space="0" w:color="auto"/>
      </w:divBdr>
    </w:div>
    <w:div w:id="1560048729">
      <w:bodyDiv w:val="1"/>
      <w:marLeft w:val="0"/>
      <w:marRight w:val="0"/>
      <w:marTop w:val="0"/>
      <w:marBottom w:val="0"/>
      <w:divBdr>
        <w:top w:val="none" w:sz="0" w:space="0" w:color="auto"/>
        <w:left w:val="none" w:sz="0" w:space="0" w:color="auto"/>
        <w:bottom w:val="none" w:sz="0" w:space="0" w:color="auto"/>
        <w:right w:val="none" w:sz="0" w:space="0" w:color="auto"/>
      </w:divBdr>
    </w:div>
    <w:div w:id="1566408526">
      <w:bodyDiv w:val="1"/>
      <w:marLeft w:val="0"/>
      <w:marRight w:val="0"/>
      <w:marTop w:val="0"/>
      <w:marBottom w:val="0"/>
      <w:divBdr>
        <w:top w:val="none" w:sz="0" w:space="0" w:color="auto"/>
        <w:left w:val="none" w:sz="0" w:space="0" w:color="auto"/>
        <w:bottom w:val="none" w:sz="0" w:space="0" w:color="auto"/>
        <w:right w:val="none" w:sz="0" w:space="0" w:color="auto"/>
      </w:divBdr>
    </w:div>
    <w:div w:id="1568149577">
      <w:bodyDiv w:val="1"/>
      <w:marLeft w:val="0"/>
      <w:marRight w:val="0"/>
      <w:marTop w:val="0"/>
      <w:marBottom w:val="0"/>
      <w:divBdr>
        <w:top w:val="none" w:sz="0" w:space="0" w:color="auto"/>
        <w:left w:val="none" w:sz="0" w:space="0" w:color="auto"/>
        <w:bottom w:val="none" w:sz="0" w:space="0" w:color="auto"/>
        <w:right w:val="none" w:sz="0" w:space="0" w:color="auto"/>
      </w:divBdr>
    </w:div>
    <w:div w:id="1593591102">
      <w:bodyDiv w:val="1"/>
      <w:marLeft w:val="0"/>
      <w:marRight w:val="0"/>
      <w:marTop w:val="0"/>
      <w:marBottom w:val="0"/>
      <w:divBdr>
        <w:top w:val="none" w:sz="0" w:space="0" w:color="auto"/>
        <w:left w:val="none" w:sz="0" w:space="0" w:color="auto"/>
        <w:bottom w:val="none" w:sz="0" w:space="0" w:color="auto"/>
        <w:right w:val="none" w:sz="0" w:space="0" w:color="auto"/>
      </w:divBdr>
    </w:div>
    <w:div w:id="1594582774">
      <w:bodyDiv w:val="1"/>
      <w:marLeft w:val="0"/>
      <w:marRight w:val="0"/>
      <w:marTop w:val="0"/>
      <w:marBottom w:val="0"/>
      <w:divBdr>
        <w:top w:val="none" w:sz="0" w:space="0" w:color="auto"/>
        <w:left w:val="none" w:sz="0" w:space="0" w:color="auto"/>
        <w:bottom w:val="none" w:sz="0" w:space="0" w:color="auto"/>
        <w:right w:val="none" w:sz="0" w:space="0" w:color="auto"/>
      </w:divBdr>
    </w:div>
    <w:div w:id="1595741650">
      <w:bodyDiv w:val="1"/>
      <w:marLeft w:val="0"/>
      <w:marRight w:val="0"/>
      <w:marTop w:val="0"/>
      <w:marBottom w:val="0"/>
      <w:divBdr>
        <w:top w:val="none" w:sz="0" w:space="0" w:color="auto"/>
        <w:left w:val="none" w:sz="0" w:space="0" w:color="auto"/>
        <w:bottom w:val="none" w:sz="0" w:space="0" w:color="auto"/>
        <w:right w:val="none" w:sz="0" w:space="0" w:color="auto"/>
      </w:divBdr>
    </w:div>
    <w:div w:id="1608853011">
      <w:bodyDiv w:val="1"/>
      <w:marLeft w:val="0"/>
      <w:marRight w:val="0"/>
      <w:marTop w:val="0"/>
      <w:marBottom w:val="0"/>
      <w:divBdr>
        <w:top w:val="none" w:sz="0" w:space="0" w:color="auto"/>
        <w:left w:val="none" w:sz="0" w:space="0" w:color="auto"/>
        <w:bottom w:val="none" w:sz="0" w:space="0" w:color="auto"/>
        <w:right w:val="none" w:sz="0" w:space="0" w:color="auto"/>
      </w:divBdr>
    </w:div>
    <w:div w:id="1616906895">
      <w:bodyDiv w:val="1"/>
      <w:marLeft w:val="0"/>
      <w:marRight w:val="0"/>
      <w:marTop w:val="0"/>
      <w:marBottom w:val="0"/>
      <w:divBdr>
        <w:top w:val="none" w:sz="0" w:space="0" w:color="auto"/>
        <w:left w:val="none" w:sz="0" w:space="0" w:color="auto"/>
        <w:bottom w:val="none" w:sz="0" w:space="0" w:color="auto"/>
        <w:right w:val="none" w:sz="0" w:space="0" w:color="auto"/>
      </w:divBdr>
    </w:div>
    <w:div w:id="1620256064">
      <w:bodyDiv w:val="1"/>
      <w:marLeft w:val="0"/>
      <w:marRight w:val="0"/>
      <w:marTop w:val="0"/>
      <w:marBottom w:val="0"/>
      <w:divBdr>
        <w:top w:val="none" w:sz="0" w:space="0" w:color="auto"/>
        <w:left w:val="none" w:sz="0" w:space="0" w:color="auto"/>
        <w:bottom w:val="none" w:sz="0" w:space="0" w:color="auto"/>
        <w:right w:val="none" w:sz="0" w:space="0" w:color="auto"/>
      </w:divBdr>
    </w:div>
    <w:div w:id="1651136233">
      <w:bodyDiv w:val="1"/>
      <w:marLeft w:val="0"/>
      <w:marRight w:val="0"/>
      <w:marTop w:val="0"/>
      <w:marBottom w:val="0"/>
      <w:divBdr>
        <w:top w:val="none" w:sz="0" w:space="0" w:color="auto"/>
        <w:left w:val="none" w:sz="0" w:space="0" w:color="auto"/>
        <w:bottom w:val="none" w:sz="0" w:space="0" w:color="auto"/>
        <w:right w:val="none" w:sz="0" w:space="0" w:color="auto"/>
      </w:divBdr>
    </w:div>
    <w:div w:id="1658879553">
      <w:bodyDiv w:val="1"/>
      <w:marLeft w:val="0"/>
      <w:marRight w:val="0"/>
      <w:marTop w:val="0"/>
      <w:marBottom w:val="0"/>
      <w:divBdr>
        <w:top w:val="none" w:sz="0" w:space="0" w:color="auto"/>
        <w:left w:val="none" w:sz="0" w:space="0" w:color="auto"/>
        <w:bottom w:val="none" w:sz="0" w:space="0" w:color="auto"/>
        <w:right w:val="none" w:sz="0" w:space="0" w:color="auto"/>
      </w:divBdr>
    </w:div>
    <w:div w:id="1676227244">
      <w:bodyDiv w:val="1"/>
      <w:marLeft w:val="0"/>
      <w:marRight w:val="0"/>
      <w:marTop w:val="0"/>
      <w:marBottom w:val="0"/>
      <w:divBdr>
        <w:top w:val="none" w:sz="0" w:space="0" w:color="auto"/>
        <w:left w:val="none" w:sz="0" w:space="0" w:color="auto"/>
        <w:bottom w:val="none" w:sz="0" w:space="0" w:color="auto"/>
        <w:right w:val="none" w:sz="0" w:space="0" w:color="auto"/>
      </w:divBdr>
    </w:div>
    <w:div w:id="1678968285">
      <w:bodyDiv w:val="1"/>
      <w:marLeft w:val="0"/>
      <w:marRight w:val="0"/>
      <w:marTop w:val="0"/>
      <w:marBottom w:val="0"/>
      <w:divBdr>
        <w:top w:val="none" w:sz="0" w:space="0" w:color="auto"/>
        <w:left w:val="none" w:sz="0" w:space="0" w:color="auto"/>
        <w:bottom w:val="none" w:sz="0" w:space="0" w:color="auto"/>
        <w:right w:val="none" w:sz="0" w:space="0" w:color="auto"/>
      </w:divBdr>
    </w:div>
    <w:div w:id="1685665357">
      <w:bodyDiv w:val="1"/>
      <w:marLeft w:val="0"/>
      <w:marRight w:val="0"/>
      <w:marTop w:val="0"/>
      <w:marBottom w:val="0"/>
      <w:divBdr>
        <w:top w:val="none" w:sz="0" w:space="0" w:color="auto"/>
        <w:left w:val="none" w:sz="0" w:space="0" w:color="auto"/>
        <w:bottom w:val="none" w:sz="0" w:space="0" w:color="auto"/>
        <w:right w:val="none" w:sz="0" w:space="0" w:color="auto"/>
      </w:divBdr>
    </w:div>
    <w:div w:id="1695031085">
      <w:bodyDiv w:val="1"/>
      <w:marLeft w:val="0"/>
      <w:marRight w:val="0"/>
      <w:marTop w:val="0"/>
      <w:marBottom w:val="0"/>
      <w:divBdr>
        <w:top w:val="none" w:sz="0" w:space="0" w:color="auto"/>
        <w:left w:val="none" w:sz="0" w:space="0" w:color="auto"/>
        <w:bottom w:val="none" w:sz="0" w:space="0" w:color="auto"/>
        <w:right w:val="none" w:sz="0" w:space="0" w:color="auto"/>
      </w:divBdr>
    </w:div>
    <w:div w:id="1706905550">
      <w:bodyDiv w:val="1"/>
      <w:marLeft w:val="0"/>
      <w:marRight w:val="0"/>
      <w:marTop w:val="0"/>
      <w:marBottom w:val="0"/>
      <w:divBdr>
        <w:top w:val="none" w:sz="0" w:space="0" w:color="auto"/>
        <w:left w:val="none" w:sz="0" w:space="0" w:color="auto"/>
        <w:bottom w:val="none" w:sz="0" w:space="0" w:color="auto"/>
        <w:right w:val="none" w:sz="0" w:space="0" w:color="auto"/>
      </w:divBdr>
    </w:div>
    <w:div w:id="1709452847">
      <w:bodyDiv w:val="1"/>
      <w:marLeft w:val="0"/>
      <w:marRight w:val="0"/>
      <w:marTop w:val="0"/>
      <w:marBottom w:val="0"/>
      <w:divBdr>
        <w:top w:val="none" w:sz="0" w:space="0" w:color="auto"/>
        <w:left w:val="none" w:sz="0" w:space="0" w:color="auto"/>
        <w:bottom w:val="none" w:sz="0" w:space="0" w:color="auto"/>
        <w:right w:val="none" w:sz="0" w:space="0" w:color="auto"/>
      </w:divBdr>
    </w:div>
    <w:div w:id="1765763488">
      <w:bodyDiv w:val="1"/>
      <w:marLeft w:val="0"/>
      <w:marRight w:val="0"/>
      <w:marTop w:val="0"/>
      <w:marBottom w:val="0"/>
      <w:divBdr>
        <w:top w:val="none" w:sz="0" w:space="0" w:color="auto"/>
        <w:left w:val="none" w:sz="0" w:space="0" w:color="auto"/>
        <w:bottom w:val="none" w:sz="0" w:space="0" w:color="auto"/>
        <w:right w:val="none" w:sz="0" w:space="0" w:color="auto"/>
      </w:divBdr>
    </w:div>
    <w:div w:id="1775131417">
      <w:bodyDiv w:val="1"/>
      <w:marLeft w:val="0"/>
      <w:marRight w:val="0"/>
      <w:marTop w:val="0"/>
      <w:marBottom w:val="0"/>
      <w:divBdr>
        <w:top w:val="none" w:sz="0" w:space="0" w:color="auto"/>
        <w:left w:val="none" w:sz="0" w:space="0" w:color="auto"/>
        <w:bottom w:val="none" w:sz="0" w:space="0" w:color="auto"/>
        <w:right w:val="none" w:sz="0" w:space="0" w:color="auto"/>
      </w:divBdr>
    </w:div>
    <w:div w:id="1805418284">
      <w:bodyDiv w:val="1"/>
      <w:marLeft w:val="0"/>
      <w:marRight w:val="0"/>
      <w:marTop w:val="0"/>
      <w:marBottom w:val="0"/>
      <w:divBdr>
        <w:top w:val="none" w:sz="0" w:space="0" w:color="auto"/>
        <w:left w:val="none" w:sz="0" w:space="0" w:color="auto"/>
        <w:bottom w:val="none" w:sz="0" w:space="0" w:color="auto"/>
        <w:right w:val="none" w:sz="0" w:space="0" w:color="auto"/>
      </w:divBdr>
    </w:div>
    <w:div w:id="1835951569">
      <w:bodyDiv w:val="1"/>
      <w:marLeft w:val="0"/>
      <w:marRight w:val="0"/>
      <w:marTop w:val="0"/>
      <w:marBottom w:val="0"/>
      <w:divBdr>
        <w:top w:val="none" w:sz="0" w:space="0" w:color="auto"/>
        <w:left w:val="none" w:sz="0" w:space="0" w:color="auto"/>
        <w:bottom w:val="none" w:sz="0" w:space="0" w:color="auto"/>
        <w:right w:val="none" w:sz="0" w:space="0" w:color="auto"/>
      </w:divBdr>
    </w:div>
    <w:div w:id="1843546856">
      <w:bodyDiv w:val="1"/>
      <w:marLeft w:val="0"/>
      <w:marRight w:val="0"/>
      <w:marTop w:val="0"/>
      <w:marBottom w:val="0"/>
      <w:divBdr>
        <w:top w:val="none" w:sz="0" w:space="0" w:color="auto"/>
        <w:left w:val="none" w:sz="0" w:space="0" w:color="auto"/>
        <w:bottom w:val="none" w:sz="0" w:space="0" w:color="auto"/>
        <w:right w:val="none" w:sz="0" w:space="0" w:color="auto"/>
      </w:divBdr>
    </w:div>
    <w:div w:id="1861972150">
      <w:bodyDiv w:val="1"/>
      <w:marLeft w:val="0"/>
      <w:marRight w:val="0"/>
      <w:marTop w:val="0"/>
      <w:marBottom w:val="0"/>
      <w:divBdr>
        <w:top w:val="none" w:sz="0" w:space="0" w:color="auto"/>
        <w:left w:val="none" w:sz="0" w:space="0" w:color="auto"/>
        <w:bottom w:val="none" w:sz="0" w:space="0" w:color="auto"/>
        <w:right w:val="none" w:sz="0" w:space="0" w:color="auto"/>
      </w:divBdr>
    </w:div>
    <w:div w:id="1879507741">
      <w:bodyDiv w:val="1"/>
      <w:marLeft w:val="0"/>
      <w:marRight w:val="0"/>
      <w:marTop w:val="0"/>
      <w:marBottom w:val="0"/>
      <w:divBdr>
        <w:top w:val="none" w:sz="0" w:space="0" w:color="auto"/>
        <w:left w:val="none" w:sz="0" w:space="0" w:color="auto"/>
        <w:bottom w:val="none" w:sz="0" w:space="0" w:color="auto"/>
        <w:right w:val="none" w:sz="0" w:space="0" w:color="auto"/>
      </w:divBdr>
    </w:div>
    <w:div w:id="1899710370">
      <w:bodyDiv w:val="1"/>
      <w:marLeft w:val="0"/>
      <w:marRight w:val="0"/>
      <w:marTop w:val="0"/>
      <w:marBottom w:val="0"/>
      <w:divBdr>
        <w:top w:val="none" w:sz="0" w:space="0" w:color="auto"/>
        <w:left w:val="none" w:sz="0" w:space="0" w:color="auto"/>
        <w:bottom w:val="none" w:sz="0" w:space="0" w:color="auto"/>
        <w:right w:val="none" w:sz="0" w:space="0" w:color="auto"/>
      </w:divBdr>
    </w:div>
    <w:div w:id="1908033833">
      <w:bodyDiv w:val="1"/>
      <w:marLeft w:val="0"/>
      <w:marRight w:val="0"/>
      <w:marTop w:val="0"/>
      <w:marBottom w:val="0"/>
      <w:divBdr>
        <w:top w:val="none" w:sz="0" w:space="0" w:color="auto"/>
        <w:left w:val="none" w:sz="0" w:space="0" w:color="auto"/>
        <w:bottom w:val="none" w:sz="0" w:space="0" w:color="auto"/>
        <w:right w:val="none" w:sz="0" w:space="0" w:color="auto"/>
      </w:divBdr>
    </w:div>
    <w:div w:id="1911387294">
      <w:bodyDiv w:val="1"/>
      <w:marLeft w:val="0"/>
      <w:marRight w:val="0"/>
      <w:marTop w:val="0"/>
      <w:marBottom w:val="0"/>
      <w:divBdr>
        <w:top w:val="none" w:sz="0" w:space="0" w:color="auto"/>
        <w:left w:val="none" w:sz="0" w:space="0" w:color="auto"/>
        <w:bottom w:val="none" w:sz="0" w:space="0" w:color="auto"/>
        <w:right w:val="none" w:sz="0" w:space="0" w:color="auto"/>
      </w:divBdr>
    </w:div>
    <w:div w:id="1920140446">
      <w:bodyDiv w:val="1"/>
      <w:marLeft w:val="0"/>
      <w:marRight w:val="0"/>
      <w:marTop w:val="0"/>
      <w:marBottom w:val="0"/>
      <w:divBdr>
        <w:top w:val="none" w:sz="0" w:space="0" w:color="auto"/>
        <w:left w:val="none" w:sz="0" w:space="0" w:color="auto"/>
        <w:bottom w:val="none" w:sz="0" w:space="0" w:color="auto"/>
        <w:right w:val="none" w:sz="0" w:space="0" w:color="auto"/>
      </w:divBdr>
    </w:div>
    <w:div w:id="1933077600">
      <w:bodyDiv w:val="1"/>
      <w:marLeft w:val="0"/>
      <w:marRight w:val="0"/>
      <w:marTop w:val="0"/>
      <w:marBottom w:val="0"/>
      <w:divBdr>
        <w:top w:val="none" w:sz="0" w:space="0" w:color="auto"/>
        <w:left w:val="none" w:sz="0" w:space="0" w:color="auto"/>
        <w:bottom w:val="none" w:sz="0" w:space="0" w:color="auto"/>
        <w:right w:val="none" w:sz="0" w:space="0" w:color="auto"/>
      </w:divBdr>
    </w:div>
    <w:div w:id="1978417955">
      <w:bodyDiv w:val="1"/>
      <w:marLeft w:val="0"/>
      <w:marRight w:val="0"/>
      <w:marTop w:val="0"/>
      <w:marBottom w:val="0"/>
      <w:divBdr>
        <w:top w:val="none" w:sz="0" w:space="0" w:color="auto"/>
        <w:left w:val="none" w:sz="0" w:space="0" w:color="auto"/>
        <w:bottom w:val="none" w:sz="0" w:space="0" w:color="auto"/>
        <w:right w:val="none" w:sz="0" w:space="0" w:color="auto"/>
      </w:divBdr>
    </w:div>
    <w:div w:id="1988784285">
      <w:bodyDiv w:val="1"/>
      <w:marLeft w:val="0"/>
      <w:marRight w:val="0"/>
      <w:marTop w:val="0"/>
      <w:marBottom w:val="0"/>
      <w:divBdr>
        <w:top w:val="none" w:sz="0" w:space="0" w:color="auto"/>
        <w:left w:val="none" w:sz="0" w:space="0" w:color="auto"/>
        <w:bottom w:val="none" w:sz="0" w:space="0" w:color="auto"/>
        <w:right w:val="none" w:sz="0" w:space="0" w:color="auto"/>
      </w:divBdr>
    </w:div>
    <w:div w:id="1993437930">
      <w:bodyDiv w:val="1"/>
      <w:marLeft w:val="0"/>
      <w:marRight w:val="0"/>
      <w:marTop w:val="0"/>
      <w:marBottom w:val="0"/>
      <w:divBdr>
        <w:top w:val="none" w:sz="0" w:space="0" w:color="auto"/>
        <w:left w:val="none" w:sz="0" w:space="0" w:color="auto"/>
        <w:bottom w:val="none" w:sz="0" w:space="0" w:color="auto"/>
        <w:right w:val="none" w:sz="0" w:space="0" w:color="auto"/>
      </w:divBdr>
    </w:div>
    <w:div w:id="2002851462">
      <w:bodyDiv w:val="1"/>
      <w:marLeft w:val="0"/>
      <w:marRight w:val="0"/>
      <w:marTop w:val="0"/>
      <w:marBottom w:val="0"/>
      <w:divBdr>
        <w:top w:val="none" w:sz="0" w:space="0" w:color="auto"/>
        <w:left w:val="none" w:sz="0" w:space="0" w:color="auto"/>
        <w:bottom w:val="none" w:sz="0" w:space="0" w:color="auto"/>
        <w:right w:val="none" w:sz="0" w:space="0" w:color="auto"/>
      </w:divBdr>
    </w:div>
    <w:div w:id="2005739077">
      <w:bodyDiv w:val="1"/>
      <w:marLeft w:val="0"/>
      <w:marRight w:val="0"/>
      <w:marTop w:val="0"/>
      <w:marBottom w:val="0"/>
      <w:divBdr>
        <w:top w:val="none" w:sz="0" w:space="0" w:color="auto"/>
        <w:left w:val="none" w:sz="0" w:space="0" w:color="auto"/>
        <w:bottom w:val="none" w:sz="0" w:space="0" w:color="auto"/>
        <w:right w:val="none" w:sz="0" w:space="0" w:color="auto"/>
      </w:divBdr>
    </w:div>
    <w:div w:id="2010206616">
      <w:bodyDiv w:val="1"/>
      <w:marLeft w:val="0"/>
      <w:marRight w:val="0"/>
      <w:marTop w:val="0"/>
      <w:marBottom w:val="0"/>
      <w:divBdr>
        <w:top w:val="none" w:sz="0" w:space="0" w:color="auto"/>
        <w:left w:val="none" w:sz="0" w:space="0" w:color="auto"/>
        <w:bottom w:val="none" w:sz="0" w:space="0" w:color="auto"/>
        <w:right w:val="none" w:sz="0" w:space="0" w:color="auto"/>
      </w:divBdr>
    </w:div>
    <w:div w:id="2028943488">
      <w:bodyDiv w:val="1"/>
      <w:marLeft w:val="0"/>
      <w:marRight w:val="0"/>
      <w:marTop w:val="0"/>
      <w:marBottom w:val="0"/>
      <w:divBdr>
        <w:top w:val="none" w:sz="0" w:space="0" w:color="auto"/>
        <w:left w:val="none" w:sz="0" w:space="0" w:color="auto"/>
        <w:bottom w:val="none" w:sz="0" w:space="0" w:color="auto"/>
        <w:right w:val="none" w:sz="0" w:space="0" w:color="auto"/>
      </w:divBdr>
    </w:div>
    <w:div w:id="2043822314">
      <w:bodyDiv w:val="1"/>
      <w:marLeft w:val="0"/>
      <w:marRight w:val="0"/>
      <w:marTop w:val="0"/>
      <w:marBottom w:val="0"/>
      <w:divBdr>
        <w:top w:val="none" w:sz="0" w:space="0" w:color="auto"/>
        <w:left w:val="none" w:sz="0" w:space="0" w:color="auto"/>
        <w:bottom w:val="none" w:sz="0" w:space="0" w:color="auto"/>
        <w:right w:val="none" w:sz="0" w:space="0" w:color="auto"/>
      </w:divBdr>
    </w:div>
    <w:div w:id="2045716703">
      <w:bodyDiv w:val="1"/>
      <w:marLeft w:val="0"/>
      <w:marRight w:val="0"/>
      <w:marTop w:val="0"/>
      <w:marBottom w:val="0"/>
      <w:divBdr>
        <w:top w:val="none" w:sz="0" w:space="0" w:color="auto"/>
        <w:left w:val="none" w:sz="0" w:space="0" w:color="auto"/>
        <w:bottom w:val="none" w:sz="0" w:space="0" w:color="auto"/>
        <w:right w:val="none" w:sz="0" w:space="0" w:color="auto"/>
      </w:divBdr>
    </w:div>
    <w:div w:id="2062515273">
      <w:bodyDiv w:val="1"/>
      <w:marLeft w:val="0"/>
      <w:marRight w:val="0"/>
      <w:marTop w:val="0"/>
      <w:marBottom w:val="0"/>
      <w:divBdr>
        <w:top w:val="none" w:sz="0" w:space="0" w:color="auto"/>
        <w:left w:val="none" w:sz="0" w:space="0" w:color="auto"/>
        <w:bottom w:val="none" w:sz="0" w:space="0" w:color="auto"/>
        <w:right w:val="none" w:sz="0" w:space="0" w:color="auto"/>
      </w:divBdr>
    </w:div>
    <w:div w:id="2080638674">
      <w:bodyDiv w:val="1"/>
      <w:marLeft w:val="0"/>
      <w:marRight w:val="0"/>
      <w:marTop w:val="0"/>
      <w:marBottom w:val="0"/>
      <w:divBdr>
        <w:top w:val="none" w:sz="0" w:space="0" w:color="auto"/>
        <w:left w:val="none" w:sz="0" w:space="0" w:color="auto"/>
        <w:bottom w:val="none" w:sz="0" w:space="0" w:color="auto"/>
        <w:right w:val="none" w:sz="0" w:space="0" w:color="auto"/>
      </w:divBdr>
    </w:div>
    <w:div w:id="2082629072">
      <w:bodyDiv w:val="1"/>
      <w:marLeft w:val="0"/>
      <w:marRight w:val="0"/>
      <w:marTop w:val="0"/>
      <w:marBottom w:val="0"/>
      <w:divBdr>
        <w:top w:val="none" w:sz="0" w:space="0" w:color="auto"/>
        <w:left w:val="none" w:sz="0" w:space="0" w:color="auto"/>
        <w:bottom w:val="none" w:sz="0" w:space="0" w:color="auto"/>
        <w:right w:val="none" w:sz="0" w:space="0" w:color="auto"/>
      </w:divBdr>
    </w:div>
    <w:div w:id="2088767596">
      <w:bodyDiv w:val="1"/>
      <w:marLeft w:val="0"/>
      <w:marRight w:val="0"/>
      <w:marTop w:val="0"/>
      <w:marBottom w:val="0"/>
      <w:divBdr>
        <w:top w:val="none" w:sz="0" w:space="0" w:color="auto"/>
        <w:left w:val="none" w:sz="0" w:space="0" w:color="auto"/>
        <w:bottom w:val="none" w:sz="0" w:space="0" w:color="auto"/>
        <w:right w:val="none" w:sz="0" w:space="0" w:color="auto"/>
      </w:divBdr>
    </w:div>
    <w:div w:id="2093503487">
      <w:bodyDiv w:val="1"/>
      <w:marLeft w:val="0"/>
      <w:marRight w:val="0"/>
      <w:marTop w:val="0"/>
      <w:marBottom w:val="0"/>
      <w:divBdr>
        <w:top w:val="none" w:sz="0" w:space="0" w:color="auto"/>
        <w:left w:val="none" w:sz="0" w:space="0" w:color="auto"/>
        <w:bottom w:val="none" w:sz="0" w:space="0" w:color="auto"/>
        <w:right w:val="none" w:sz="0" w:space="0" w:color="auto"/>
      </w:divBdr>
    </w:div>
    <w:div w:id="2099322156">
      <w:bodyDiv w:val="1"/>
      <w:marLeft w:val="0"/>
      <w:marRight w:val="0"/>
      <w:marTop w:val="0"/>
      <w:marBottom w:val="0"/>
      <w:divBdr>
        <w:top w:val="none" w:sz="0" w:space="0" w:color="auto"/>
        <w:left w:val="none" w:sz="0" w:space="0" w:color="auto"/>
        <w:bottom w:val="none" w:sz="0" w:space="0" w:color="auto"/>
        <w:right w:val="none" w:sz="0" w:space="0" w:color="auto"/>
      </w:divBdr>
    </w:div>
    <w:div w:id="2108696682">
      <w:bodyDiv w:val="1"/>
      <w:marLeft w:val="0"/>
      <w:marRight w:val="0"/>
      <w:marTop w:val="0"/>
      <w:marBottom w:val="0"/>
      <w:divBdr>
        <w:top w:val="none" w:sz="0" w:space="0" w:color="auto"/>
        <w:left w:val="none" w:sz="0" w:space="0" w:color="auto"/>
        <w:bottom w:val="none" w:sz="0" w:space="0" w:color="auto"/>
        <w:right w:val="none" w:sz="0" w:space="0" w:color="auto"/>
      </w:divBdr>
    </w:div>
    <w:div w:id="2115637463">
      <w:bodyDiv w:val="1"/>
      <w:marLeft w:val="0"/>
      <w:marRight w:val="0"/>
      <w:marTop w:val="0"/>
      <w:marBottom w:val="0"/>
      <w:divBdr>
        <w:top w:val="none" w:sz="0" w:space="0" w:color="auto"/>
        <w:left w:val="none" w:sz="0" w:space="0" w:color="auto"/>
        <w:bottom w:val="none" w:sz="0" w:space="0" w:color="auto"/>
        <w:right w:val="none" w:sz="0" w:space="0" w:color="auto"/>
      </w:divBdr>
    </w:div>
    <w:div w:id="2132623416">
      <w:bodyDiv w:val="1"/>
      <w:marLeft w:val="0"/>
      <w:marRight w:val="0"/>
      <w:marTop w:val="0"/>
      <w:marBottom w:val="0"/>
      <w:divBdr>
        <w:top w:val="none" w:sz="0" w:space="0" w:color="auto"/>
        <w:left w:val="none" w:sz="0" w:space="0" w:color="auto"/>
        <w:bottom w:val="none" w:sz="0" w:space="0" w:color="auto"/>
        <w:right w:val="none" w:sz="0" w:space="0" w:color="auto"/>
      </w:divBdr>
    </w:div>
    <w:div w:id="2134277635">
      <w:bodyDiv w:val="1"/>
      <w:marLeft w:val="0"/>
      <w:marRight w:val="0"/>
      <w:marTop w:val="0"/>
      <w:marBottom w:val="0"/>
      <w:divBdr>
        <w:top w:val="none" w:sz="0" w:space="0" w:color="auto"/>
        <w:left w:val="none" w:sz="0" w:space="0" w:color="auto"/>
        <w:bottom w:val="none" w:sz="0" w:space="0" w:color="auto"/>
        <w:right w:val="none" w:sz="0" w:space="0" w:color="auto"/>
      </w:divBdr>
    </w:div>
    <w:div w:id="2139520081">
      <w:bodyDiv w:val="1"/>
      <w:marLeft w:val="0"/>
      <w:marRight w:val="0"/>
      <w:marTop w:val="0"/>
      <w:marBottom w:val="0"/>
      <w:divBdr>
        <w:top w:val="none" w:sz="0" w:space="0" w:color="auto"/>
        <w:left w:val="none" w:sz="0" w:space="0" w:color="auto"/>
        <w:bottom w:val="none" w:sz="0" w:space="0" w:color="auto"/>
        <w:right w:val="none" w:sz="0" w:space="0" w:color="auto"/>
      </w:divBdr>
    </w:div>
    <w:div w:id="2143689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7.jpg"/><Relationship Id="rId2" Type="http://schemas.openxmlformats.org/officeDocument/2006/relationships/numbering" Target="numbering.xml"/><Relationship Id="rId16" Type="http://schemas.openxmlformats.org/officeDocument/2006/relationships/hyperlink" Target="http://biorender.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jpg"/><Relationship Id="rId10" Type="http://schemas.openxmlformats.org/officeDocument/2006/relationships/image" Target="media/image3.png"/><Relationship Id="rId19"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EBBC2-0A35-498C-9624-68C58B059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1549</TotalTime>
  <Pages>17</Pages>
  <Words>8067</Words>
  <Characters>45988</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Prasanth Reddy</dc:creator>
  <cp:keywords/>
  <dc:description/>
  <cp:lastModifiedBy>t21617</cp:lastModifiedBy>
  <cp:revision>61</cp:revision>
  <cp:lastPrinted>2025-06-10T08:44:00Z</cp:lastPrinted>
  <dcterms:created xsi:type="dcterms:W3CDTF">2025-05-02T06:19:00Z</dcterms:created>
  <dcterms:modified xsi:type="dcterms:W3CDTF">2026-08-04T10:57:00Z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Microsoft® Word for Microsoft 365</vt:lpwstr>
  </property>
  <property fmtid="{D5CDD505-2E9C-101B-9397-08002B2CF9AE}" pid="4" name="LastSaved">
    <vt:filetime>2020-06-18T00:00:00Z</vt:filetime>
  </property>
</Properties>
</file>