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9F7C" w14:textId="77777777" w:rsidR="00270234"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Research Article</w:t>
      </w:r>
      <w:r>
        <w:rPr>
          <w:noProof/>
        </w:rPr>
        <w:drawing>
          <wp:anchor distT="0" distB="91186" distL="114300" distR="137541" simplePos="0" relativeHeight="251658240" behindDoc="0" locked="0" layoutInCell="1" hidden="0" allowOverlap="1" wp14:anchorId="7ED66C72" wp14:editId="030B44E2">
            <wp:simplePos x="0" y="0"/>
            <wp:positionH relativeFrom="column">
              <wp:posOffset>4344035</wp:posOffset>
            </wp:positionH>
            <wp:positionV relativeFrom="paragraph">
              <wp:posOffset>-107948</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625E4221" wp14:editId="551BD663">
            <wp:simplePos x="0" y="0"/>
            <wp:positionH relativeFrom="column">
              <wp:posOffset>5224145</wp:posOffset>
            </wp:positionH>
            <wp:positionV relativeFrom="paragraph">
              <wp:posOffset>-90168</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81050" cy="208280"/>
                    </a:xfrm>
                    <a:prstGeom prst="rect">
                      <a:avLst/>
                    </a:prstGeom>
                    <a:ln/>
                  </pic:spPr>
                </pic:pic>
              </a:graphicData>
            </a:graphic>
          </wp:anchor>
        </w:drawing>
      </w:r>
    </w:p>
    <w:p w14:paraId="07662574" w14:textId="77777777" w:rsidR="00270234" w:rsidRDefault="00270234">
      <w:pPr>
        <w:spacing w:line="360" w:lineRule="auto"/>
        <w:jc w:val="center"/>
        <w:rPr>
          <w:sz w:val="18"/>
          <w:szCs w:val="18"/>
        </w:rPr>
      </w:pPr>
      <w:bookmarkStart w:id="0" w:name="_yxvqrrgwitx7" w:colFirst="0" w:colLast="0"/>
      <w:bookmarkEnd w:id="0"/>
    </w:p>
    <w:p w14:paraId="74B7789A" w14:textId="77777777" w:rsidR="00270234" w:rsidRDefault="00000000">
      <w:pPr>
        <w:pBdr>
          <w:top w:val="nil"/>
          <w:left w:val="nil"/>
          <w:bottom w:val="nil"/>
          <w:right w:val="nil"/>
          <w:between w:val="nil"/>
        </w:pBdr>
        <w:spacing w:line="360" w:lineRule="auto"/>
        <w:jc w:val="center"/>
        <w:rPr>
          <w:b/>
          <w:bCs/>
          <w:sz w:val="32"/>
          <w:szCs w:val="32"/>
        </w:rPr>
      </w:pPr>
      <w:r>
        <w:rPr>
          <w:b/>
          <w:bCs/>
          <w:sz w:val="32"/>
          <w:szCs w:val="32"/>
        </w:rPr>
        <w:t>Wearables on Watch: Diagnostic Accuracy of Apple Watch, Samsung Galaxy Watch, and Other ECG/PPG-Based Technologies for Atrial Fibrillation Detection — A Systematic Review and Meta-Analysis</w:t>
      </w:r>
    </w:p>
    <w:p w14:paraId="3D9AA541" w14:textId="77777777" w:rsidR="00270234" w:rsidRDefault="00270234">
      <w:pPr>
        <w:pBdr>
          <w:top w:val="nil"/>
          <w:left w:val="nil"/>
          <w:bottom w:val="nil"/>
          <w:right w:val="nil"/>
          <w:between w:val="nil"/>
        </w:pBdr>
        <w:spacing w:line="360" w:lineRule="auto"/>
        <w:jc w:val="center"/>
        <w:rPr>
          <w:b/>
          <w:bCs/>
          <w:color w:val="000000"/>
          <w:sz w:val="20"/>
          <w:szCs w:val="20"/>
        </w:rPr>
      </w:pPr>
    </w:p>
    <w:p w14:paraId="70C28B72" w14:textId="77777777" w:rsidR="00270234" w:rsidRDefault="00000000">
      <w:pPr>
        <w:widowControl w:val="0"/>
        <w:pBdr>
          <w:top w:val="nil"/>
          <w:left w:val="nil"/>
          <w:bottom w:val="nil"/>
          <w:right w:val="nil"/>
          <w:between w:val="nil"/>
        </w:pBdr>
        <w:spacing w:line="360" w:lineRule="auto"/>
        <w:jc w:val="both"/>
        <w:rPr>
          <w:b/>
          <w:bCs/>
        </w:rPr>
      </w:pPr>
      <w:r>
        <w:rPr>
          <w:b/>
          <w:bCs/>
        </w:rPr>
        <w:t>Rabail</w:t>
      </w:r>
      <w:r>
        <w:rPr>
          <w:b/>
          <w:bCs/>
          <w:vertAlign w:val="superscript"/>
        </w:rPr>
        <w:t>1</w:t>
      </w:r>
      <w:r>
        <w:rPr>
          <w:b/>
          <w:bCs/>
        </w:rPr>
        <w:t>, FNU Manesha</w:t>
      </w:r>
      <w:r>
        <w:rPr>
          <w:b/>
          <w:bCs/>
          <w:vertAlign w:val="superscript"/>
        </w:rPr>
        <w:t>2</w:t>
      </w:r>
      <w:r>
        <w:rPr>
          <w:b/>
          <w:bCs/>
        </w:rPr>
        <w:t>, FNU Sandesh</w:t>
      </w:r>
      <w:r>
        <w:rPr>
          <w:b/>
          <w:bCs/>
          <w:vertAlign w:val="superscript"/>
        </w:rPr>
        <w:t>3</w:t>
      </w:r>
      <w:r>
        <w:rPr>
          <w:b/>
          <w:bCs/>
        </w:rPr>
        <w:t>, FNU Monishka</w:t>
      </w:r>
      <w:r>
        <w:rPr>
          <w:b/>
          <w:bCs/>
          <w:vertAlign w:val="superscript"/>
        </w:rPr>
        <w:t>2</w:t>
      </w:r>
      <w:r>
        <w:rPr>
          <w:b/>
          <w:bCs/>
        </w:rPr>
        <w:t>, FNU Manisha</w:t>
      </w:r>
      <w:r>
        <w:rPr>
          <w:b/>
          <w:bCs/>
          <w:vertAlign w:val="superscript"/>
        </w:rPr>
        <w:t>2</w:t>
      </w:r>
      <w:r>
        <w:rPr>
          <w:b/>
          <w:bCs/>
        </w:rPr>
        <w:t>, Izza Ali Rai</w:t>
      </w:r>
      <w:r>
        <w:rPr>
          <w:b/>
          <w:bCs/>
          <w:vertAlign w:val="superscript"/>
        </w:rPr>
        <w:t>4</w:t>
      </w:r>
      <w:r>
        <w:rPr>
          <w:b/>
          <w:bCs/>
        </w:rPr>
        <w:t xml:space="preserve">, </w:t>
      </w:r>
      <w:proofErr w:type="spellStart"/>
      <w:r>
        <w:rPr>
          <w:b/>
          <w:bCs/>
        </w:rPr>
        <w:t>Pershan</w:t>
      </w:r>
      <w:proofErr w:type="spellEnd"/>
      <w:r>
        <w:rPr>
          <w:b/>
          <w:bCs/>
        </w:rPr>
        <w:t xml:space="preserve"> Kumar</w:t>
      </w:r>
      <w:r>
        <w:rPr>
          <w:b/>
          <w:bCs/>
          <w:vertAlign w:val="superscript"/>
        </w:rPr>
        <w:t>5</w:t>
      </w:r>
      <w:r>
        <w:rPr>
          <w:b/>
          <w:bCs/>
        </w:rPr>
        <w:t>, Ahmad Nawaz</w:t>
      </w:r>
      <w:r>
        <w:rPr>
          <w:b/>
          <w:bCs/>
          <w:vertAlign w:val="superscript"/>
        </w:rPr>
        <w:t>6</w:t>
      </w:r>
      <w:r>
        <w:rPr>
          <w:b/>
          <w:bCs/>
        </w:rPr>
        <w:t>, Nayyar Iqbal Tiwana</w:t>
      </w:r>
      <w:r>
        <w:rPr>
          <w:b/>
          <w:bCs/>
          <w:vertAlign w:val="superscript"/>
        </w:rPr>
        <w:t>7</w:t>
      </w:r>
      <w:r>
        <w:rPr>
          <w:b/>
          <w:bCs/>
        </w:rPr>
        <w:t>, Kamran Ashraf Chatha</w:t>
      </w:r>
      <w:r>
        <w:rPr>
          <w:b/>
          <w:bCs/>
          <w:vertAlign w:val="superscript"/>
        </w:rPr>
        <w:t>7</w:t>
      </w:r>
      <w:r>
        <w:rPr>
          <w:b/>
          <w:bCs/>
        </w:rPr>
        <w:t>, Adham Hany Mohamed Hosney</w:t>
      </w:r>
      <w:r>
        <w:rPr>
          <w:b/>
          <w:bCs/>
          <w:vertAlign w:val="superscript"/>
        </w:rPr>
        <w:t>8</w:t>
      </w:r>
      <w:r>
        <w:rPr>
          <w:b/>
          <w:bCs/>
        </w:rPr>
        <w:t>, Hira Riaz</w:t>
      </w:r>
      <w:r>
        <w:rPr>
          <w:b/>
          <w:bCs/>
          <w:vertAlign w:val="superscript"/>
        </w:rPr>
        <w:t>9*</w:t>
      </w:r>
    </w:p>
    <w:p w14:paraId="726C96A3" w14:textId="77777777" w:rsidR="00270234" w:rsidRDefault="00270234">
      <w:pPr>
        <w:widowControl w:val="0"/>
        <w:pBdr>
          <w:top w:val="nil"/>
          <w:left w:val="nil"/>
          <w:bottom w:val="nil"/>
          <w:right w:val="nil"/>
          <w:between w:val="nil"/>
        </w:pBdr>
        <w:spacing w:line="360" w:lineRule="auto"/>
        <w:jc w:val="both"/>
        <w:rPr>
          <w:color w:val="000000"/>
          <w:sz w:val="20"/>
          <w:szCs w:val="20"/>
        </w:rPr>
      </w:pPr>
    </w:p>
    <w:p w14:paraId="4ADBDFBA"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1</w:t>
      </w:r>
      <w:r>
        <w:rPr>
          <w:color w:val="000000"/>
          <w:sz w:val="20"/>
          <w:szCs w:val="20"/>
        </w:rPr>
        <w:t>Liaquat University of Medical and Health Sciences, Jamshoro, Pakistan</w:t>
      </w:r>
    </w:p>
    <w:p w14:paraId="7022CDCA"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2</w:t>
      </w:r>
      <w:r>
        <w:rPr>
          <w:color w:val="000000"/>
          <w:sz w:val="20"/>
          <w:szCs w:val="20"/>
        </w:rPr>
        <w:t>Peoples University of Medical and Health Sciences, Nawabshah, Pakistan</w:t>
      </w:r>
    </w:p>
    <w:p w14:paraId="023DBBD1"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3</w:t>
      </w:r>
      <w:r>
        <w:rPr>
          <w:color w:val="000000"/>
          <w:sz w:val="20"/>
          <w:szCs w:val="20"/>
        </w:rPr>
        <w:t>Jinnah Sindh Medical University, Karachi, Pakistan</w:t>
      </w:r>
    </w:p>
    <w:p w14:paraId="155AF71A"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4</w:t>
      </w:r>
      <w:r>
        <w:rPr>
          <w:color w:val="000000"/>
          <w:sz w:val="20"/>
          <w:szCs w:val="20"/>
        </w:rPr>
        <w:t>CMH Lahore Medical and Dental College, Lahore, Pakistan</w:t>
      </w:r>
    </w:p>
    <w:p w14:paraId="5DC6606F"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5</w:t>
      </w:r>
      <w:r>
        <w:rPr>
          <w:color w:val="000000"/>
          <w:sz w:val="20"/>
          <w:szCs w:val="20"/>
        </w:rPr>
        <w:t>Jinnah Medical and Dental College (JMDC), Karachi, Pakistan</w:t>
      </w:r>
    </w:p>
    <w:p w14:paraId="1E6E77D0"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6</w:t>
      </w:r>
      <w:r>
        <w:rPr>
          <w:color w:val="000000"/>
          <w:sz w:val="20"/>
          <w:szCs w:val="20"/>
        </w:rPr>
        <w:t>Lugansk State Medical University</w:t>
      </w:r>
    </w:p>
    <w:p w14:paraId="0EF73936"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7</w:t>
      </w:r>
      <w:r>
        <w:rPr>
          <w:color w:val="000000"/>
          <w:sz w:val="20"/>
          <w:szCs w:val="20"/>
        </w:rPr>
        <w:t>Akhtar Saeed Medical and Dental College, Lahore, Pakistan</w:t>
      </w:r>
    </w:p>
    <w:p w14:paraId="3D5A8D81"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8</w:t>
      </w:r>
      <w:r>
        <w:rPr>
          <w:color w:val="000000"/>
          <w:sz w:val="20"/>
          <w:szCs w:val="20"/>
        </w:rPr>
        <w:t xml:space="preserve">Helwan University </w:t>
      </w:r>
      <w:r>
        <w:rPr>
          <w:sz w:val="20"/>
          <w:szCs w:val="20"/>
        </w:rPr>
        <w:t>F</w:t>
      </w:r>
      <w:r>
        <w:rPr>
          <w:color w:val="000000"/>
          <w:sz w:val="20"/>
          <w:szCs w:val="20"/>
        </w:rPr>
        <w:t xml:space="preserve">aculty of </w:t>
      </w:r>
      <w:r>
        <w:rPr>
          <w:sz w:val="20"/>
          <w:szCs w:val="20"/>
        </w:rPr>
        <w:t>M</w:t>
      </w:r>
      <w:r>
        <w:rPr>
          <w:color w:val="000000"/>
          <w:sz w:val="20"/>
          <w:szCs w:val="20"/>
        </w:rPr>
        <w:t>edicine, Egypt</w:t>
      </w:r>
    </w:p>
    <w:p w14:paraId="55F3733E" w14:textId="77777777" w:rsidR="00270234" w:rsidRDefault="00000000">
      <w:pPr>
        <w:widowControl w:val="0"/>
        <w:pBdr>
          <w:top w:val="nil"/>
          <w:left w:val="nil"/>
          <w:bottom w:val="nil"/>
          <w:right w:val="nil"/>
          <w:between w:val="nil"/>
        </w:pBdr>
        <w:spacing w:line="360" w:lineRule="auto"/>
        <w:jc w:val="both"/>
        <w:rPr>
          <w:color w:val="000000"/>
          <w:sz w:val="20"/>
          <w:szCs w:val="20"/>
        </w:rPr>
      </w:pPr>
      <w:r>
        <w:rPr>
          <w:color w:val="000000"/>
          <w:sz w:val="20"/>
          <w:szCs w:val="20"/>
          <w:vertAlign w:val="superscript"/>
        </w:rPr>
        <w:t>9</w:t>
      </w:r>
      <w:r>
        <w:rPr>
          <w:color w:val="000000"/>
          <w:sz w:val="20"/>
          <w:szCs w:val="20"/>
        </w:rPr>
        <w:t>Kabul Medical University, Kabul, Afghanistan</w:t>
      </w:r>
    </w:p>
    <w:p w14:paraId="7798E225" w14:textId="77777777" w:rsidR="00270234" w:rsidRDefault="00270234">
      <w:pPr>
        <w:widowControl w:val="0"/>
        <w:pBdr>
          <w:top w:val="nil"/>
          <w:left w:val="nil"/>
          <w:bottom w:val="nil"/>
          <w:right w:val="nil"/>
          <w:between w:val="nil"/>
        </w:pBdr>
        <w:spacing w:line="360" w:lineRule="auto"/>
        <w:jc w:val="both"/>
        <w:rPr>
          <w:color w:val="000000"/>
          <w:sz w:val="20"/>
          <w:szCs w:val="20"/>
        </w:rPr>
      </w:pPr>
    </w:p>
    <w:p w14:paraId="3F28905D" w14:textId="77777777" w:rsidR="00270234" w:rsidRDefault="00000000">
      <w:pPr>
        <w:widowControl w:val="0"/>
        <w:pBdr>
          <w:top w:val="nil"/>
          <w:left w:val="nil"/>
          <w:bottom w:val="nil"/>
          <w:right w:val="nil"/>
          <w:between w:val="nil"/>
        </w:pBdr>
        <w:spacing w:line="360" w:lineRule="auto"/>
        <w:jc w:val="both"/>
        <w:rPr>
          <w:sz w:val="20"/>
          <w:szCs w:val="20"/>
        </w:rPr>
      </w:pPr>
      <w:r>
        <w:rPr>
          <w:b/>
          <w:bCs/>
          <w:color w:val="0070C0"/>
        </w:rPr>
        <w:t>*</w:t>
      </w:r>
      <w:r>
        <w:rPr>
          <w:b/>
          <w:bCs/>
          <w:color w:val="0070C0"/>
          <w:sz w:val="22"/>
          <w:szCs w:val="22"/>
        </w:rPr>
        <w:t>Corresponding Author:</w:t>
      </w:r>
      <w:r>
        <w:rPr>
          <w:b/>
          <w:bCs/>
          <w:sz w:val="20"/>
          <w:szCs w:val="20"/>
        </w:rPr>
        <w:t xml:space="preserve"> </w:t>
      </w:r>
      <w:r>
        <w:rPr>
          <w:sz w:val="20"/>
          <w:szCs w:val="20"/>
        </w:rPr>
        <w:t xml:space="preserve">Hira </w:t>
      </w:r>
      <w:proofErr w:type="spellStart"/>
      <w:r>
        <w:rPr>
          <w:sz w:val="20"/>
          <w:szCs w:val="20"/>
        </w:rPr>
        <w:t>riaz</w:t>
      </w:r>
      <w:proofErr w:type="spellEnd"/>
      <w:r>
        <w:rPr>
          <w:sz w:val="20"/>
          <w:szCs w:val="20"/>
        </w:rPr>
        <w:t>, Kabul medical university, Afghanistan.</w:t>
      </w:r>
    </w:p>
    <w:p w14:paraId="1237216B" w14:textId="77777777" w:rsidR="00270234" w:rsidRDefault="00270234">
      <w:pPr>
        <w:widowControl w:val="0"/>
        <w:pBdr>
          <w:top w:val="nil"/>
          <w:left w:val="nil"/>
          <w:bottom w:val="nil"/>
          <w:right w:val="nil"/>
          <w:between w:val="nil"/>
        </w:pBdr>
        <w:spacing w:line="360" w:lineRule="auto"/>
        <w:jc w:val="both"/>
        <w:rPr>
          <w:sz w:val="20"/>
          <w:szCs w:val="20"/>
        </w:rPr>
      </w:pPr>
    </w:p>
    <w:p w14:paraId="6809D358" w14:textId="77777777" w:rsidR="00270234" w:rsidRDefault="00000000">
      <w:pPr>
        <w:spacing w:line="360" w:lineRule="auto"/>
        <w:jc w:val="both"/>
        <w:rPr>
          <w:sz w:val="20"/>
          <w:szCs w:val="20"/>
        </w:rPr>
      </w:pPr>
      <w:r>
        <w:rPr>
          <w:b/>
          <w:bCs/>
          <w:color w:val="0070C0"/>
          <w:sz w:val="20"/>
          <w:szCs w:val="20"/>
        </w:rPr>
        <w:t>Received:</w:t>
      </w:r>
      <w:r>
        <w:rPr>
          <w:b/>
          <w:bCs/>
          <w:sz w:val="20"/>
          <w:szCs w:val="20"/>
        </w:rPr>
        <w:t xml:space="preserve"> </w:t>
      </w:r>
      <w:r>
        <w:rPr>
          <w:sz w:val="20"/>
          <w:szCs w:val="20"/>
        </w:rPr>
        <w:t>18 August 2026;</w:t>
      </w:r>
      <w:r>
        <w:rPr>
          <w:b/>
          <w:bCs/>
          <w:sz w:val="20"/>
          <w:szCs w:val="20"/>
        </w:rPr>
        <w:t xml:space="preserve"> </w:t>
      </w:r>
      <w:r>
        <w:rPr>
          <w:b/>
          <w:bCs/>
          <w:color w:val="0070C0"/>
          <w:sz w:val="20"/>
          <w:szCs w:val="20"/>
        </w:rPr>
        <w:t>Accepted:</w:t>
      </w:r>
      <w:r>
        <w:rPr>
          <w:b/>
          <w:bCs/>
          <w:sz w:val="18"/>
          <w:szCs w:val="18"/>
        </w:rPr>
        <w:t xml:space="preserve"> </w:t>
      </w:r>
      <w:r>
        <w:rPr>
          <w:sz w:val="20"/>
          <w:szCs w:val="20"/>
        </w:rPr>
        <w:t>21 August 2026;</w:t>
      </w:r>
      <w:r>
        <w:rPr>
          <w:b/>
          <w:bCs/>
          <w:color w:val="0070C0"/>
          <w:sz w:val="20"/>
          <w:szCs w:val="20"/>
        </w:rPr>
        <w:t xml:space="preserve"> Published: </w:t>
      </w:r>
      <w:r>
        <w:rPr>
          <w:sz w:val="20"/>
          <w:szCs w:val="20"/>
        </w:rPr>
        <w:t>00 August 2026</w:t>
      </w:r>
    </w:p>
    <w:p w14:paraId="5BFDD020" w14:textId="77777777" w:rsidR="00270234" w:rsidRDefault="00270234">
      <w:pPr>
        <w:spacing w:line="360" w:lineRule="auto"/>
        <w:jc w:val="both"/>
        <w:rPr>
          <w:b/>
          <w:bCs/>
          <w:color w:val="0070C0"/>
        </w:rPr>
      </w:pPr>
    </w:p>
    <w:p w14:paraId="332650D0" w14:textId="49309A4C" w:rsidR="00270234" w:rsidRDefault="00000000">
      <w:pPr>
        <w:spacing w:line="360" w:lineRule="auto"/>
        <w:jc w:val="both"/>
        <w:rPr>
          <w:sz w:val="20"/>
          <w:szCs w:val="20"/>
        </w:rPr>
      </w:pPr>
      <w:r>
        <w:rPr>
          <w:b/>
          <w:bCs/>
          <w:color w:val="0070C0"/>
          <w:sz w:val="22"/>
          <w:szCs w:val="22"/>
        </w:rPr>
        <w:t>Citation:</w:t>
      </w:r>
      <w:r>
        <w:rPr>
          <w:color w:val="000000"/>
          <w:sz w:val="20"/>
          <w:szCs w:val="20"/>
        </w:rPr>
        <w:t xml:space="preserve"> Rabail, FNU Manesha, FNU Sandesh, FNU Monishka, FNU Manisha, Izza Ali Rai, </w:t>
      </w:r>
      <w:proofErr w:type="spellStart"/>
      <w:r>
        <w:rPr>
          <w:color w:val="000000"/>
          <w:sz w:val="20"/>
          <w:szCs w:val="20"/>
        </w:rPr>
        <w:t>Pershan</w:t>
      </w:r>
      <w:proofErr w:type="spellEnd"/>
      <w:r>
        <w:rPr>
          <w:color w:val="000000"/>
          <w:sz w:val="20"/>
          <w:szCs w:val="20"/>
        </w:rPr>
        <w:t xml:space="preserve"> Kumar, Ahmad Nawaz, Nayyar Iqbal Tiwana, Kamran Ashraf Chatha, </w:t>
      </w:r>
      <w:r w:rsidR="005F120D" w:rsidRPr="005F120D">
        <w:rPr>
          <w:color w:val="000000"/>
          <w:sz w:val="20"/>
          <w:szCs w:val="20"/>
        </w:rPr>
        <w:t>Adham Hany Mohamed Hosney</w:t>
      </w:r>
      <w:r>
        <w:rPr>
          <w:color w:val="000000"/>
          <w:sz w:val="20"/>
          <w:szCs w:val="20"/>
        </w:rPr>
        <w:t>, Hira Riaz. Wearables on Watch: Diagnostic Accuracy of Apple Watch, Samsung Galaxy Watch, and Other ECG/PPG-Based Technologies for Atrial Fibrillation Detection — A Systematic Review and Meta-Analysis</w:t>
      </w:r>
      <w:r>
        <w:rPr>
          <w:sz w:val="20"/>
          <w:szCs w:val="20"/>
        </w:rPr>
        <w:t>. Fortune Journal of Health Sciences 9 (2026).</w:t>
      </w:r>
    </w:p>
    <w:p w14:paraId="5FF718B2" w14:textId="77777777" w:rsidR="00270234" w:rsidRDefault="00270234">
      <w:pPr>
        <w:spacing w:line="360" w:lineRule="auto"/>
        <w:jc w:val="both"/>
        <w:rPr>
          <w:sz w:val="20"/>
          <w:szCs w:val="20"/>
        </w:rPr>
      </w:pPr>
    </w:p>
    <w:p w14:paraId="257B5C67" w14:textId="77777777" w:rsidR="00270234" w:rsidRDefault="00000000">
      <w:pPr>
        <w:pBdr>
          <w:top w:val="nil"/>
          <w:left w:val="nil"/>
          <w:bottom w:val="nil"/>
          <w:right w:val="nil"/>
          <w:between w:val="nil"/>
        </w:pBdr>
        <w:spacing w:line="360" w:lineRule="auto"/>
        <w:jc w:val="both"/>
        <w:rPr>
          <w:b/>
          <w:bCs/>
          <w:color w:val="0070C0"/>
          <w:sz w:val="22"/>
          <w:szCs w:val="22"/>
        </w:rPr>
      </w:pPr>
      <w:bookmarkStart w:id="1" w:name="_mx4e7vxk0uf7" w:colFirst="0" w:colLast="0"/>
      <w:bookmarkEnd w:id="1"/>
      <w:r>
        <w:rPr>
          <w:b/>
          <w:bCs/>
          <w:color w:val="0070C0"/>
          <w:sz w:val="22"/>
          <w:szCs w:val="22"/>
        </w:rPr>
        <w:t>Abstract</w:t>
      </w:r>
    </w:p>
    <w:p w14:paraId="089498F0" w14:textId="77777777" w:rsidR="00270234" w:rsidRDefault="00000000">
      <w:pPr>
        <w:spacing w:line="360" w:lineRule="auto"/>
        <w:jc w:val="both"/>
        <w:rPr>
          <w:sz w:val="20"/>
          <w:szCs w:val="20"/>
        </w:rPr>
      </w:pPr>
      <w:r>
        <w:rPr>
          <w:b/>
          <w:bCs/>
          <w:sz w:val="20"/>
          <w:szCs w:val="20"/>
        </w:rPr>
        <w:lastRenderedPageBreak/>
        <w:t xml:space="preserve">Background: </w:t>
      </w:r>
      <w:r>
        <w:rPr>
          <w:sz w:val="20"/>
          <w:szCs w:val="20"/>
        </w:rPr>
        <w:t>Atrial fibrillation (AF) is the most common sustained cardiac arrhythmia and a major cause of stroke, heart failure, and mortality. Due to its often paroxysmal and asymptomatic nature, AF frequently remains undiagnosed using conventional short-term monitoring strategies. Wearable technologies have emerged as scalable tools for AF detection, but their overall diagnostic accuracy across platforms remains uncertain.</w:t>
      </w:r>
    </w:p>
    <w:p w14:paraId="47BBE789" w14:textId="77777777" w:rsidR="00270234" w:rsidRDefault="00000000">
      <w:pPr>
        <w:spacing w:line="360" w:lineRule="auto"/>
        <w:jc w:val="both"/>
        <w:rPr>
          <w:sz w:val="20"/>
          <w:szCs w:val="20"/>
        </w:rPr>
      </w:pPr>
      <w:r>
        <w:rPr>
          <w:b/>
          <w:bCs/>
          <w:sz w:val="20"/>
          <w:szCs w:val="20"/>
        </w:rPr>
        <w:t xml:space="preserve">Objective: </w:t>
      </w:r>
      <w:r>
        <w:rPr>
          <w:sz w:val="20"/>
          <w:szCs w:val="20"/>
        </w:rPr>
        <w:t>To systematically evaluate the diagnostic accuracy of wearable devices for detecting AF using a diagnostic test accuracy meta-analysis.</w:t>
      </w:r>
    </w:p>
    <w:p w14:paraId="0EAE3D07" w14:textId="77777777" w:rsidR="00270234" w:rsidRDefault="00000000">
      <w:pPr>
        <w:spacing w:line="360" w:lineRule="auto"/>
        <w:jc w:val="both"/>
        <w:rPr>
          <w:sz w:val="20"/>
          <w:szCs w:val="20"/>
        </w:rPr>
      </w:pPr>
      <w:r>
        <w:rPr>
          <w:b/>
          <w:bCs/>
          <w:sz w:val="20"/>
          <w:szCs w:val="20"/>
        </w:rPr>
        <w:t xml:space="preserve">Methods: </w:t>
      </w:r>
      <w:r>
        <w:rPr>
          <w:sz w:val="20"/>
          <w:szCs w:val="20"/>
        </w:rPr>
        <w:t>A systematic review was conducted following PRISMA-DTA guidelines. PubMed, Embase, and Cochrane Library databases were searched from inception to 25th February 2026. Prospective and retrospective diagnostic accuracy studies assessing wearable AF detection devices in adults were included. Eligible studies used electrocardiographic reference standards and reported sufficient data to estimate sensitivity and specificity. Devices were categorized into handheld ECG-based devices, smartphone-based photoplethysmography (PPG) applications, passive smartwatch monitoring systems, and prolonged monitoring devices. Pooled sensitivity and specificity were estimated using bivariate random-effects models.</w:t>
      </w:r>
    </w:p>
    <w:p w14:paraId="4D67E93E" w14:textId="77777777" w:rsidR="00270234" w:rsidRDefault="00000000">
      <w:pPr>
        <w:spacing w:line="360" w:lineRule="auto"/>
        <w:jc w:val="both"/>
        <w:rPr>
          <w:sz w:val="20"/>
          <w:szCs w:val="20"/>
        </w:rPr>
      </w:pPr>
      <w:r>
        <w:rPr>
          <w:b/>
          <w:bCs/>
          <w:sz w:val="20"/>
          <w:szCs w:val="20"/>
        </w:rPr>
        <w:t xml:space="preserve">Results: </w:t>
      </w:r>
      <w:r>
        <w:rPr>
          <w:sz w:val="20"/>
          <w:szCs w:val="20"/>
        </w:rPr>
        <w:t>A total of 51 studies comprising 33,374 participants were included. Wearable devices demonstrated high diagnostic accuracy across all categories. Pooled sensitivity ranged from 92.5% to 96.8%, while specificity ranged from 93.6% to 98.0%. Smartphone-based PPG applications showed the highest sensitivity (96.8%), whereas passive smartwatch monitoring demonstrated the highest specificity (98.0%). Handheld ECG devices also showed strong performance with high sensitivity and low negative likelihood ratios. Moderate heterogeneity was observed across studies.</w:t>
      </w:r>
    </w:p>
    <w:p w14:paraId="266BD61A" w14:textId="77777777" w:rsidR="00270234" w:rsidRDefault="00000000">
      <w:pPr>
        <w:spacing w:line="360" w:lineRule="auto"/>
        <w:jc w:val="both"/>
        <w:rPr>
          <w:sz w:val="20"/>
          <w:szCs w:val="20"/>
        </w:rPr>
      </w:pPr>
      <w:r>
        <w:rPr>
          <w:b/>
          <w:bCs/>
          <w:sz w:val="20"/>
          <w:szCs w:val="20"/>
        </w:rPr>
        <w:t xml:space="preserve">Conclusion: </w:t>
      </w:r>
      <w:r>
        <w:rPr>
          <w:sz w:val="20"/>
          <w:szCs w:val="20"/>
        </w:rPr>
        <w:t>Wearable technologies demonstrate high diagnostic accuracy for atrial fibrillation detection, particularly in controlled and selected populations, and show promise for large-scale screening and monitoring.</w:t>
      </w:r>
    </w:p>
    <w:p w14:paraId="1201707A" w14:textId="77777777" w:rsidR="00270234" w:rsidRDefault="00270234">
      <w:pPr>
        <w:spacing w:line="360" w:lineRule="auto"/>
        <w:jc w:val="both"/>
        <w:rPr>
          <w:sz w:val="20"/>
          <w:szCs w:val="20"/>
        </w:rPr>
      </w:pPr>
    </w:p>
    <w:p w14:paraId="5C44A14E" w14:textId="77777777" w:rsidR="00270234" w:rsidRDefault="00000000">
      <w:pPr>
        <w:tabs>
          <w:tab w:val="left" w:pos="851"/>
          <w:tab w:val="left" w:pos="1168"/>
          <w:tab w:val="left" w:pos="1418"/>
        </w:tabs>
        <w:spacing w:line="360" w:lineRule="auto"/>
        <w:jc w:val="both"/>
        <w:rPr>
          <w:color w:val="000000"/>
          <w:sz w:val="20"/>
          <w:szCs w:val="20"/>
        </w:rPr>
      </w:pPr>
      <w:r>
        <w:rPr>
          <w:b/>
          <w:bCs/>
          <w:color w:val="0070C0"/>
          <w:sz w:val="22"/>
          <w:szCs w:val="22"/>
        </w:rPr>
        <w:t>Keywords:</w:t>
      </w:r>
      <w:r>
        <w:rPr>
          <w:color w:val="004E9A"/>
          <w:sz w:val="20"/>
          <w:szCs w:val="20"/>
        </w:rPr>
        <w:t xml:space="preserve"> </w:t>
      </w:r>
      <w:r>
        <w:rPr>
          <w:color w:val="000000"/>
          <w:sz w:val="20"/>
          <w:szCs w:val="20"/>
        </w:rPr>
        <w:t>Atrial fibrillation; Wearable devices; Photoplethysmography; Electrocardiography; Diagnostic accuracy.</w:t>
      </w:r>
    </w:p>
    <w:p w14:paraId="4FED14E3" w14:textId="77777777" w:rsidR="00270234" w:rsidRDefault="00270234">
      <w:pPr>
        <w:tabs>
          <w:tab w:val="left" w:pos="851"/>
          <w:tab w:val="left" w:pos="1168"/>
          <w:tab w:val="left" w:pos="1418"/>
        </w:tabs>
        <w:spacing w:line="360" w:lineRule="auto"/>
        <w:jc w:val="both"/>
        <w:rPr>
          <w:sz w:val="20"/>
          <w:szCs w:val="20"/>
        </w:rPr>
      </w:pPr>
    </w:p>
    <w:p w14:paraId="5547235A" w14:textId="77777777" w:rsidR="00270234" w:rsidRDefault="00000000">
      <w:pPr>
        <w:numPr>
          <w:ilvl w:val="0"/>
          <w:numId w:val="1"/>
        </w:numPr>
        <w:pBdr>
          <w:top w:val="nil"/>
          <w:left w:val="nil"/>
          <w:bottom w:val="nil"/>
          <w:right w:val="nil"/>
          <w:between w:val="nil"/>
        </w:pBdr>
        <w:spacing w:line="360" w:lineRule="auto"/>
        <w:ind w:left="0" w:firstLine="0"/>
        <w:jc w:val="both"/>
        <w:rPr>
          <w:b/>
          <w:bCs/>
          <w:color w:val="0070C0"/>
          <w:sz w:val="22"/>
          <w:szCs w:val="22"/>
        </w:rPr>
      </w:pPr>
      <w:r>
        <w:rPr>
          <w:b/>
          <w:bCs/>
          <w:color w:val="0070C0"/>
          <w:sz w:val="22"/>
          <w:szCs w:val="22"/>
        </w:rPr>
        <w:t>Introduction</w:t>
      </w:r>
    </w:p>
    <w:p w14:paraId="25241A33" w14:textId="77777777" w:rsidR="00270234" w:rsidRDefault="00000000">
      <w:pPr>
        <w:tabs>
          <w:tab w:val="left" w:pos="851"/>
          <w:tab w:val="left" w:pos="1168"/>
          <w:tab w:val="left" w:pos="1418"/>
        </w:tabs>
        <w:spacing w:line="360" w:lineRule="auto"/>
        <w:jc w:val="both"/>
        <w:rPr>
          <w:sz w:val="20"/>
          <w:szCs w:val="20"/>
        </w:rPr>
      </w:pPr>
      <w:r>
        <w:rPr>
          <w:sz w:val="20"/>
          <w:szCs w:val="20"/>
        </w:rPr>
        <w:t>Atrial fibrillation (AF) is the most common sustained cardiac arrhythmia and represents a major contributor to cardiovascular morbidity and mortality worldwide. Recent epidemiological estimates suggest that more than 59 million individuals globally are affected by AF, and the prevalence is expected to rise substantially as populations age and cardiovascular risk factors increase. AF is associated with a five-fold increased risk of ischemic stroke, as well as increased risks of heart failure and all-cause mortality, making early detection and treatment essential for preventing adverse outcomes.</w:t>
      </w:r>
    </w:p>
    <w:p w14:paraId="750DDC95" w14:textId="77777777" w:rsidR="00270234" w:rsidRDefault="00000000">
      <w:pPr>
        <w:tabs>
          <w:tab w:val="left" w:pos="851"/>
          <w:tab w:val="left" w:pos="1168"/>
          <w:tab w:val="left" w:pos="1418"/>
        </w:tabs>
        <w:spacing w:line="360" w:lineRule="auto"/>
        <w:jc w:val="both"/>
        <w:rPr>
          <w:sz w:val="20"/>
          <w:szCs w:val="20"/>
        </w:rPr>
      </w:pPr>
      <w:r>
        <w:rPr>
          <w:sz w:val="20"/>
          <w:szCs w:val="20"/>
        </w:rPr>
        <w:t>Despite its clinical importance, AF often remains undiagnosed because many episodes are paroxysmal or asymptomatic, occurring intermittently and therefore escaping detection during routine clinical assessments. Conventional diagnostic strategies, such as standard 12-lead electrocardiography (ECG) or short-term Holter monitoring, provide only limited monitoring windows and may fail to capture transient arrhythmic episodes. Although prolonged monitoring with implantable or extended ECG devices can improve AF detection rates, these methods are costly, invasive, and impractical for large-scale population screening.</w:t>
      </w:r>
    </w:p>
    <w:p w14:paraId="2FD439F7" w14:textId="77777777" w:rsidR="00270234" w:rsidRDefault="00000000">
      <w:pPr>
        <w:tabs>
          <w:tab w:val="left" w:pos="851"/>
          <w:tab w:val="left" w:pos="1168"/>
          <w:tab w:val="left" w:pos="1418"/>
        </w:tabs>
        <w:spacing w:line="360" w:lineRule="auto"/>
        <w:jc w:val="both"/>
        <w:rPr>
          <w:sz w:val="20"/>
          <w:szCs w:val="20"/>
        </w:rPr>
      </w:pPr>
      <w:r>
        <w:rPr>
          <w:sz w:val="20"/>
          <w:szCs w:val="20"/>
        </w:rPr>
        <w:lastRenderedPageBreak/>
        <w:t xml:space="preserve">Advances in mobile health technologies have led to the rapid development of wearable devices capable of detecting AF in ambulatory settings, offering a potentially scalable approach for early arrhythmia identification. These technologies generally rely on two principal physiological sensing modalities: electrocardiography (ECG) and photoplethysmography (PPG). ECG-based devices measure the electrical activity of the heart directly and are commonly incorporated into handheld or smartphone-connected single-lead ECG systems. Devices such as the </w:t>
      </w:r>
      <w:proofErr w:type="spellStart"/>
      <w:r>
        <w:rPr>
          <w:sz w:val="20"/>
          <w:szCs w:val="20"/>
        </w:rPr>
        <w:t>KardiaMobile</w:t>
      </w:r>
      <w:proofErr w:type="spellEnd"/>
      <w:r>
        <w:rPr>
          <w:sz w:val="20"/>
          <w:szCs w:val="20"/>
        </w:rPr>
        <w:t xml:space="preserve"> platform have demonstrated promising diagnostic accuracy for AF detection in several validation studies, including those conducted by Himmelreich et al. and Bumgarner et al., in which single-lead ECG recordings obtained through consumer devices were compared with standard clinical ECG references. Similarly, intermittent handheld ECG screening strategies have been evaluated for AF detection in community populations, with studies such as that by </w:t>
      </w:r>
      <w:proofErr w:type="spellStart"/>
      <w:r>
        <w:rPr>
          <w:sz w:val="20"/>
          <w:szCs w:val="20"/>
        </w:rPr>
        <w:t>Svennberg</w:t>
      </w:r>
      <w:proofErr w:type="spellEnd"/>
      <w:r>
        <w:rPr>
          <w:sz w:val="20"/>
          <w:szCs w:val="20"/>
        </w:rPr>
        <w:t xml:space="preserve"> et al. demonstrating the feasibility of repeated ECG recordings for identifying previously undiagnosed AF.</w:t>
      </w:r>
    </w:p>
    <w:p w14:paraId="7BC079B1" w14:textId="77777777" w:rsidR="00270234" w:rsidRDefault="00000000">
      <w:pPr>
        <w:tabs>
          <w:tab w:val="left" w:pos="851"/>
          <w:tab w:val="left" w:pos="1168"/>
          <w:tab w:val="left" w:pos="1418"/>
        </w:tabs>
        <w:spacing w:line="360" w:lineRule="auto"/>
        <w:jc w:val="both"/>
        <w:rPr>
          <w:sz w:val="20"/>
          <w:szCs w:val="20"/>
        </w:rPr>
      </w:pPr>
      <w:r>
        <w:rPr>
          <w:sz w:val="20"/>
          <w:szCs w:val="20"/>
        </w:rPr>
        <w:t xml:space="preserve">In contrast, PPG-based technologies detect AF indirectly by analyzing pulse wave variability using optical sensors that measure changes in peripheral blood volume. These sensors are widely integrated into consumer wearables such as smartwatches and fitness trackers, allowing continuous or semi-continuous monitoring of heart rhythm. Several studies have demonstrated the ability of smartwatch-derived PPG signals to detect AF with high diagnostic accuracy. For example, Tison et al. showed that irregular pulse detection using smartwatch PPG data could identify AF with high sensitivity and specificity when validated against simultaneous ECG recordings. Additional studies using smartphone-based PPG applications, such as those by McManus et al., Rozen et al., and </w:t>
      </w:r>
      <w:proofErr w:type="spellStart"/>
      <w:r>
        <w:rPr>
          <w:sz w:val="20"/>
          <w:szCs w:val="20"/>
        </w:rPr>
        <w:t>Proesmans</w:t>
      </w:r>
      <w:proofErr w:type="spellEnd"/>
      <w:r>
        <w:rPr>
          <w:sz w:val="20"/>
          <w:szCs w:val="20"/>
        </w:rPr>
        <w:t xml:space="preserve"> et al., have further demonstrated that pulse waveform analysis obtained through mobile devices can effectively differentiate AF from sinus rhythm. These findings highlight the growing potential of wearable technologies to facilitate AF detection outside traditional clinical settings.</w:t>
      </w:r>
    </w:p>
    <w:p w14:paraId="220967A6" w14:textId="77777777" w:rsidR="00270234" w:rsidRDefault="00000000">
      <w:pPr>
        <w:tabs>
          <w:tab w:val="left" w:pos="851"/>
          <w:tab w:val="left" w:pos="1168"/>
          <w:tab w:val="left" w:pos="1418"/>
        </w:tabs>
        <w:spacing w:line="360" w:lineRule="auto"/>
        <w:jc w:val="both"/>
        <w:rPr>
          <w:sz w:val="20"/>
          <w:szCs w:val="20"/>
        </w:rPr>
      </w:pPr>
      <w:r>
        <w:rPr>
          <w:sz w:val="20"/>
          <w:szCs w:val="20"/>
        </w:rPr>
        <w:t>The rapid expansion of consumer wearable devices has generated significant interest in their role in AF screening and long-term rhythm monitoring. Large-scale observational studies and validation trials have evaluated a wide range of wearable platforms, including smartphone-based ECG devices, smartwatch-integrated ECG systems, wrist-worn PPG sensors, and smartphone camera-based pulse detection technologies. However, existing studies vary substantially in device type, signal acquisition method, study design, and population characteristics, making direct comparisons difficult. Furthermore, many validation studies have been conducted in selected patient populations or controlled clinical environments, such as cardioversion cohorts, which may not reflect real-world screening scenarios.</w:t>
      </w:r>
    </w:p>
    <w:p w14:paraId="5DDA17F4" w14:textId="77777777" w:rsidR="00270234" w:rsidRDefault="00000000">
      <w:pPr>
        <w:tabs>
          <w:tab w:val="left" w:pos="851"/>
          <w:tab w:val="left" w:pos="1168"/>
          <w:tab w:val="left" w:pos="1418"/>
        </w:tabs>
        <w:spacing w:line="360" w:lineRule="auto"/>
        <w:jc w:val="both"/>
        <w:rPr>
          <w:sz w:val="20"/>
          <w:szCs w:val="20"/>
        </w:rPr>
      </w:pPr>
      <w:r>
        <w:rPr>
          <w:sz w:val="20"/>
          <w:szCs w:val="20"/>
        </w:rPr>
        <w:t>Although several individual validation studies and narrative reviews have explored wearable AF detection technologies, the overall diagnostic accuracy of these devices across different technological platforms remains uncertain. In particular, it is unclear how the diagnostic performance of wearable ECG-based devices compares with that of PPG-based monitoring systems and other emerging wearable technologies. A comprehensive synthesis of available evidence is therefore needed to better understand the reliability and clinical applicability of these tools.</w:t>
      </w:r>
    </w:p>
    <w:p w14:paraId="12D5E4E1" w14:textId="77777777" w:rsidR="00270234" w:rsidRDefault="00000000">
      <w:pPr>
        <w:tabs>
          <w:tab w:val="left" w:pos="851"/>
          <w:tab w:val="left" w:pos="1168"/>
          <w:tab w:val="left" w:pos="1418"/>
        </w:tabs>
        <w:spacing w:line="360" w:lineRule="auto"/>
        <w:jc w:val="both"/>
        <w:rPr>
          <w:sz w:val="20"/>
          <w:szCs w:val="20"/>
        </w:rPr>
      </w:pPr>
      <w:r>
        <w:rPr>
          <w:sz w:val="20"/>
          <w:szCs w:val="20"/>
        </w:rPr>
        <w:t xml:space="preserve">Accordingly, the aim of the present study is to perform a systematic review and diagnostic meta-analysis evaluating the accuracy of wearable devices for the detection of atrial fibrillation. By pooling evidence from studies evaluating smartphone-based ECG devices, smartwatch-derived PPG monitoring systems, and other wearable sensor technologies, this analysis seeks to provide robust estimates of diagnostic performance and to explore potential sources </w:t>
      </w:r>
      <w:r>
        <w:rPr>
          <w:sz w:val="20"/>
          <w:szCs w:val="20"/>
        </w:rPr>
        <w:lastRenderedPageBreak/>
        <w:t>of heterogeneity across device categories. Such evidence may help clarify the role of wearable technologies in AF screening and inform future strategies for digital cardiovascular monitoring.</w:t>
      </w:r>
    </w:p>
    <w:p w14:paraId="32BA3B2B" w14:textId="77777777" w:rsidR="00270234" w:rsidRDefault="00270234">
      <w:pPr>
        <w:tabs>
          <w:tab w:val="left" w:pos="851"/>
          <w:tab w:val="left" w:pos="1168"/>
          <w:tab w:val="left" w:pos="1418"/>
        </w:tabs>
        <w:spacing w:line="360" w:lineRule="auto"/>
        <w:jc w:val="both"/>
        <w:rPr>
          <w:sz w:val="16"/>
          <w:szCs w:val="16"/>
        </w:rPr>
      </w:pPr>
    </w:p>
    <w:p w14:paraId="2D7CB9A3" w14:textId="77777777" w:rsidR="00270234" w:rsidRDefault="00000000">
      <w:pPr>
        <w:numPr>
          <w:ilvl w:val="0"/>
          <w:numId w:val="1"/>
        </w:numPr>
        <w:pBdr>
          <w:top w:val="nil"/>
          <w:left w:val="nil"/>
          <w:bottom w:val="nil"/>
          <w:right w:val="nil"/>
          <w:between w:val="nil"/>
        </w:pBdr>
        <w:spacing w:line="360" w:lineRule="auto"/>
        <w:ind w:left="0" w:firstLine="0"/>
        <w:jc w:val="both"/>
        <w:rPr>
          <w:b/>
          <w:bCs/>
          <w:color w:val="0070C0"/>
          <w:sz w:val="22"/>
          <w:szCs w:val="22"/>
        </w:rPr>
      </w:pPr>
      <w:r>
        <w:rPr>
          <w:b/>
          <w:bCs/>
          <w:color w:val="0070C0"/>
          <w:sz w:val="22"/>
          <w:szCs w:val="22"/>
        </w:rPr>
        <w:t xml:space="preserve">Methodology </w:t>
      </w:r>
    </w:p>
    <w:p w14:paraId="24EA73F7"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Study Design and Reporting</w:t>
      </w:r>
    </w:p>
    <w:p w14:paraId="516F84B9" w14:textId="77777777" w:rsidR="00270234" w:rsidRDefault="00000000">
      <w:pPr>
        <w:spacing w:line="360" w:lineRule="auto"/>
        <w:jc w:val="both"/>
        <w:rPr>
          <w:sz w:val="20"/>
          <w:szCs w:val="20"/>
        </w:rPr>
      </w:pPr>
      <w:r>
        <w:rPr>
          <w:sz w:val="20"/>
          <w:szCs w:val="20"/>
        </w:rPr>
        <w:t xml:space="preserve">This study was conducted as a systematic review and diagnostic test accuracy (DTA) meta-analysis to evaluate the accuracy of wearable devices for the detection of cardiac arrhythmias. The review followed a predefined protocol and was conducted and reported in accordance with the Preferred Reporting Items for Systematic Reviews and Meta-Analyses of Diagnostic Test Accuracy Studies (PRISMA-DTA) guidelines. The protocol for this systematic review and meta-analysis was prospectively registered on the Open Science Framework (OSF) platform. The registration is publicly accessible at </w:t>
      </w:r>
      <w:hyperlink r:id="rId9">
        <w:r w:rsidR="00270234">
          <w:rPr>
            <w:color w:val="0000FF"/>
            <w:sz w:val="20"/>
            <w:szCs w:val="20"/>
            <w:u w:val="single"/>
          </w:rPr>
          <w:t>https://osf.io/4kvdp/overview</w:t>
        </w:r>
      </w:hyperlink>
      <w:r>
        <w:rPr>
          <w:sz w:val="20"/>
          <w:szCs w:val="20"/>
        </w:rPr>
        <w:t>.</w:t>
      </w:r>
    </w:p>
    <w:p w14:paraId="3E439DAD" w14:textId="77777777" w:rsidR="00270234" w:rsidRDefault="00270234">
      <w:pPr>
        <w:spacing w:line="360" w:lineRule="auto"/>
        <w:jc w:val="both"/>
        <w:rPr>
          <w:sz w:val="20"/>
          <w:szCs w:val="20"/>
        </w:rPr>
      </w:pPr>
    </w:p>
    <w:p w14:paraId="4304C1FA"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Database Search</w:t>
      </w:r>
    </w:p>
    <w:p w14:paraId="28925C47" w14:textId="77777777" w:rsidR="00270234" w:rsidRDefault="00000000">
      <w:pPr>
        <w:spacing w:line="360" w:lineRule="auto"/>
        <w:jc w:val="both"/>
        <w:rPr>
          <w:sz w:val="20"/>
          <w:szCs w:val="20"/>
        </w:rPr>
      </w:pPr>
      <w:r>
        <w:rPr>
          <w:sz w:val="20"/>
          <w:szCs w:val="20"/>
        </w:rPr>
        <w:t>A comprehensive and systematic literature search was performed to identify diagnostic accuracy studies evaluating wearable devices for atrial fibrillation detection. Electronic databases, including PubMed/MEDLINE, Embase, and the Cochrane Library, were searched from the inception of the databases to the most recent search date prior to analysis.</w:t>
      </w:r>
    </w:p>
    <w:p w14:paraId="11EADC13" w14:textId="77777777" w:rsidR="00270234" w:rsidRDefault="00000000">
      <w:pPr>
        <w:spacing w:line="360" w:lineRule="auto"/>
        <w:jc w:val="both"/>
        <w:rPr>
          <w:sz w:val="20"/>
          <w:szCs w:val="20"/>
        </w:rPr>
      </w:pPr>
      <w:r>
        <w:rPr>
          <w:sz w:val="20"/>
          <w:szCs w:val="20"/>
        </w:rPr>
        <w:t>The search strategy combined controlled vocabulary terms and free-text keywords related to wearable technologies and cardiac arrhythmias. Core search terms included variations of wearable devices (e.g., smartwatch, fitness tracker, handheld ECG, ECG patch, photoplethysmography, PPG devices, portable ECG, smartphone-based devices) and arrhythmia-related terms (e.g., atrial fibrillation, cardiac arrhythmia, rhythm disorder, arrhythmia detection). The full search strategy is provided in the Supplementary Material. Reference lists of included studies and relevant reviews were manually screened to identify additional eligible studies.</w:t>
      </w:r>
    </w:p>
    <w:p w14:paraId="7A0974EE" w14:textId="77777777" w:rsidR="00270234" w:rsidRDefault="00270234">
      <w:pPr>
        <w:spacing w:line="360" w:lineRule="auto"/>
        <w:jc w:val="both"/>
        <w:rPr>
          <w:sz w:val="20"/>
          <w:szCs w:val="20"/>
        </w:rPr>
      </w:pPr>
    </w:p>
    <w:p w14:paraId="57D7B8DC"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Eligibility Criteria</w:t>
      </w:r>
    </w:p>
    <w:p w14:paraId="09DBA711" w14:textId="77777777" w:rsidR="00270234" w:rsidRDefault="00000000">
      <w:pPr>
        <w:spacing w:line="360" w:lineRule="auto"/>
        <w:jc w:val="both"/>
        <w:rPr>
          <w:sz w:val="20"/>
          <w:szCs w:val="20"/>
        </w:rPr>
      </w:pPr>
      <w:r>
        <w:rPr>
          <w:sz w:val="20"/>
          <w:szCs w:val="20"/>
        </w:rPr>
        <w:t>Studies were eligible for inclusion if they were prospective or retrospective diagnostic accuracy studies evaluating wearable or smartphone-based devices for the detection of atrial fibrillation in adults (≥18 years). Studies were required to use a clinically accepted electrocardiographic reference standard, such as 12-lead ECG, Holter monitoring, or physician-adjudicated ECG interpretation.</w:t>
      </w:r>
    </w:p>
    <w:p w14:paraId="4AA4F42B" w14:textId="77777777" w:rsidR="00270234" w:rsidRDefault="00000000">
      <w:pPr>
        <w:spacing w:line="360" w:lineRule="auto"/>
        <w:jc w:val="both"/>
        <w:rPr>
          <w:sz w:val="20"/>
          <w:szCs w:val="20"/>
        </w:rPr>
      </w:pPr>
      <w:r>
        <w:rPr>
          <w:sz w:val="20"/>
          <w:szCs w:val="20"/>
        </w:rPr>
        <w:t>Studies reporting sufficient data to construct 2×2 contingency tables (true positives, false positives, false negatives, true negatives) or directly reporting sensitivity and specificity were included. Publication bias was assessed using Deeks' funnel plot asymmetry test, with p &lt; 0.10 indicating potential bias. Randomized controlled trials, cohort studies, and cross-sectional diagnostic studies were all considered eligible if they met diagnostic accuracy criteria.</w:t>
      </w:r>
    </w:p>
    <w:p w14:paraId="3537E9EB" w14:textId="77777777" w:rsidR="00270234" w:rsidRDefault="00000000">
      <w:pPr>
        <w:spacing w:line="360" w:lineRule="auto"/>
        <w:jc w:val="both"/>
        <w:rPr>
          <w:sz w:val="20"/>
          <w:szCs w:val="20"/>
        </w:rPr>
      </w:pPr>
      <w:r>
        <w:rPr>
          <w:sz w:val="20"/>
          <w:szCs w:val="20"/>
        </w:rPr>
        <w:t>Studies were excluded if they were reviews, editorials, case reports, conference abstracts without full data, or if they relied solely on automated reference standards without clinical confirmation.</w:t>
      </w:r>
    </w:p>
    <w:p w14:paraId="3D159D1C" w14:textId="77777777" w:rsidR="00270234" w:rsidRDefault="00270234">
      <w:pPr>
        <w:spacing w:line="360" w:lineRule="auto"/>
        <w:jc w:val="both"/>
        <w:rPr>
          <w:sz w:val="20"/>
          <w:szCs w:val="20"/>
        </w:rPr>
      </w:pPr>
    </w:p>
    <w:p w14:paraId="0139129E"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Index Tests and Device Classification</w:t>
      </w:r>
    </w:p>
    <w:p w14:paraId="058BE9E7" w14:textId="77777777" w:rsidR="00270234" w:rsidRDefault="00000000">
      <w:pPr>
        <w:spacing w:line="360" w:lineRule="auto"/>
        <w:jc w:val="both"/>
        <w:rPr>
          <w:sz w:val="20"/>
          <w:szCs w:val="20"/>
        </w:rPr>
      </w:pPr>
      <w:r>
        <w:rPr>
          <w:sz w:val="20"/>
          <w:szCs w:val="20"/>
        </w:rPr>
        <w:lastRenderedPageBreak/>
        <w:t>Devices were categorized into four groups based on sensing modality and platform: ECG-based smartwatch devices, PPG-based smartwatch devices, smartphone-based ECG devices, and smartphone-based PPG applications. This classification was applied consistently across all analyses to enable comparison of diagnostic performance across device types.</w:t>
      </w:r>
    </w:p>
    <w:p w14:paraId="639906BA" w14:textId="77777777" w:rsidR="00270234" w:rsidRDefault="00270234">
      <w:pPr>
        <w:spacing w:line="360" w:lineRule="auto"/>
        <w:jc w:val="both"/>
        <w:rPr>
          <w:sz w:val="20"/>
          <w:szCs w:val="20"/>
        </w:rPr>
      </w:pPr>
    </w:p>
    <w:p w14:paraId="00A401AC"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Reference Standard</w:t>
      </w:r>
    </w:p>
    <w:p w14:paraId="2EE0CD85" w14:textId="77777777" w:rsidR="00270234" w:rsidRDefault="00000000">
      <w:pPr>
        <w:spacing w:line="360" w:lineRule="auto"/>
        <w:jc w:val="both"/>
        <w:rPr>
          <w:sz w:val="20"/>
          <w:szCs w:val="20"/>
        </w:rPr>
      </w:pPr>
      <w:r>
        <w:rPr>
          <w:sz w:val="20"/>
          <w:szCs w:val="20"/>
        </w:rPr>
        <w:t>The reference standard for arrhythmia diagnosis across included studies was conventional electrocardiographic assessment, including 12-lead ECG, Holter monitoring, or rhythm adjudication by qualified healthcare professionals. Studies in which arrhythmia diagnosis was based solely on automated interpretation without clinician confirmation were excluded.</w:t>
      </w:r>
    </w:p>
    <w:p w14:paraId="01393D57" w14:textId="77777777" w:rsidR="00270234" w:rsidRDefault="00270234">
      <w:pPr>
        <w:spacing w:line="360" w:lineRule="auto"/>
        <w:jc w:val="both"/>
        <w:rPr>
          <w:sz w:val="20"/>
          <w:szCs w:val="20"/>
        </w:rPr>
      </w:pPr>
    </w:p>
    <w:p w14:paraId="0BF2DF4E"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Data Extraction</w:t>
      </w:r>
    </w:p>
    <w:p w14:paraId="7F6D6101" w14:textId="77777777" w:rsidR="00270234" w:rsidRDefault="00000000">
      <w:pPr>
        <w:spacing w:line="360" w:lineRule="auto"/>
        <w:jc w:val="both"/>
        <w:rPr>
          <w:sz w:val="20"/>
          <w:szCs w:val="20"/>
        </w:rPr>
      </w:pPr>
      <w:r>
        <w:rPr>
          <w:sz w:val="20"/>
          <w:szCs w:val="20"/>
        </w:rPr>
        <w:t>Two reviewers independently extracted data using a standardized data extraction form. Extracted variables included study characteristics, participant characteristics, device type, reference standard, and diagnostic accuracy outcomes. Sensitivity and specificity were extracted directly when reported or calculated from available data where necessary. Discrepancies were resolved through discussion or consultation with a third reviewer.</w:t>
      </w:r>
    </w:p>
    <w:p w14:paraId="222F50C3" w14:textId="77777777" w:rsidR="00270234" w:rsidRDefault="00270234">
      <w:pPr>
        <w:spacing w:line="360" w:lineRule="auto"/>
        <w:jc w:val="both"/>
        <w:rPr>
          <w:sz w:val="20"/>
          <w:szCs w:val="20"/>
        </w:rPr>
      </w:pPr>
    </w:p>
    <w:p w14:paraId="0C3A03D0"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Quality Assessment</w:t>
      </w:r>
    </w:p>
    <w:p w14:paraId="28B0F42B" w14:textId="77777777" w:rsidR="00270234" w:rsidRDefault="00000000">
      <w:pPr>
        <w:spacing w:line="360" w:lineRule="auto"/>
        <w:jc w:val="both"/>
        <w:rPr>
          <w:sz w:val="20"/>
          <w:szCs w:val="20"/>
        </w:rPr>
      </w:pPr>
      <w:r>
        <w:rPr>
          <w:sz w:val="20"/>
          <w:szCs w:val="20"/>
        </w:rPr>
        <w:t xml:space="preserve">The methodological quality and risk of bias of included studies were independently assessed using the Quality Assessment of Diagnostic Accuracy Studies-2 (QUADAS-2) tool. Risk of bias was evaluated across four domains: patient selection, index test, reference standard, and flow and timing. Applicability concerns were assessed for patient selection, index test, and reference standard. Results are </w:t>
      </w:r>
      <w:proofErr w:type="spellStart"/>
      <w:r>
        <w:rPr>
          <w:sz w:val="20"/>
          <w:szCs w:val="20"/>
        </w:rPr>
        <w:t>summarised</w:t>
      </w:r>
      <w:proofErr w:type="spellEnd"/>
      <w:r>
        <w:rPr>
          <w:sz w:val="20"/>
          <w:szCs w:val="20"/>
        </w:rPr>
        <w:t xml:space="preserve"> in Table S1.</w:t>
      </w:r>
    </w:p>
    <w:p w14:paraId="2793D28A" w14:textId="77777777" w:rsidR="00270234" w:rsidRDefault="00270234">
      <w:pPr>
        <w:spacing w:line="360" w:lineRule="auto"/>
        <w:jc w:val="both"/>
        <w:rPr>
          <w:sz w:val="20"/>
          <w:szCs w:val="20"/>
        </w:rPr>
      </w:pPr>
    </w:p>
    <w:p w14:paraId="6D00C575"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Statistical Analysis</w:t>
      </w:r>
    </w:p>
    <w:p w14:paraId="51A404BA" w14:textId="77777777" w:rsidR="00270234" w:rsidRDefault="00000000">
      <w:pPr>
        <w:spacing w:line="360" w:lineRule="auto"/>
        <w:jc w:val="both"/>
        <w:rPr>
          <w:sz w:val="20"/>
          <w:szCs w:val="20"/>
        </w:rPr>
      </w:pPr>
      <w:r>
        <w:rPr>
          <w:sz w:val="20"/>
          <w:szCs w:val="20"/>
        </w:rPr>
        <w:t>Between-study heterogeneity was assessed through visual inspection of forest plots and HSROC curves, as well as estimation of between-study variance parameters. Although I² is not routinely recommended for diagnostic meta-analyses, variability was interpreted using prediction regions and random-effects parameters.</w:t>
      </w:r>
    </w:p>
    <w:p w14:paraId="1C562AB7" w14:textId="77777777" w:rsidR="00270234" w:rsidRDefault="00000000">
      <w:pPr>
        <w:spacing w:line="360" w:lineRule="auto"/>
        <w:jc w:val="both"/>
        <w:rPr>
          <w:sz w:val="20"/>
          <w:szCs w:val="20"/>
        </w:rPr>
      </w:pPr>
      <w:r>
        <w:rPr>
          <w:sz w:val="20"/>
          <w:szCs w:val="20"/>
        </w:rPr>
        <w:t>Meta-regression analyses were conducted to evaluate the effect of device type on diagnostic performance. Statistical significance was assessed using likelihood ratio tests. For analyses involving smartphone-based PPG applications, a Bayesian hierarchical model was employed to account for sparse data and variability. Non-informative priors were used, and model convergence was assessed using standard diagnostic criteria.</w:t>
      </w:r>
    </w:p>
    <w:p w14:paraId="30B16B79" w14:textId="77777777" w:rsidR="00270234" w:rsidRDefault="00270234">
      <w:pPr>
        <w:spacing w:line="360" w:lineRule="auto"/>
        <w:jc w:val="both"/>
        <w:rPr>
          <w:sz w:val="20"/>
          <w:szCs w:val="20"/>
        </w:rPr>
      </w:pPr>
    </w:p>
    <w:p w14:paraId="2174D541" w14:textId="77777777" w:rsidR="00270234" w:rsidRDefault="00000000">
      <w:pPr>
        <w:numPr>
          <w:ilvl w:val="0"/>
          <w:numId w:val="1"/>
        </w:numPr>
        <w:pBdr>
          <w:top w:val="nil"/>
          <w:left w:val="nil"/>
          <w:bottom w:val="nil"/>
          <w:right w:val="nil"/>
          <w:between w:val="nil"/>
        </w:pBdr>
        <w:spacing w:line="360" w:lineRule="auto"/>
        <w:ind w:left="0" w:firstLine="0"/>
        <w:jc w:val="both"/>
        <w:rPr>
          <w:b/>
          <w:bCs/>
          <w:color w:val="0070C0"/>
          <w:sz w:val="22"/>
          <w:szCs w:val="22"/>
        </w:rPr>
      </w:pPr>
      <w:r>
        <w:rPr>
          <w:b/>
          <w:bCs/>
          <w:color w:val="0070C0"/>
          <w:sz w:val="22"/>
          <w:szCs w:val="22"/>
        </w:rPr>
        <w:t xml:space="preserve">Results </w:t>
      </w:r>
    </w:p>
    <w:p w14:paraId="1A25DF5B"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Study Selection</w:t>
      </w:r>
    </w:p>
    <w:p w14:paraId="39F65723" w14:textId="77777777" w:rsidR="00270234" w:rsidRDefault="00000000">
      <w:pPr>
        <w:spacing w:line="360" w:lineRule="auto"/>
        <w:jc w:val="both"/>
        <w:rPr>
          <w:sz w:val="20"/>
          <w:szCs w:val="20"/>
        </w:rPr>
      </w:pPr>
      <w:r>
        <w:rPr>
          <w:sz w:val="20"/>
          <w:szCs w:val="20"/>
        </w:rPr>
        <w:t xml:space="preserve">A total of 274 records were identified through database searches. After removing 36 records prior to screening—which included duplicate records (n = 23), records marked as ineligible by automation tools (n = 4), and records removed for other reasons (n = 9)—238 records remained for initial screening. Following the screening of titles and </w:t>
      </w:r>
      <w:r>
        <w:rPr>
          <w:sz w:val="20"/>
          <w:szCs w:val="20"/>
        </w:rPr>
        <w:lastRenderedPageBreak/>
        <w:t xml:space="preserve">abstracts, 124 records were excluded. Of the 114 reports sought for retrieval, 109 were successfully retrieved and assessed for eligibility. Five reports could not be retrieved. Upon full-text assessment, 58 reports were excluded for the following reasons: different population (n = 42), required intervention not present (n = 12), and wrong study type (n = 4). Ultimately, 51 new studies met the inclusion criteria and were included in the review. The search strategy is </w:t>
      </w:r>
      <w:proofErr w:type="spellStart"/>
      <w:r>
        <w:rPr>
          <w:sz w:val="20"/>
          <w:szCs w:val="20"/>
        </w:rPr>
        <w:t>summarised</w:t>
      </w:r>
      <w:proofErr w:type="spellEnd"/>
      <w:r>
        <w:rPr>
          <w:sz w:val="20"/>
          <w:szCs w:val="20"/>
        </w:rPr>
        <w:t xml:space="preserve"> in Table S4. Study selection is shown in Figure 1 in the PRISMA flow diagram.</w:t>
      </w:r>
    </w:p>
    <w:p w14:paraId="3A79B295" w14:textId="77777777" w:rsidR="00270234" w:rsidRDefault="00270234">
      <w:pPr>
        <w:spacing w:line="360" w:lineRule="auto"/>
        <w:jc w:val="both"/>
        <w:rPr>
          <w:sz w:val="20"/>
          <w:szCs w:val="20"/>
        </w:rPr>
      </w:pPr>
    </w:p>
    <w:p w14:paraId="69C4C1F0" w14:textId="77777777" w:rsidR="00270234" w:rsidRDefault="00000000">
      <w:pPr>
        <w:spacing w:line="360" w:lineRule="auto"/>
        <w:jc w:val="center"/>
        <w:rPr>
          <w:sz w:val="20"/>
          <w:szCs w:val="20"/>
        </w:rPr>
      </w:pPr>
      <w:r>
        <w:rPr>
          <w:noProof/>
        </w:rPr>
        <w:drawing>
          <wp:inline distT="114300" distB="114300" distL="114300" distR="114300" wp14:anchorId="27FC821C" wp14:editId="1D184677">
            <wp:extent cx="3987656" cy="322763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987656" cy="3227633"/>
                    </a:xfrm>
                    <a:prstGeom prst="rect">
                      <a:avLst/>
                    </a:prstGeom>
                    <a:ln/>
                  </pic:spPr>
                </pic:pic>
              </a:graphicData>
            </a:graphic>
          </wp:inline>
        </w:drawing>
      </w:r>
    </w:p>
    <w:p w14:paraId="3C50FCCA" w14:textId="77777777" w:rsidR="00270234" w:rsidRDefault="00000000">
      <w:pPr>
        <w:spacing w:line="360" w:lineRule="auto"/>
        <w:jc w:val="center"/>
        <w:rPr>
          <w:sz w:val="20"/>
          <w:szCs w:val="20"/>
        </w:rPr>
      </w:pPr>
      <w:r>
        <w:rPr>
          <w:b/>
          <w:bCs/>
          <w:color w:val="0070C0"/>
          <w:sz w:val="20"/>
          <w:szCs w:val="20"/>
        </w:rPr>
        <w:t>Figure 1:</w:t>
      </w:r>
      <w:r>
        <w:rPr>
          <w:sz w:val="20"/>
          <w:szCs w:val="20"/>
        </w:rPr>
        <w:t xml:space="preserve"> Prisma flow diagram</w:t>
      </w:r>
    </w:p>
    <w:p w14:paraId="09FE9ABE" w14:textId="77777777" w:rsidR="00270234" w:rsidRDefault="00270234">
      <w:pPr>
        <w:spacing w:line="360" w:lineRule="auto"/>
        <w:jc w:val="center"/>
        <w:rPr>
          <w:sz w:val="20"/>
          <w:szCs w:val="20"/>
        </w:rPr>
      </w:pPr>
    </w:p>
    <w:p w14:paraId="078317D6"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2" w:name="_k2iv4mypfzhr" w:colFirst="0" w:colLast="0"/>
      <w:bookmarkEnd w:id="2"/>
      <w:r>
        <w:rPr>
          <w:b/>
          <w:bCs/>
          <w:color w:val="0070C0"/>
          <w:sz w:val="20"/>
          <w:szCs w:val="20"/>
        </w:rPr>
        <w:t>Study Characteristics</w:t>
      </w:r>
    </w:p>
    <w:p w14:paraId="4B3611AE" w14:textId="77777777" w:rsidR="00270234" w:rsidRDefault="00000000">
      <w:pPr>
        <w:spacing w:line="360" w:lineRule="auto"/>
        <w:jc w:val="both"/>
        <w:rPr>
          <w:sz w:val="20"/>
          <w:szCs w:val="20"/>
        </w:rPr>
      </w:pPr>
      <w:r>
        <w:rPr>
          <w:sz w:val="20"/>
          <w:szCs w:val="20"/>
        </w:rPr>
        <w:t>A total of 51 studies comprising 33,374 participants were included in the analysis. Study designs included prospective diagnostic studies, retrospective analyses, and validation cohorts, encompassing both wearable and smartphone-based devices for the detection of atrial fibrillation (AF). The studies were conducted across multiple countries, including the USA, France, Switzerland, the Netherlands, Norway, Taiwan, Hong Kong, Japan, Saudi Arabia, Turkey, Finland, China, Australia, Belgium, and the UK. Sample sizes ranged widely, from small pilot studies with 20 participants (e.g., Bonomi et al., 2018) to large population-based cohorts exceeding 10,000 participants (Chan et al., 2018). The mean age of participants varied from 36 years (</w:t>
      </w:r>
      <w:proofErr w:type="spellStart"/>
      <w:r>
        <w:rPr>
          <w:sz w:val="20"/>
          <w:szCs w:val="20"/>
        </w:rPr>
        <w:t>Harberman</w:t>
      </w:r>
      <w:proofErr w:type="spellEnd"/>
      <w:r>
        <w:rPr>
          <w:sz w:val="20"/>
          <w:szCs w:val="20"/>
        </w:rPr>
        <w:t xml:space="preserve"> et al., 2014) to 78.6 years (Chan et al., 2018), with a majority of studies including predominantly male populations, although the proportion of male participants ranged from 17% to 83%.</w:t>
      </w:r>
    </w:p>
    <w:p w14:paraId="74512F1A" w14:textId="77777777" w:rsidR="00270234" w:rsidRDefault="00000000">
      <w:pPr>
        <w:spacing w:line="360" w:lineRule="auto"/>
        <w:jc w:val="both"/>
        <w:rPr>
          <w:sz w:val="20"/>
          <w:szCs w:val="20"/>
        </w:rPr>
      </w:pPr>
      <w:r>
        <w:rPr>
          <w:sz w:val="20"/>
          <w:szCs w:val="20"/>
        </w:rPr>
        <w:t xml:space="preserve">The included studies evaluated a variety of wearable and smartphone-based sensors, including photoplethysmography (PPG) smartwatches, ECG smartwatches (Apple Watch, Samsung, </w:t>
      </w:r>
      <w:proofErr w:type="spellStart"/>
      <w:r>
        <w:rPr>
          <w:sz w:val="20"/>
          <w:szCs w:val="20"/>
        </w:rPr>
        <w:t>Withings</w:t>
      </w:r>
      <w:proofErr w:type="spellEnd"/>
      <w:r>
        <w:rPr>
          <w:sz w:val="20"/>
          <w:szCs w:val="20"/>
        </w:rPr>
        <w:t xml:space="preserve">, Fitbit, </w:t>
      </w:r>
      <w:proofErr w:type="spellStart"/>
      <w:r>
        <w:rPr>
          <w:sz w:val="20"/>
          <w:szCs w:val="20"/>
        </w:rPr>
        <w:t>KardiaBand</w:t>
      </w:r>
      <w:proofErr w:type="spellEnd"/>
      <w:r>
        <w:rPr>
          <w:sz w:val="20"/>
          <w:szCs w:val="20"/>
        </w:rPr>
        <w:t xml:space="preserve">), and smartphone-based ECG or PPG applications. Some studies used multiple device types within the same cohort. PPG-based wearables were frequently used in prospective studies, with ECG-based smartwatches predominantly assessed in </w:t>
      </w:r>
      <w:r>
        <w:rPr>
          <w:sz w:val="20"/>
          <w:szCs w:val="20"/>
        </w:rPr>
        <w:lastRenderedPageBreak/>
        <w:t>clinical diagnostic validation studies. Smartphone-based devices utilized either PPG (facial or fingertip) or single-lead ECG modalities.</w:t>
      </w:r>
    </w:p>
    <w:p w14:paraId="6988F20D" w14:textId="77777777" w:rsidR="00270234" w:rsidRDefault="00000000">
      <w:pPr>
        <w:spacing w:line="360" w:lineRule="auto"/>
        <w:jc w:val="both"/>
        <w:rPr>
          <w:sz w:val="20"/>
          <w:szCs w:val="20"/>
        </w:rPr>
      </w:pPr>
      <w:r>
        <w:rPr>
          <w:sz w:val="20"/>
          <w:szCs w:val="20"/>
        </w:rPr>
        <w:t>Gold-standard comparators varied across studies, with the majority using 12-lead ECG interpreted by cardiologists, followed by 24-hour or 7-day Holter ECG, telemetry, or implantable cardiac monitors (e.g., Reveal LINQ). AF detection protocols ranged from short-duration recordings (30–60 seconds) to continuous monitoring over several days, reflecting heterogeneity in diagnostic approaches. Overall, the included studies provide a comprehensive evaluation of the accuracy and feasibility of wearable and smartphone-based technologies for AF detection across diverse populations, age groups, and clinical settings. Results are summarized in Table S2.</w:t>
      </w:r>
    </w:p>
    <w:p w14:paraId="45BAD56F" w14:textId="77777777" w:rsidR="00270234" w:rsidRDefault="00270234">
      <w:pPr>
        <w:spacing w:line="360" w:lineRule="auto"/>
        <w:jc w:val="both"/>
        <w:rPr>
          <w:sz w:val="20"/>
          <w:szCs w:val="20"/>
        </w:rPr>
      </w:pPr>
    </w:p>
    <w:p w14:paraId="2B9ACEB4"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3" w:name="_7w222woxrhvi" w:colFirst="0" w:colLast="0"/>
      <w:bookmarkEnd w:id="3"/>
      <w:r>
        <w:rPr>
          <w:b/>
          <w:bCs/>
          <w:color w:val="0070C0"/>
          <w:sz w:val="20"/>
          <w:szCs w:val="20"/>
        </w:rPr>
        <w:t>Quality Assessment (QUADAS-2)</w:t>
      </w:r>
    </w:p>
    <w:p w14:paraId="6CF89EE3" w14:textId="77777777" w:rsidR="00270234" w:rsidRDefault="00000000">
      <w:pPr>
        <w:spacing w:line="360" w:lineRule="auto"/>
        <w:jc w:val="both"/>
        <w:rPr>
          <w:sz w:val="20"/>
          <w:szCs w:val="20"/>
        </w:rPr>
      </w:pPr>
      <w:r>
        <w:rPr>
          <w:sz w:val="20"/>
          <w:szCs w:val="20"/>
        </w:rPr>
        <w:t>The methodological quality of the included studies was assessed using the QUADAS-2 tool across four domains: patient selection, index test, reference standard, and flow and timing, along with three domains evaluating applicability concerns.</w:t>
      </w:r>
    </w:p>
    <w:p w14:paraId="18F45FF5" w14:textId="77777777" w:rsidR="00270234" w:rsidRDefault="00000000">
      <w:pPr>
        <w:spacing w:line="360" w:lineRule="auto"/>
        <w:jc w:val="both"/>
        <w:rPr>
          <w:sz w:val="20"/>
          <w:szCs w:val="20"/>
        </w:rPr>
      </w:pPr>
      <w:r>
        <w:rPr>
          <w:sz w:val="20"/>
          <w:szCs w:val="20"/>
        </w:rPr>
        <w:t>Overall, the included studies demonstrated low risk of bias across most domains, indicating generally high methodological quality. The patient selection domain was judged to be at low risk of bias in all included studies, reflecting appropriate sampling strategies and avoidance of inappropriate exclusions. Similarly, the index test domain showed predominantly low risk of bias, with only a small number of studies rated as having unclear risk due to insufficient reporting of blinding or pre-specified thresholds.</w:t>
      </w:r>
    </w:p>
    <w:p w14:paraId="7211E649" w14:textId="77777777" w:rsidR="00270234" w:rsidRDefault="00000000">
      <w:pPr>
        <w:spacing w:line="360" w:lineRule="auto"/>
        <w:jc w:val="both"/>
        <w:rPr>
          <w:sz w:val="20"/>
          <w:szCs w:val="20"/>
        </w:rPr>
      </w:pPr>
      <w:r>
        <w:rPr>
          <w:sz w:val="20"/>
          <w:szCs w:val="20"/>
        </w:rPr>
        <w:t>For the reference standard domain, most studies were considered low risk; however, a minority were rated as having unclear risk of bias, primarily due to limited detail regarding blinding of outcome assessors or the exact criteria used for atrial fibrillation diagnosis. The flow and timing domain was also largely assessed as low risk, although a few studies were categorized as unclear due to incomplete reporting of the interval between index testing and reference standard assessment or potential patient exclusions from the final analysis.</w:t>
      </w:r>
    </w:p>
    <w:p w14:paraId="33BC65C6" w14:textId="77777777" w:rsidR="00270234" w:rsidRDefault="00000000">
      <w:pPr>
        <w:spacing w:line="360" w:lineRule="auto"/>
        <w:jc w:val="both"/>
        <w:rPr>
          <w:sz w:val="20"/>
          <w:szCs w:val="20"/>
        </w:rPr>
      </w:pPr>
      <w:r>
        <w:rPr>
          <w:sz w:val="20"/>
          <w:szCs w:val="20"/>
        </w:rPr>
        <w:t>Regarding applicability concerns, most studies were judged to have low concern across all domains. However, a small proportion of studies demonstrated unclear applicability in the index test and reference standard domains, largely due to variations in device algorithms, implementation settings, or lack of clarity regarding clinical applicability to general population screening.</w:t>
      </w:r>
    </w:p>
    <w:p w14:paraId="5D991C18" w14:textId="77777777" w:rsidR="00270234" w:rsidRDefault="00000000">
      <w:pPr>
        <w:spacing w:line="360" w:lineRule="auto"/>
        <w:jc w:val="both"/>
        <w:rPr>
          <w:sz w:val="20"/>
          <w:szCs w:val="20"/>
        </w:rPr>
      </w:pPr>
      <w:r>
        <w:rPr>
          <w:sz w:val="20"/>
          <w:szCs w:val="20"/>
        </w:rPr>
        <w:t>Overall, most studies demonstrated low to moderate risk of bias across QUADAS-2 domains. However, several concerns were identified. Patient selection bias was present in studies enrolling highly selected populations, such as patients undergoing cardioversion or clinical arrhythmia evaluation, which may limit generalizability. Additionally, variability in index test thresholds and incomplete reporting of blinding procedures contributed to unclear risk in some studies. These factors suggest the possibility of spectrum bias and should be considered when interpreting pooled estimates.</w:t>
      </w:r>
    </w:p>
    <w:p w14:paraId="55D7A347" w14:textId="77777777" w:rsidR="00270234" w:rsidRDefault="00270234">
      <w:pPr>
        <w:spacing w:line="360" w:lineRule="auto"/>
        <w:jc w:val="both"/>
        <w:rPr>
          <w:sz w:val="20"/>
          <w:szCs w:val="20"/>
        </w:rPr>
      </w:pPr>
    </w:p>
    <w:p w14:paraId="4C9FBD79"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4" w:name="_rbev1t74z6l6" w:colFirst="0" w:colLast="0"/>
      <w:bookmarkEnd w:id="4"/>
      <w:r>
        <w:rPr>
          <w:b/>
          <w:bCs/>
          <w:color w:val="0070C0"/>
          <w:sz w:val="20"/>
          <w:szCs w:val="20"/>
        </w:rPr>
        <w:t>Photoplethysmography (PPG)–Based Smartwatches</w:t>
      </w:r>
    </w:p>
    <w:p w14:paraId="2734AD44" w14:textId="77777777" w:rsidR="00270234" w:rsidRDefault="00000000">
      <w:pPr>
        <w:spacing w:line="360" w:lineRule="auto"/>
        <w:jc w:val="both"/>
        <w:rPr>
          <w:sz w:val="20"/>
          <w:szCs w:val="20"/>
        </w:rPr>
      </w:pPr>
      <w:r>
        <w:rPr>
          <w:sz w:val="20"/>
          <w:szCs w:val="20"/>
        </w:rPr>
        <w:t xml:space="preserve">Diagnostic accuracy estimates for PPG-based smartwatch devices are summarized in Table S3. The pooled sensitivity was 96.3%, while the pooled specificity was 93.6%, indicating high diagnostic accuracy for detecting atrial fibrillation </w:t>
      </w:r>
      <w:r>
        <w:rPr>
          <w:sz w:val="20"/>
          <w:szCs w:val="20"/>
        </w:rPr>
        <w:lastRenderedPageBreak/>
        <w:t>(AF). The corresponding negative likelihood ratio was 0.039, suggesting a low probability of AF in cases with a negative test result. Visual inspection of the hierarchical summary receiver operating characteristic (HSROC) plot demonstrated notable heterogeneity, with individual study estimates dispersed around the pooled summary point (Figure S1). The 95% confidence region surrounding the summary estimate was relatively narrow, indicating precision in the pooled estimate. However, the 95% prediction region was broader, reflecting substantial between-study variability in diagnostic performance (Figure S2).</w:t>
      </w:r>
    </w:p>
    <w:p w14:paraId="2AE7C92B" w14:textId="77777777" w:rsidR="00270234" w:rsidRDefault="00270234">
      <w:pPr>
        <w:spacing w:line="360" w:lineRule="auto"/>
        <w:jc w:val="both"/>
        <w:rPr>
          <w:sz w:val="20"/>
          <w:szCs w:val="20"/>
        </w:rPr>
      </w:pPr>
    </w:p>
    <w:p w14:paraId="191D4AB1"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5" w:name="_6qh8nikmu98" w:colFirst="0" w:colLast="0"/>
      <w:bookmarkEnd w:id="5"/>
      <w:r>
        <w:rPr>
          <w:b/>
          <w:bCs/>
          <w:color w:val="0070C0"/>
          <w:sz w:val="20"/>
          <w:szCs w:val="20"/>
        </w:rPr>
        <w:t>Electrocardiography (ECG)–Based Smartwatches</w:t>
      </w:r>
    </w:p>
    <w:p w14:paraId="13C73A80" w14:textId="77777777" w:rsidR="00270234" w:rsidRDefault="00000000">
      <w:pPr>
        <w:spacing w:line="360" w:lineRule="auto"/>
        <w:jc w:val="both"/>
        <w:rPr>
          <w:sz w:val="20"/>
          <w:szCs w:val="20"/>
        </w:rPr>
      </w:pPr>
      <w:r>
        <w:rPr>
          <w:sz w:val="20"/>
          <w:szCs w:val="20"/>
        </w:rPr>
        <w:t>Diagnostic accuracy estimates for ECG-based smartwatch devices are summarized in Table S3. The pooled sensitivity was 89.0% (95% CI: 84.7%–92.2%), while the pooled specificity was 92.8% (95% CI: 89.2%–95.3%), indicating good diagnostic performance for detecting atrial fibrillation (AF) (Figures S3 and S4). The false positive rate was 7.2% (95% CI: 4.7%–10.8%). The pooled diagnostic odds ratio was 103.93 (95% CI: 53.12–203.34), demonstrating strong overall discriminatory ability of the devices, although lower than previously observed estimates.</w:t>
      </w:r>
    </w:p>
    <w:p w14:paraId="5D1BFDF1" w14:textId="77777777" w:rsidR="00270234" w:rsidRDefault="00000000">
      <w:pPr>
        <w:spacing w:line="360" w:lineRule="auto"/>
        <w:jc w:val="both"/>
        <w:rPr>
          <w:sz w:val="20"/>
          <w:szCs w:val="20"/>
        </w:rPr>
      </w:pPr>
      <w:r>
        <w:rPr>
          <w:sz w:val="20"/>
          <w:szCs w:val="20"/>
        </w:rPr>
        <w:t>The positive likelihood ratio was 12.35 (95% CI: 8.05–18.92), indicating a moderate to strong increase in the probability of AF following a positive test result. Conversely, the negative likelihood ratio was 0.119 (95% CI: 0.084–0.168), suggesting that a negative test result substantially reduces, but does not eliminate, the probability of AF.</w:t>
      </w:r>
    </w:p>
    <w:p w14:paraId="15E9DE4B" w14:textId="77777777" w:rsidR="00270234" w:rsidRDefault="00000000">
      <w:pPr>
        <w:spacing w:line="360" w:lineRule="auto"/>
        <w:jc w:val="both"/>
        <w:rPr>
          <w:sz w:val="20"/>
          <w:szCs w:val="20"/>
        </w:rPr>
      </w:pPr>
      <w:r>
        <w:rPr>
          <w:sz w:val="20"/>
          <w:szCs w:val="20"/>
        </w:rPr>
        <w:t>Visual inspection of the HSROC plot demonstrated notable heterogeneity, with individual study estimates dispersed around the pooled summary point (Figure S5). The 95% confidence region surrounding the summary estimate was relatively narrow, indicating reasonable precision in the pooled estimates. However, the 95% prediction region was broader, reflecting considerable between-study variability in diagnostic performance. The estimated correlation between random effects was 0.388, suggesting the presence of a moderate threshold effect across studies.</w:t>
      </w:r>
    </w:p>
    <w:p w14:paraId="4801B19F" w14:textId="77777777" w:rsidR="00270234" w:rsidRDefault="00270234">
      <w:pPr>
        <w:pStyle w:val="Heading2"/>
        <w:keepNext w:val="0"/>
        <w:keepLines w:val="0"/>
        <w:spacing w:before="0" w:line="360" w:lineRule="auto"/>
        <w:jc w:val="both"/>
        <w:rPr>
          <w:rFonts w:ascii="Times New Roman" w:eastAsia="Times New Roman" w:hAnsi="Times New Roman" w:cs="Times New Roman"/>
          <w:sz w:val="20"/>
          <w:szCs w:val="20"/>
        </w:rPr>
      </w:pPr>
      <w:bookmarkStart w:id="6" w:name="_1pi8shs5vikn" w:colFirst="0" w:colLast="0"/>
      <w:bookmarkEnd w:id="6"/>
    </w:p>
    <w:p w14:paraId="0407FA74"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Smartphone-Based Electrocardiography (ECG) Devices</w:t>
      </w:r>
    </w:p>
    <w:p w14:paraId="411FF7E0" w14:textId="77777777" w:rsidR="00270234" w:rsidRDefault="00000000">
      <w:pPr>
        <w:spacing w:line="360" w:lineRule="auto"/>
        <w:jc w:val="both"/>
        <w:rPr>
          <w:sz w:val="20"/>
          <w:szCs w:val="20"/>
        </w:rPr>
      </w:pPr>
      <w:r>
        <w:rPr>
          <w:sz w:val="20"/>
          <w:szCs w:val="20"/>
        </w:rPr>
        <w:t>Diagnostic accuracy estimates for smartphone-based ECG devices are summarized in Table S3 The pooled sensitivity was 94.5% (95% CI: 89.6%–97.2%), while the pooled specificity was 95.8% (95% CI: 93.3%–97.4%), indicating high diagnostic accuracy for detecting atrial fibrillation (AF) (Figure S6). The false positive rate was 4.2% (95% CI: 2.6%–6.7%). The pooled diagnostic odds ratio was 396.39 (95% CI: 180.14–872.27), reflecting strong overall discriminatory performance.</w:t>
      </w:r>
    </w:p>
    <w:p w14:paraId="02752E03" w14:textId="77777777" w:rsidR="00270234" w:rsidRDefault="00000000">
      <w:pPr>
        <w:spacing w:line="360" w:lineRule="auto"/>
        <w:jc w:val="both"/>
        <w:rPr>
          <w:sz w:val="20"/>
          <w:szCs w:val="20"/>
        </w:rPr>
      </w:pPr>
      <w:r>
        <w:rPr>
          <w:sz w:val="20"/>
          <w:szCs w:val="20"/>
        </w:rPr>
        <w:t>The positive likelihood ratio was 22.63 (95% CI: 14.12–36.26), indicating a substantial increase in the probability of AF following a positive test result. Conversely, the negative likelihood ratio was 0.057 (95% CI: 0.030–0.110), suggesting a low probability of AF in cases with a negative test result.</w:t>
      </w:r>
    </w:p>
    <w:p w14:paraId="6472D033" w14:textId="77777777" w:rsidR="00270234" w:rsidRDefault="00000000">
      <w:pPr>
        <w:spacing w:line="360" w:lineRule="auto"/>
        <w:jc w:val="both"/>
        <w:rPr>
          <w:sz w:val="20"/>
          <w:szCs w:val="20"/>
        </w:rPr>
      </w:pPr>
      <w:r>
        <w:rPr>
          <w:sz w:val="20"/>
          <w:szCs w:val="20"/>
        </w:rPr>
        <w:t>Visual inspection of the HSROC plot demonstrated notable heterogeneity, with individual study estimates dispersed around the pooled summary point (Figure S7). The 95% confidence region surrounding the summary estimate was relatively narrow, indicating good precision in the pooled estimates. However, the 95% prediction region was broader, reflecting considerable between-study variability in diagnostic performance. The estimated correlation between random effects was −0.215, suggesting a mild inverse relationship and limited evidence of a threshold effect across studies.</w:t>
      </w:r>
    </w:p>
    <w:p w14:paraId="23AA2DB1" w14:textId="77777777" w:rsidR="00270234" w:rsidRDefault="00270234">
      <w:pPr>
        <w:spacing w:line="360" w:lineRule="auto"/>
        <w:jc w:val="both"/>
        <w:rPr>
          <w:sz w:val="20"/>
          <w:szCs w:val="20"/>
        </w:rPr>
      </w:pPr>
    </w:p>
    <w:p w14:paraId="52A79EC4"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7" w:name="_f329h8m6ouyh" w:colFirst="0" w:colLast="0"/>
      <w:bookmarkEnd w:id="7"/>
      <w:r>
        <w:rPr>
          <w:b/>
          <w:bCs/>
          <w:color w:val="0070C0"/>
          <w:sz w:val="20"/>
          <w:szCs w:val="20"/>
        </w:rPr>
        <w:t>Smartphone-Based Photoplethysmography (PPG) Applications</w:t>
      </w:r>
    </w:p>
    <w:p w14:paraId="03829947" w14:textId="77777777" w:rsidR="00270234" w:rsidRDefault="00000000">
      <w:pPr>
        <w:spacing w:line="360" w:lineRule="auto"/>
        <w:jc w:val="both"/>
        <w:rPr>
          <w:sz w:val="20"/>
          <w:szCs w:val="20"/>
        </w:rPr>
      </w:pPr>
      <w:r>
        <w:rPr>
          <w:sz w:val="20"/>
          <w:szCs w:val="20"/>
        </w:rPr>
        <w:t>Diagnostic accuracy estimates derived from the Bayesian hierarchical model are summarized in Table S3. The pooled sensitivity was 92.0% (95% posterior interval: 85.3%–95.5%), while the pooled specificity was 91.9% (95% posterior interval: 83.5%–95.9%), indicating good overall diagnostic performance for detecting atrial fibrillation (AF) (Figures S8 and S9). The corresponding false positive rate was 8.1% (95% posterior interval: 4.1%–16.5%). The pooled diagnostic odds ratio was 128.14 (95% posterior interval: 35.84–397.36), reflecting moderate to strong discriminatory ability. HSROC plot is shown in Figure S10</w:t>
      </w:r>
    </w:p>
    <w:p w14:paraId="443EE4A0" w14:textId="77777777" w:rsidR="00270234" w:rsidRDefault="00000000">
      <w:pPr>
        <w:spacing w:line="360" w:lineRule="auto"/>
        <w:jc w:val="both"/>
        <w:rPr>
          <w:sz w:val="20"/>
          <w:szCs w:val="20"/>
        </w:rPr>
      </w:pPr>
      <w:r>
        <w:rPr>
          <w:sz w:val="20"/>
          <w:szCs w:val="20"/>
        </w:rPr>
        <w:t>The positive likelihood ratio was 11.34 (95% posterior interval: 5.34–22.53), indicating a meaningful increase in the probability of AF following a positive test result. Conversely, the negative likelihood ratio was 0.087 (95% posterior interval: 0.048–0.169), suggesting that a negative test result substantially reduces the probability of AF, although not to negligible levels.</w:t>
      </w:r>
    </w:p>
    <w:p w14:paraId="3BD5B1EE" w14:textId="77777777" w:rsidR="00270234" w:rsidRDefault="00000000">
      <w:pPr>
        <w:spacing w:line="360" w:lineRule="auto"/>
        <w:jc w:val="both"/>
        <w:rPr>
          <w:sz w:val="20"/>
          <w:szCs w:val="20"/>
        </w:rPr>
      </w:pPr>
      <w:r>
        <w:rPr>
          <w:sz w:val="20"/>
          <w:szCs w:val="20"/>
        </w:rPr>
        <w:t>On the logit scale, the posterior median for sensitivity (μ₁) was 2.438 (95% posterior interval: 1.759–3.052), and for specificity (μ₀) was 2.429 (95% posterior interval: 1.623–3.143). Substantial between-study heterogeneity was observed, with between-study standard deviations of 0.826 for logit sensitivity and 0.899 for logit specificity. The estimated between-study correlation was 0.679 (95% posterior interval: 0.029–0.961), indicating a strong positive association and suggesting the presence of a threshold effect across studies.</w:t>
      </w:r>
    </w:p>
    <w:p w14:paraId="1017CF35" w14:textId="77777777" w:rsidR="00270234" w:rsidRDefault="00000000">
      <w:pPr>
        <w:spacing w:line="360" w:lineRule="auto"/>
        <w:jc w:val="both"/>
        <w:rPr>
          <w:sz w:val="20"/>
          <w:szCs w:val="20"/>
        </w:rPr>
      </w:pPr>
      <w:r>
        <w:rPr>
          <w:sz w:val="20"/>
          <w:szCs w:val="20"/>
        </w:rPr>
        <w:t xml:space="preserve">The estimated accuracy parameter (Λ) was 4.936 (95% posterior interval: 3.700–6.110), while the </w:t>
      </w:r>
      <w:proofErr w:type="spellStart"/>
      <w:r>
        <w:rPr>
          <w:sz w:val="20"/>
          <w:szCs w:val="20"/>
        </w:rPr>
        <w:t>cutpoint</w:t>
      </w:r>
      <w:proofErr w:type="spellEnd"/>
      <w:r>
        <w:rPr>
          <w:sz w:val="20"/>
          <w:szCs w:val="20"/>
        </w:rPr>
        <w:t xml:space="preserve"> parameter (Θ) was 0.103 (95% posterior interval: −0.842 to 1.039). The shape parameter (β) was 0.087 (95% posterior interval: −0.610 to 0.796), indicating no strong asymmetry in the summary receiver operating characteristic curve. The variability in </w:t>
      </w:r>
      <w:proofErr w:type="spellStart"/>
      <w:r>
        <w:rPr>
          <w:sz w:val="20"/>
          <w:szCs w:val="20"/>
        </w:rPr>
        <w:t>cutpoint</w:t>
      </w:r>
      <w:proofErr w:type="spellEnd"/>
      <w:r>
        <w:rPr>
          <w:sz w:val="20"/>
          <w:szCs w:val="20"/>
        </w:rPr>
        <w:t xml:space="preserve"> and accuracy parameters was reflected by standard deviations of 0.116 and 0.464, respectively, further supporting the presence of between-study heterogeneity.</w:t>
      </w:r>
    </w:p>
    <w:p w14:paraId="7C74CC43" w14:textId="77777777" w:rsidR="00270234" w:rsidRDefault="00270234">
      <w:pPr>
        <w:spacing w:line="360" w:lineRule="auto"/>
        <w:jc w:val="both"/>
        <w:rPr>
          <w:sz w:val="20"/>
          <w:szCs w:val="20"/>
        </w:rPr>
      </w:pPr>
    </w:p>
    <w:p w14:paraId="27CD2665"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8" w:name="_oqcla7fm3tvp" w:colFirst="0" w:colLast="0"/>
      <w:bookmarkEnd w:id="8"/>
      <w:r>
        <w:rPr>
          <w:b/>
          <w:bCs/>
          <w:color w:val="0070C0"/>
          <w:sz w:val="20"/>
          <w:szCs w:val="20"/>
        </w:rPr>
        <w:t>Device-Specific Analysis: Apple Watch</w:t>
      </w:r>
    </w:p>
    <w:p w14:paraId="0446B481" w14:textId="77777777" w:rsidR="00270234" w:rsidRDefault="00000000">
      <w:pPr>
        <w:spacing w:line="360" w:lineRule="auto"/>
        <w:jc w:val="both"/>
        <w:rPr>
          <w:sz w:val="20"/>
          <w:szCs w:val="20"/>
        </w:rPr>
      </w:pPr>
      <w:r>
        <w:rPr>
          <w:sz w:val="20"/>
          <w:szCs w:val="20"/>
        </w:rPr>
        <w:t>Diagnostic accuracy estimates for Apple Watch devices are summarized in Table S3. The pooled sensitivity was 94.1% (95% CI: 90.0%–96.6%), while the pooled specificity was 94.6% (95% CI: 89.1%–97.4%), indicating high diagnostic accuracy for detecting atrial fibrillation (AF). The false positive rate was 5.4% (95% CI: 2.6%–10.9%). The pooled diagnostic odds ratio was 282.36 (95% CI: 103.68–769.00), demonstrating strong overall discriminatory performance. (Figure S11)</w:t>
      </w:r>
    </w:p>
    <w:p w14:paraId="27877B1A" w14:textId="77777777" w:rsidR="00270234" w:rsidRDefault="00000000">
      <w:pPr>
        <w:spacing w:line="360" w:lineRule="auto"/>
        <w:jc w:val="both"/>
        <w:rPr>
          <w:sz w:val="20"/>
          <w:szCs w:val="20"/>
        </w:rPr>
      </w:pPr>
      <w:r>
        <w:rPr>
          <w:sz w:val="20"/>
          <w:szCs w:val="20"/>
        </w:rPr>
        <w:t>The positive likelihood ratio was 17.49 (95% CI: 8.42–36.32), indicating a substantial increase in the probability of AF following a positive test result. Conversely, the negative likelihood ratio was 0.062 (95% CI: 0.036–0.108), suggesting a low probability of AF in cases with a negative test result.</w:t>
      </w:r>
    </w:p>
    <w:p w14:paraId="138A5DCE" w14:textId="77777777" w:rsidR="00270234" w:rsidRDefault="00000000">
      <w:pPr>
        <w:spacing w:line="360" w:lineRule="auto"/>
        <w:jc w:val="both"/>
        <w:rPr>
          <w:sz w:val="20"/>
          <w:szCs w:val="20"/>
        </w:rPr>
      </w:pPr>
      <w:r>
        <w:rPr>
          <w:sz w:val="20"/>
          <w:szCs w:val="20"/>
        </w:rPr>
        <w:t>Visual inspection of the HSROC plot demonstrated notable heterogeneity, with individual study estimates dispersed around the pooled summary point (Figure S12). The 95% confidence region surrounding the summary estimate was relatively narrow, indicating good precision in the pooled estimates. However, the 95% prediction region was broader, reflecting considerable between-study variability in diagnostic performance. The estimated correlation between random effects was 0.111, suggesting a minimal threshold effect across studies.</w:t>
      </w:r>
    </w:p>
    <w:p w14:paraId="3E3D54A5" w14:textId="77777777" w:rsidR="00270234" w:rsidRDefault="00270234">
      <w:pPr>
        <w:spacing w:line="360" w:lineRule="auto"/>
        <w:jc w:val="both"/>
        <w:rPr>
          <w:sz w:val="20"/>
          <w:szCs w:val="20"/>
        </w:rPr>
      </w:pPr>
    </w:p>
    <w:p w14:paraId="51E5093E"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9" w:name="_cwdknz3zhay6" w:colFirst="0" w:colLast="0"/>
      <w:bookmarkEnd w:id="9"/>
      <w:r>
        <w:rPr>
          <w:b/>
          <w:bCs/>
          <w:color w:val="0070C0"/>
          <w:sz w:val="20"/>
          <w:szCs w:val="20"/>
        </w:rPr>
        <w:t>Device-Specific Analysis: Samsung Galaxy Watch</w:t>
      </w:r>
    </w:p>
    <w:p w14:paraId="5AA07E6A" w14:textId="77777777" w:rsidR="00270234" w:rsidRDefault="00000000">
      <w:pPr>
        <w:spacing w:line="360" w:lineRule="auto"/>
        <w:jc w:val="both"/>
        <w:rPr>
          <w:sz w:val="20"/>
          <w:szCs w:val="20"/>
        </w:rPr>
      </w:pPr>
      <w:r>
        <w:rPr>
          <w:sz w:val="20"/>
          <w:szCs w:val="20"/>
        </w:rPr>
        <w:t>[DRAFT — PENDING VERIFICATION] A device-specific analysis was additionally performed for the Samsung Galaxy Watch platform, drawing on prospective validation studies directly comparing consumer smartwatch electrocardiography against a physician-interpreted 12-lead ECG reference standard. Diagnostic accuracy estimates for Samsung Galaxy Watch devices are summarized in Table S7. Across the identified studies, sensitivity ranged from 68.0% to 97.0% and specificity ranged from 75.0% to 98.8%, reflecting substantial variability according to whether the on-demand ECG function or the passive Irregular Heart Rhythm Notification feature was evaluated, and according to whether automated or expert-adjudicated interpretation was used. A naive fixed-effect pooled estimate across the on-demand ECG studies yielded a sensitivity of 88.1% (95% CI: 82.0%–92.4%) and a specificity of 84.4% (95% CI: 79.2%–88.5%).</w:t>
      </w:r>
    </w:p>
    <w:p w14:paraId="5A1EA21D" w14:textId="77777777" w:rsidR="00270234" w:rsidRDefault="00000000">
      <w:pPr>
        <w:spacing w:line="360" w:lineRule="auto"/>
        <w:jc w:val="both"/>
        <w:rPr>
          <w:sz w:val="20"/>
          <w:szCs w:val="20"/>
        </w:rPr>
      </w:pPr>
      <w:r>
        <w:rPr>
          <w:sz w:val="20"/>
          <w:szCs w:val="20"/>
        </w:rPr>
        <w:t>In a large multi-center validation study of the passive Irregular Heart Rhythm Notification feature, sensitivity for continuous AF episodes of one hour or longer was lower, at 68.0%, while specificity was high, at 98.8%, consistent with a design optimized to minimize false alerts during background monitoring rather than to maximize case-finding sensitivity. By contrast, studies evaluating the on-demand single-lead ECG function reported higher sensitivity, ranging from 85.0% to 97.0%, with specificity ranging from 75.0% to 91.0%. This pattern suggests that the Samsung platform's two index tests — passive notification and on-demand ECG — are not diagnostically interchangeable and may warrant separate reporting in any pooled bivariate or HSROC model.</w:t>
      </w:r>
    </w:p>
    <w:p w14:paraId="643E2B2B" w14:textId="77777777" w:rsidR="00270234" w:rsidRDefault="00000000">
      <w:pPr>
        <w:spacing w:line="360" w:lineRule="auto"/>
        <w:jc w:val="both"/>
        <w:rPr>
          <w:i/>
          <w:iCs/>
          <w:sz w:val="20"/>
          <w:szCs w:val="20"/>
        </w:rPr>
      </w:pPr>
      <w:r>
        <w:rPr>
          <w:i/>
          <w:iCs/>
          <w:sz w:val="20"/>
          <w:szCs w:val="20"/>
        </w:rPr>
        <w:t xml:space="preserve">Note to authors (remove before submission): The estimates above are provisional. They are based on published summary sensitivity/specificity figures and back-calculated 2×2 counts from a small number of studies identified via web search (Isaak et al., JACC Clin </w:t>
      </w:r>
      <w:proofErr w:type="spellStart"/>
      <w:r>
        <w:rPr>
          <w:i/>
          <w:iCs/>
          <w:sz w:val="20"/>
          <w:szCs w:val="20"/>
        </w:rPr>
        <w:t>Electrophysiol</w:t>
      </w:r>
      <w:proofErr w:type="spellEnd"/>
      <w:r>
        <w:rPr>
          <w:i/>
          <w:iCs/>
          <w:sz w:val="20"/>
          <w:szCs w:val="20"/>
        </w:rPr>
        <w:t xml:space="preserve"> 2022 — the BASEL Wearable Study; a related EP </w:t>
      </w:r>
      <w:proofErr w:type="spellStart"/>
      <w:r>
        <w:rPr>
          <w:i/>
          <w:iCs/>
          <w:sz w:val="20"/>
          <w:szCs w:val="20"/>
        </w:rPr>
        <w:t>Europace</w:t>
      </w:r>
      <w:proofErr w:type="spellEnd"/>
      <w:r>
        <w:rPr>
          <w:i/>
          <w:iCs/>
          <w:sz w:val="20"/>
          <w:szCs w:val="20"/>
        </w:rPr>
        <w:t xml:space="preserve"> 2022 conference abstract that may report an overlapping or earlier-timepoint cohort and needs deduplication against the JACC EP paper; a Frontiers in Cardiovascular Medicine 2022 comparative study; and an FDA pivotal validation dataset for the Irregular Heart Rhythm Notification feature). None of these studies has yet been confirmed against your existing 51-study inclusion list, screened against your eligibility criteria (§2.3), or quality-assessed with QUADAS-2. A naive fixed-effect pooled estimate (sum of events over sum of totals) was used here in place of the bivariate random-effects or Bayesian hierarchical model used elsewhere in this manuscript and does not account for between-study heterogeneity. Before submission this section should be replaced with results from full-text screening, verified data extraction, QUADAS-2 rating, and the same bivariate/HSROC modelling approach used in Sections 3.4–3.8, and Table S7 and the Figure legends should be updated accordingly (a new HSROC figure, e.g. Figure S12b, would sit alongside Figure S12).</w:t>
      </w:r>
    </w:p>
    <w:p w14:paraId="400AFB65" w14:textId="77777777" w:rsidR="00270234" w:rsidRDefault="00270234">
      <w:pPr>
        <w:spacing w:line="360" w:lineRule="auto"/>
        <w:jc w:val="both"/>
        <w:rPr>
          <w:i/>
          <w:iCs/>
          <w:sz w:val="20"/>
          <w:szCs w:val="20"/>
        </w:rPr>
      </w:pPr>
    </w:p>
    <w:p w14:paraId="005B2551"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10" w:name="_bfjaz54l55nl" w:colFirst="0" w:colLast="0"/>
      <w:bookmarkEnd w:id="10"/>
      <w:r>
        <w:rPr>
          <w:b/>
          <w:bCs/>
          <w:color w:val="0070C0"/>
          <w:sz w:val="20"/>
          <w:szCs w:val="20"/>
        </w:rPr>
        <w:t>Regression Analysis</w:t>
      </w:r>
    </w:p>
    <w:p w14:paraId="43B33CD0" w14:textId="77777777" w:rsidR="00270234" w:rsidRDefault="00000000">
      <w:pPr>
        <w:pStyle w:val="Heading3"/>
        <w:keepNext w:val="0"/>
        <w:keepLines w:val="0"/>
        <w:spacing w:before="0" w:line="360" w:lineRule="auto"/>
        <w:jc w:val="both"/>
        <w:rPr>
          <w:rFonts w:ascii="Times New Roman" w:eastAsia="Times New Roman" w:hAnsi="Times New Roman" w:cs="Times New Roman"/>
          <w:b w:val="0"/>
          <w:bCs w:val="0"/>
          <w:i/>
          <w:iCs/>
          <w:color w:val="000000"/>
          <w:sz w:val="20"/>
          <w:szCs w:val="20"/>
        </w:rPr>
      </w:pPr>
      <w:bookmarkStart w:id="11" w:name="_rwsletvz3p2t" w:colFirst="0" w:colLast="0"/>
      <w:bookmarkEnd w:id="11"/>
      <w:r>
        <w:rPr>
          <w:rFonts w:ascii="Times New Roman" w:eastAsia="Times New Roman" w:hAnsi="Times New Roman" w:cs="Times New Roman"/>
          <w:i/>
          <w:iCs/>
          <w:color w:val="000000"/>
          <w:sz w:val="20"/>
          <w:szCs w:val="20"/>
        </w:rPr>
        <w:t>3.10.1 Meta-Regression Analysis by Device Type</w:t>
      </w:r>
    </w:p>
    <w:p w14:paraId="4E30CDBB" w14:textId="77777777" w:rsidR="00270234" w:rsidRDefault="00000000">
      <w:pPr>
        <w:spacing w:line="360" w:lineRule="auto"/>
        <w:jc w:val="both"/>
        <w:rPr>
          <w:sz w:val="20"/>
          <w:szCs w:val="20"/>
        </w:rPr>
      </w:pPr>
      <w:r>
        <w:rPr>
          <w:sz w:val="20"/>
          <w:szCs w:val="20"/>
        </w:rPr>
        <w:t xml:space="preserve">A meta-regression analysis was conducted to evaluate whether diagnostic performance differed according to device type (ECG smartwatch, PPG smartwatch, smartphone ECG, and smartphone PPG). The summary receiver operating characteristic (SROC) curves demonstrated high overall diagnostic accuracy across all device categories, with curves </w:t>
      </w:r>
      <w:r>
        <w:rPr>
          <w:sz w:val="20"/>
          <w:szCs w:val="20"/>
        </w:rPr>
        <w:lastRenderedPageBreak/>
        <w:t>clustered toward the upper-left corner of the ROC space (Figure S13). The accuracy plot is given in Figure S14. Tables S4, S5, and S6 summarize the regression outcomes.</w:t>
      </w:r>
    </w:p>
    <w:p w14:paraId="415162D0" w14:textId="77777777" w:rsidR="00270234" w:rsidRDefault="00000000">
      <w:pPr>
        <w:spacing w:line="360" w:lineRule="auto"/>
        <w:jc w:val="both"/>
        <w:rPr>
          <w:sz w:val="20"/>
          <w:szCs w:val="20"/>
        </w:rPr>
      </w:pPr>
      <w:r>
        <w:rPr>
          <w:sz w:val="20"/>
          <w:szCs w:val="20"/>
        </w:rPr>
        <w:t>Among the evaluated modalities, PPG smartwatches showed the highest clustering near the top-left region, indicating consistently high sensitivity and specificity with minimal variability. ECG smartwatches demonstrated similarly high diagnostic performance but with slightly greater dispersion, particularly in specificity. Smartphone ECG devices exhibited good sensitivity but comparatively wider variability in specificity, as reflected by broader confidence regions. Smartphone PPG showed the widest spread of confidence and prediction regions, indicating greater heterogeneity and comparatively lower and less consistent diagnostic performance.</w:t>
      </w:r>
    </w:p>
    <w:p w14:paraId="6A48A445" w14:textId="77777777" w:rsidR="00270234" w:rsidRDefault="00000000">
      <w:pPr>
        <w:spacing w:line="360" w:lineRule="auto"/>
        <w:jc w:val="both"/>
        <w:rPr>
          <w:sz w:val="20"/>
          <w:szCs w:val="20"/>
        </w:rPr>
      </w:pPr>
      <w:r>
        <w:rPr>
          <w:sz w:val="20"/>
          <w:szCs w:val="20"/>
        </w:rPr>
        <w:t>The overlap of confidence and prediction regions across all device types suggests that differences in diagnostic accuracy between modalities were not statistically significant, although trends favored wearable smartwatch-based technologies—particularly PPG-based systems.</w:t>
      </w:r>
    </w:p>
    <w:p w14:paraId="7FD2DBAE" w14:textId="77777777" w:rsidR="00270234" w:rsidRDefault="00270234">
      <w:pPr>
        <w:spacing w:line="360" w:lineRule="auto"/>
        <w:jc w:val="both"/>
        <w:rPr>
          <w:sz w:val="20"/>
          <w:szCs w:val="20"/>
        </w:rPr>
      </w:pPr>
    </w:p>
    <w:p w14:paraId="5742A2A3"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bookmarkStart w:id="12" w:name="_ofiwilp44ijx" w:colFirst="0" w:colLast="0"/>
      <w:bookmarkEnd w:id="12"/>
      <w:r>
        <w:rPr>
          <w:b/>
          <w:bCs/>
          <w:color w:val="0070C0"/>
          <w:sz w:val="20"/>
          <w:szCs w:val="20"/>
        </w:rPr>
        <w:t>Publication Bias</w:t>
      </w:r>
    </w:p>
    <w:p w14:paraId="32662DF1" w14:textId="77777777" w:rsidR="00270234" w:rsidRDefault="00000000">
      <w:pPr>
        <w:spacing w:line="360" w:lineRule="auto"/>
        <w:jc w:val="both"/>
        <w:rPr>
          <w:sz w:val="20"/>
          <w:szCs w:val="20"/>
        </w:rPr>
      </w:pPr>
      <w:r>
        <w:rPr>
          <w:sz w:val="20"/>
          <w:szCs w:val="20"/>
        </w:rPr>
        <w:t>Deeks' funnel plot asymmetry test did not show statistically significant evidence of publication bias (p = 0.18). The funnel plot appeared approximately symmetrical on visual inspection, suggesting a low likelihood of small-study effects (Figure S15). However, these findings should be interpreted cautiously due to between-study heterogeneity.</w:t>
      </w:r>
    </w:p>
    <w:p w14:paraId="14FD5184" w14:textId="77777777" w:rsidR="00270234" w:rsidRDefault="00270234">
      <w:pPr>
        <w:spacing w:line="360" w:lineRule="auto"/>
        <w:jc w:val="center"/>
        <w:rPr>
          <w:sz w:val="20"/>
          <w:szCs w:val="20"/>
        </w:rPr>
      </w:pPr>
    </w:p>
    <w:p w14:paraId="552CFC0F" w14:textId="77777777" w:rsidR="00270234" w:rsidRDefault="00000000">
      <w:pPr>
        <w:numPr>
          <w:ilvl w:val="0"/>
          <w:numId w:val="1"/>
        </w:numPr>
        <w:pBdr>
          <w:top w:val="nil"/>
          <w:left w:val="nil"/>
          <w:bottom w:val="nil"/>
          <w:right w:val="nil"/>
          <w:between w:val="nil"/>
        </w:pBdr>
        <w:spacing w:line="360" w:lineRule="auto"/>
        <w:ind w:left="0" w:firstLine="0"/>
        <w:jc w:val="both"/>
        <w:rPr>
          <w:b/>
          <w:bCs/>
          <w:color w:val="0070C0"/>
          <w:sz w:val="22"/>
          <w:szCs w:val="22"/>
        </w:rPr>
      </w:pPr>
      <w:r>
        <w:rPr>
          <w:b/>
          <w:bCs/>
          <w:color w:val="0070C0"/>
          <w:sz w:val="22"/>
          <w:szCs w:val="22"/>
        </w:rPr>
        <w:t>Discussion</w:t>
      </w:r>
    </w:p>
    <w:p w14:paraId="39CEB3C0"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Principal Findings</w:t>
      </w:r>
    </w:p>
    <w:p w14:paraId="49D2A098" w14:textId="77777777" w:rsidR="00270234" w:rsidRDefault="00000000">
      <w:pPr>
        <w:spacing w:line="360" w:lineRule="auto"/>
        <w:jc w:val="both"/>
        <w:rPr>
          <w:color w:val="000000"/>
          <w:sz w:val="20"/>
          <w:szCs w:val="20"/>
        </w:rPr>
      </w:pPr>
      <w:r>
        <w:rPr>
          <w:color w:val="000000"/>
          <w:sz w:val="20"/>
          <w:szCs w:val="20"/>
        </w:rPr>
        <w:t>In this systematic review and diagnostic meta-analysis, wearable technologies demonstrated high overall accuracy for detecting atrial fibrillation (AF) across multiple device types, including smartwatch- and smartphone-based ECG and PPG systems. Pooled sensitivity ranged from 89.0% to 96.3%, while specificity ranged from 91.9% to 95.8%, indicating a strong ability to both detect AF and exclude non-AF rhythms.</w:t>
      </w:r>
    </w:p>
    <w:p w14:paraId="3067CAE0" w14:textId="77777777" w:rsidR="00270234" w:rsidRDefault="00000000">
      <w:pPr>
        <w:spacing w:line="360" w:lineRule="auto"/>
        <w:jc w:val="both"/>
        <w:rPr>
          <w:color w:val="000000"/>
          <w:sz w:val="20"/>
          <w:szCs w:val="20"/>
        </w:rPr>
      </w:pPr>
      <w:r>
        <w:rPr>
          <w:color w:val="000000"/>
          <w:sz w:val="20"/>
          <w:szCs w:val="20"/>
        </w:rPr>
        <w:t>PPG-based smartwatches showed the highest sensitivity, supporting their role in initial AF detection, whereas ECG-based smartphone devices demonstrated the highest specificity and diagnostic odds ratios, highlighting their utility in confirming AF. ECG smartwatches showed comparatively lower performance, particularly for ruling out AF, while PPG smartphone applications exhibited greater variability across studies.</w:t>
      </w:r>
    </w:p>
    <w:p w14:paraId="18DEBD2F" w14:textId="77777777" w:rsidR="00270234" w:rsidRDefault="00000000">
      <w:pPr>
        <w:spacing w:line="360" w:lineRule="auto"/>
        <w:jc w:val="both"/>
        <w:rPr>
          <w:color w:val="000000"/>
          <w:sz w:val="20"/>
          <w:szCs w:val="20"/>
        </w:rPr>
      </w:pPr>
      <w:r>
        <w:rPr>
          <w:color w:val="000000"/>
          <w:sz w:val="20"/>
          <w:szCs w:val="20"/>
        </w:rPr>
        <w:t>The Apple Watch–specific analysis demonstrated consistently high diagnostic accuracy, comparable to other leading device categories. Across all groups, heterogeneity and variable threshold effects were observed, reflecting differences in study populations, device algorithms, and implementation as noted in several contemporary meta-analyses.</w:t>
      </w:r>
    </w:p>
    <w:p w14:paraId="340C6454" w14:textId="77777777" w:rsidR="00270234" w:rsidRDefault="00270234">
      <w:pPr>
        <w:spacing w:line="360" w:lineRule="auto"/>
        <w:jc w:val="both"/>
        <w:rPr>
          <w:color w:val="000000"/>
          <w:sz w:val="20"/>
          <w:szCs w:val="20"/>
        </w:rPr>
      </w:pPr>
    </w:p>
    <w:p w14:paraId="5A71C374"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Comparison with Existing Studies</w:t>
      </w:r>
    </w:p>
    <w:p w14:paraId="59642A48" w14:textId="77777777" w:rsidR="00270234" w:rsidRDefault="00000000">
      <w:pPr>
        <w:spacing w:line="360" w:lineRule="auto"/>
        <w:jc w:val="both"/>
        <w:rPr>
          <w:color w:val="000000"/>
          <w:sz w:val="20"/>
          <w:szCs w:val="20"/>
        </w:rPr>
      </w:pPr>
      <w:r>
        <w:rPr>
          <w:color w:val="000000"/>
          <w:sz w:val="20"/>
          <w:szCs w:val="20"/>
        </w:rPr>
        <w:t xml:space="preserve">The findings of the present meta-analysis are consistent with a growing body of literature demonstrating the high diagnostic accuracy of wearable technologies for atrial fibrillation detection. Early investigations by Himmelreich et al. and Haberman et al. reported that smartphone-operated single-lead ECG devices reliably detect rhythm abnormalities in primary care settings. These findings were further validated by studies demonstrating that patient-operated recordings could achieve high-quality tracings equivalent to clinical Lead I standards. Similarly, Bumgarner </w:t>
      </w:r>
      <w:r>
        <w:rPr>
          <w:color w:val="000000"/>
          <w:sz w:val="20"/>
          <w:szCs w:val="20"/>
        </w:rPr>
        <w:lastRenderedPageBreak/>
        <w:t>et al. reported high diagnostic accuracy of smartwatch-based algorithms capable of automatically detecting AF using single-lead ECG recordings obtained from consumer wearable devices.</w:t>
      </w:r>
    </w:p>
    <w:p w14:paraId="72B6F0A2" w14:textId="77777777" w:rsidR="00270234" w:rsidRDefault="00000000">
      <w:pPr>
        <w:spacing w:line="360" w:lineRule="auto"/>
        <w:jc w:val="both"/>
        <w:rPr>
          <w:color w:val="000000"/>
          <w:sz w:val="20"/>
          <w:szCs w:val="20"/>
        </w:rPr>
      </w:pPr>
      <w:r>
        <w:rPr>
          <w:color w:val="000000"/>
          <w:sz w:val="20"/>
          <w:szCs w:val="20"/>
        </w:rPr>
        <w:t xml:space="preserve">PPG-based approaches have also been widely validated. Initial work demonstrated the feasibility of identifying irregular pulse rhythms suggestive of AF using smartphone cameras. Subsequent research confirmed that smartphone applications could accurately differentiate AF from sinus rhythm </w:t>
      </w:r>
      <w:proofErr w:type="spellStart"/>
      <w:r>
        <w:rPr>
          <w:color w:val="000000"/>
          <w:sz w:val="20"/>
          <w:szCs w:val="20"/>
        </w:rPr>
        <w:t>ifiguren</w:t>
      </w:r>
      <w:proofErr w:type="spellEnd"/>
      <w:r>
        <w:rPr>
          <w:color w:val="000000"/>
          <w:sz w:val="20"/>
          <w:szCs w:val="20"/>
        </w:rPr>
        <w:t xml:space="preserve"> both clinical and community populations. Recent innovations have expanded this to contactless sensing; researchers have demonstrated the feasibility of using facial and fingertip PPG with high diagnostic precision. In the smartwatch domain, Tison et al. and </w:t>
      </w:r>
      <w:proofErr w:type="spellStart"/>
      <w:r>
        <w:rPr>
          <w:color w:val="000000"/>
          <w:sz w:val="20"/>
          <w:szCs w:val="20"/>
        </w:rPr>
        <w:t>Wasserlauf</w:t>
      </w:r>
      <w:proofErr w:type="spellEnd"/>
      <w:r>
        <w:rPr>
          <w:color w:val="000000"/>
          <w:sz w:val="20"/>
          <w:szCs w:val="20"/>
        </w:rPr>
        <w:t xml:space="preserve"> et al. showed that passive monitoring achieves high accuracy compared to continuous ECG reference standards. A systematic review and meta-analysis evaluating smartphone-based PPG detection further reported pooled sensitivity and specificity exceeding 90%, supporting the diagnostic reliability of these technologies when validated against ECG reference standards. These findings are consistent with the high sensitivity observed for smartphone PPG applications in the present study.</w:t>
      </w:r>
    </w:p>
    <w:p w14:paraId="6F3A66F1" w14:textId="77777777" w:rsidR="00270234" w:rsidRDefault="00000000">
      <w:pPr>
        <w:spacing w:line="360" w:lineRule="auto"/>
        <w:jc w:val="both"/>
        <w:rPr>
          <w:color w:val="000000"/>
          <w:sz w:val="20"/>
          <w:szCs w:val="20"/>
        </w:rPr>
      </w:pPr>
      <w:r>
        <w:rPr>
          <w:color w:val="000000"/>
          <w:sz w:val="20"/>
          <w:szCs w:val="20"/>
        </w:rPr>
        <w:t>Recent meta-analyses evaluating wearable AF detection technologies have reported similar diagnostic performance across device platforms. A systematic review including multiple smart devices found pooled sensitivities of approximately 94% and specificities around 96% for smartphone and smartwatch-based AF detection systems, indicating comparable accuracy between PPG-based and ECG-based technologies. Similarly, a more recent meta-analysis comparing ECG-based and PPG-based smartwatches reported a pooled sensitivity of approximately 97% and a specificity of 96%, further supporting the strong diagnostic capabilities of modern wearable devices.</w:t>
      </w:r>
    </w:p>
    <w:p w14:paraId="2E8C2190" w14:textId="77777777" w:rsidR="00270234" w:rsidRDefault="00000000">
      <w:pPr>
        <w:spacing w:line="360" w:lineRule="auto"/>
        <w:jc w:val="both"/>
        <w:rPr>
          <w:color w:val="000000"/>
          <w:sz w:val="20"/>
          <w:szCs w:val="20"/>
        </w:rPr>
      </w:pPr>
      <w:r>
        <w:rPr>
          <w:color w:val="000000"/>
          <w:sz w:val="20"/>
          <w:szCs w:val="20"/>
        </w:rPr>
        <w:t>Smartwatch-based monitoring systems have demonstrated high diagnostic accuracy in both observational and validation studies. Passive AF detection using smartwatch-derived PPG signals achieves high sensitivity when validated against simultaneous ECG monitoring. Recent investigations using machine-learning algorithms applied to wrist-worn sensors have reported similarly strong performance. Continuous monitoring via these platforms allows for the capture of paroxysmal events that might otherwise be missed.</w:t>
      </w:r>
    </w:p>
    <w:p w14:paraId="50F06E73" w14:textId="77777777" w:rsidR="00270234" w:rsidRDefault="00000000">
      <w:pPr>
        <w:spacing w:line="360" w:lineRule="auto"/>
        <w:jc w:val="both"/>
        <w:rPr>
          <w:color w:val="000000"/>
          <w:sz w:val="20"/>
          <w:szCs w:val="20"/>
        </w:rPr>
      </w:pPr>
      <w:r>
        <w:rPr>
          <w:color w:val="000000"/>
          <w:sz w:val="20"/>
          <w:szCs w:val="20"/>
        </w:rPr>
        <w:t xml:space="preserve">Large-scale screening studies have also provided evidence for the potential population-level impact of wearable AF detection technologies. The STROKESTOP trial demonstrated that intermittent handheld ECG screening in older adults significantly increased the detection of previously undiagnosed AF, enabling earlier initiation of anticoagulation therapy for stroke prevention. Likewise, the </w:t>
      </w:r>
      <w:proofErr w:type="spellStart"/>
      <w:r>
        <w:rPr>
          <w:color w:val="000000"/>
          <w:sz w:val="20"/>
          <w:szCs w:val="20"/>
        </w:rPr>
        <w:t>mSToPS</w:t>
      </w:r>
      <w:proofErr w:type="spellEnd"/>
      <w:r>
        <w:rPr>
          <w:color w:val="000000"/>
          <w:sz w:val="20"/>
          <w:szCs w:val="20"/>
        </w:rPr>
        <w:t xml:space="preserve"> trial showed that home-based monitoring using wearable ECG patches significantly increased AF detection compared with routine clinical care. These studies highlight the potential role of wearable technologies not only for arrhythmia monitoring but also for large-scale AF screening initiatives. Additional evidence confirms the high diagnostic yield of smartwatches in real-world outpatient settings. Finally, Chang et al. highlighted that AI-enabled ECG interpretation significantly enhances diagnostic stability across varying patient conditions.</w:t>
      </w:r>
    </w:p>
    <w:p w14:paraId="32CA0327" w14:textId="77777777" w:rsidR="00270234" w:rsidRDefault="00000000">
      <w:pPr>
        <w:spacing w:line="360" w:lineRule="auto"/>
        <w:jc w:val="both"/>
        <w:rPr>
          <w:color w:val="000000"/>
          <w:sz w:val="20"/>
          <w:szCs w:val="20"/>
        </w:rPr>
      </w:pPr>
      <w:r>
        <w:rPr>
          <w:color w:val="000000"/>
          <w:sz w:val="20"/>
          <w:szCs w:val="20"/>
        </w:rPr>
        <w:t>More recently, smartwatch platforms incorporating integrated ECG functionality have been evaluated in dedicated validation studies. Investigations evaluating Apple Watch–based rhythm detection algorithms have demonstrated high diagnostic accuracy when compared with physician-adjudicated ECG recordings. Contemporary meta-analyses similarly report pooled sensitivities of approximately 95% and specificities of approximately 97% across smartwatch platforms, further supporting their potential utility for AF detection in ambulatory populations.</w:t>
      </w:r>
    </w:p>
    <w:p w14:paraId="0AE7ACB0" w14:textId="77777777" w:rsidR="00270234" w:rsidRDefault="00000000">
      <w:pPr>
        <w:spacing w:line="360" w:lineRule="auto"/>
        <w:jc w:val="both"/>
        <w:rPr>
          <w:color w:val="000000"/>
          <w:sz w:val="20"/>
          <w:szCs w:val="20"/>
        </w:rPr>
      </w:pPr>
      <w:r>
        <w:rPr>
          <w:color w:val="000000"/>
          <w:sz w:val="20"/>
          <w:szCs w:val="20"/>
        </w:rPr>
        <w:lastRenderedPageBreak/>
        <w:t>Collectively, the findings of the present study align with previous validation studies and meta-analyses demonstrating that wearable ECG and PPG technologies provide reliable detection of atrial fibrillation. However, differences in study populations, monitoring strategies, and algorithmic approaches continue to contribute to heterogeneity across studies.</w:t>
      </w:r>
    </w:p>
    <w:p w14:paraId="74D89448" w14:textId="77777777" w:rsidR="00270234" w:rsidRDefault="00270234">
      <w:pPr>
        <w:spacing w:line="360" w:lineRule="auto"/>
        <w:jc w:val="both"/>
        <w:rPr>
          <w:color w:val="000000"/>
          <w:sz w:val="20"/>
          <w:szCs w:val="20"/>
        </w:rPr>
      </w:pPr>
    </w:p>
    <w:p w14:paraId="33BD7EC6"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Clinical Implications</w:t>
      </w:r>
    </w:p>
    <w:p w14:paraId="07B54C12" w14:textId="77777777" w:rsidR="00270234" w:rsidRDefault="00000000">
      <w:pPr>
        <w:spacing w:line="360" w:lineRule="auto"/>
        <w:jc w:val="both"/>
        <w:rPr>
          <w:color w:val="000000"/>
          <w:sz w:val="20"/>
          <w:szCs w:val="20"/>
        </w:rPr>
      </w:pPr>
      <w:r>
        <w:rPr>
          <w:color w:val="000000"/>
          <w:sz w:val="20"/>
          <w:szCs w:val="20"/>
        </w:rPr>
        <w:t>These findings have important implications for the evolving role of digital health in cardiovascular care. Early detection of AF is critical for preventing thromboembolic complications, particularly ischemic stroke, and wearables help bridge the diagnostic gap for paroxysmal episodes. However, conventional diagnostic approaches often fail to detect paroxysmal or asymptomatic AF episodes due to limited monitoring durations. Wearable technologies capable of continuous or intermittent rhythm monitoring may help bridge this diagnostic gap by enabling prolonged surveillance outside traditional healthcare settings.</w:t>
      </w:r>
    </w:p>
    <w:p w14:paraId="513415B8" w14:textId="77777777" w:rsidR="00270234" w:rsidRDefault="00000000">
      <w:pPr>
        <w:spacing w:line="360" w:lineRule="auto"/>
        <w:jc w:val="both"/>
        <w:rPr>
          <w:color w:val="000000"/>
          <w:sz w:val="20"/>
          <w:szCs w:val="20"/>
        </w:rPr>
      </w:pPr>
      <w:r>
        <w:rPr>
          <w:color w:val="000000"/>
          <w:sz w:val="20"/>
          <w:szCs w:val="20"/>
        </w:rPr>
        <w:t>Smartphone-based and smartwatch-integrated technologies offer several practical advantages for AF detection, including widespread availability, noninvasive monitoring, and the ability to collect longitudinal rhythm data in real-world environments. These features may facilitate large-scale screening programs, particularly in populations at increased risk of AF, such as older adults or individuals with cardiovascular comorbidities. Furthermore, integration of wearable monitoring data with telemedicine platforms and electronic health records may enable more efficient clinical workflows and earlier diagnostic evaluation of suspected arrhythmias.</w:t>
      </w:r>
    </w:p>
    <w:p w14:paraId="5632231C" w14:textId="77777777" w:rsidR="00270234" w:rsidRDefault="00000000">
      <w:pPr>
        <w:spacing w:line="360" w:lineRule="auto"/>
        <w:jc w:val="both"/>
        <w:rPr>
          <w:color w:val="000000"/>
          <w:sz w:val="20"/>
          <w:szCs w:val="20"/>
        </w:rPr>
      </w:pPr>
      <w:r>
        <w:rPr>
          <w:color w:val="000000"/>
          <w:sz w:val="20"/>
          <w:szCs w:val="20"/>
        </w:rPr>
        <w:t>Importantly, the high specificity observed in passive monitoring devices suggests that wearable technologies may effectively minimize unnecessary clinical evaluations resulting from false-positive alerts. Positive test results from wearable monitoring systems are highly informative and warrant confirmatory clinical evaluation. This is particularly relevant for continuous monitoring systems, where even modest false-positive rates could lead to large numbers of unnecessary diagnostic investigations.</w:t>
      </w:r>
    </w:p>
    <w:p w14:paraId="5C79DF42" w14:textId="77777777" w:rsidR="00270234" w:rsidRDefault="00270234">
      <w:pPr>
        <w:spacing w:line="360" w:lineRule="auto"/>
        <w:jc w:val="both"/>
        <w:rPr>
          <w:color w:val="000000"/>
          <w:sz w:val="20"/>
          <w:szCs w:val="20"/>
        </w:rPr>
      </w:pPr>
    </w:p>
    <w:p w14:paraId="4A76CB01"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Sources of Heterogeneity</w:t>
      </w:r>
    </w:p>
    <w:p w14:paraId="4A56D202" w14:textId="77777777" w:rsidR="00270234" w:rsidRDefault="00000000">
      <w:pPr>
        <w:spacing w:line="360" w:lineRule="auto"/>
        <w:jc w:val="both"/>
        <w:rPr>
          <w:color w:val="000000"/>
          <w:sz w:val="20"/>
          <w:szCs w:val="20"/>
        </w:rPr>
      </w:pPr>
      <w:r>
        <w:rPr>
          <w:color w:val="000000"/>
          <w:sz w:val="20"/>
          <w:szCs w:val="20"/>
        </w:rPr>
        <w:t>Despite high accuracy, heterogeneity was present across several analyses. Variability likely reflects differences in study populations, such as highly controlled cardioversion cohorts versus general population settings. Motion artifacts and signal noise during daily activities can significantly impact PPG accuracy compared to resting conditions. Additionally, biological factors such as skin pigmentation and peripheral perfusion, along with the presence of premature contractions, can influence diagnostic performance.</w:t>
      </w:r>
    </w:p>
    <w:p w14:paraId="7FC37F19" w14:textId="77777777" w:rsidR="00270234" w:rsidRDefault="00000000">
      <w:pPr>
        <w:spacing w:line="360" w:lineRule="auto"/>
        <w:jc w:val="both"/>
        <w:rPr>
          <w:color w:val="000000"/>
          <w:sz w:val="20"/>
          <w:szCs w:val="20"/>
        </w:rPr>
      </w:pPr>
      <w:r>
        <w:rPr>
          <w:color w:val="000000"/>
          <w:sz w:val="20"/>
          <w:szCs w:val="20"/>
        </w:rPr>
        <w:t>Differences in algorithm design may also contribute to variability in sensitivity and specificity across devices. PPG-based systems rely on pulse waveform variability rather than direct electrical measurements, making them more susceptible to motion artifacts and peripheral perfusion variability. Conversely, ECG-based devices provide direct electrical recordings but typically require active user engagement for data acquisition. These differences in sensing modality and monitoring strategy may partly explain the observed variability across device categories.</w:t>
      </w:r>
    </w:p>
    <w:p w14:paraId="09EFE343" w14:textId="77777777" w:rsidR="00270234" w:rsidRDefault="00270234">
      <w:pPr>
        <w:spacing w:line="360" w:lineRule="auto"/>
        <w:jc w:val="both"/>
        <w:rPr>
          <w:color w:val="000000"/>
          <w:sz w:val="20"/>
          <w:szCs w:val="20"/>
        </w:rPr>
      </w:pPr>
    </w:p>
    <w:p w14:paraId="52EE3A82"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Impact of Device Type on Diagnostic Performance</w:t>
      </w:r>
    </w:p>
    <w:p w14:paraId="18477DC6" w14:textId="77777777" w:rsidR="00270234" w:rsidRDefault="00000000">
      <w:pPr>
        <w:spacing w:line="360" w:lineRule="auto"/>
        <w:jc w:val="both"/>
        <w:rPr>
          <w:color w:val="000000"/>
          <w:sz w:val="20"/>
          <w:szCs w:val="20"/>
        </w:rPr>
      </w:pPr>
      <w:r>
        <w:rPr>
          <w:color w:val="000000"/>
          <w:sz w:val="20"/>
          <w:szCs w:val="20"/>
        </w:rPr>
        <w:lastRenderedPageBreak/>
        <w:t>In this meta-analysis, meta-regression based on device type did not demonstrate statistically significant differences in diagnostic accuracy between modalities. However, important trends were observed.</w:t>
      </w:r>
    </w:p>
    <w:p w14:paraId="09B0C1AA" w14:textId="77777777" w:rsidR="00270234" w:rsidRDefault="00000000">
      <w:pPr>
        <w:spacing w:line="360" w:lineRule="auto"/>
        <w:jc w:val="both"/>
        <w:rPr>
          <w:color w:val="000000"/>
          <w:sz w:val="20"/>
          <w:szCs w:val="20"/>
        </w:rPr>
      </w:pPr>
      <w:r>
        <w:rPr>
          <w:color w:val="000000"/>
          <w:sz w:val="20"/>
          <w:szCs w:val="20"/>
        </w:rPr>
        <w:t>Wearable smartwatch-based technologies, particularly PPG smartwatches, demonstrated more consistent and reliable performance, likely due to continuous monitoring capabilities, improved sensor quality, and better signal acquisition under real-world conditions. In contrast, smartphone-based approaches, especially PPG-based applications, exhibited greater variability, which may be attributed to user dependency, inconsistent measurement conditions, and susceptibility to motion artifacts.</w:t>
      </w:r>
    </w:p>
    <w:p w14:paraId="5D025B17" w14:textId="77777777" w:rsidR="00270234" w:rsidRDefault="00000000">
      <w:pPr>
        <w:spacing w:line="360" w:lineRule="auto"/>
        <w:jc w:val="both"/>
        <w:rPr>
          <w:color w:val="000000"/>
          <w:sz w:val="20"/>
          <w:szCs w:val="20"/>
        </w:rPr>
      </w:pPr>
      <w:r>
        <w:rPr>
          <w:color w:val="000000"/>
          <w:sz w:val="20"/>
          <w:szCs w:val="20"/>
        </w:rPr>
        <w:t>ECG-based modalities, both in smartwatches and smartphones, showed high specificity, reflecting their ability to directly capture cardiac electrical activity. However, their performance may be limited by intermittent use and user adherence.</w:t>
      </w:r>
    </w:p>
    <w:p w14:paraId="3E6D745F" w14:textId="77777777" w:rsidR="00270234" w:rsidRDefault="00000000">
      <w:pPr>
        <w:spacing w:line="360" w:lineRule="auto"/>
        <w:jc w:val="both"/>
        <w:rPr>
          <w:color w:val="000000"/>
          <w:sz w:val="20"/>
          <w:szCs w:val="20"/>
        </w:rPr>
      </w:pPr>
      <w:r>
        <w:rPr>
          <w:color w:val="000000"/>
          <w:sz w:val="20"/>
          <w:szCs w:val="20"/>
        </w:rPr>
        <w:t>Although these findings suggest a potential advantage of smartwatch-based systems, the lack of statistically significant differences indicates that all device types provide clinically useful diagnostic accuracy for atrial fibrillation detection. The observed heterogeneity highlights the importance of considering device characteristics, patient population, and real-world usability when selecting screening tools. Future studies with standardized protocols and head-to-head comparisons are needed to better delineate the relative performance of these technologies.</w:t>
      </w:r>
    </w:p>
    <w:p w14:paraId="08163363" w14:textId="77777777" w:rsidR="00270234" w:rsidRDefault="00270234">
      <w:pPr>
        <w:spacing w:line="360" w:lineRule="auto"/>
        <w:jc w:val="both"/>
        <w:rPr>
          <w:color w:val="000000"/>
          <w:sz w:val="20"/>
          <w:szCs w:val="20"/>
        </w:rPr>
      </w:pPr>
    </w:p>
    <w:p w14:paraId="56BE0C65"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Strengths and Limitations</w:t>
      </w:r>
    </w:p>
    <w:p w14:paraId="53EE57B5" w14:textId="77777777" w:rsidR="00270234" w:rsidRDefault="00000000">
      <w:pPr>
        <w:spacing w:line="360" w:lineRule="auto"/>
        <w:jc w:val="both"/>
        <w:rPr>
          <w:color w:val="000000"/>
          <w:sz w:val="20"/>
          <w:szCs w:val="20"/>
        </w:rPr>
      </w:pPr>
      <w:r>
        <w:rPr>
          <w:color w:val="000000"/>
          <w:sz w:val="20"/>
          <w:szCs w:val="20"/>
        </w:rPr>
        <w:t>This study has several strengths. First, we performed a comprehensive systematic review and diagnostic meta-analysis synthesizing evidence across multiple wearable technology platforms. Second, the use of a bivariate random-effects model allowed simultaneous estimation of pooled sensitivity and specificity while accounting for between-study heterogeneity. Third, the inclusion of hierarchical summary receiver operating characteristic analyses enabled robust evaluation of overall diagnostic performance across device categories.</w:t>
      </w:r>
    </w:p>
    <w:p w14:paraId="79A78C7F" w14:textId="77777777" w:rsidR="00270234" w:rsidRDefault="00000000">
      <w:pPr>
        <w:spacing w:line="360" w:lineRule="auto"/>
        <w:jc w:val="both"/>
        <w:rPr>
          <w:color w:val="000000"/>
          <w:sz w:val="20"/>
          <w:szCs w:val="20"/>
        </w:rPr>
      </w:pPr>
      <w:r>
        <w:rPr>
          <w:color w:val="000000"/>
          <w:sz w:val="20"/>
          <w:szCs w:val="20"/>
        </w:rPr>
        <w:t>Several limitations should also be considered. Many included studies were conducted in selected populations, including patients undergoing cardioversion or clinical arrhythmia evaluation, which may limit generalizability to population-based screening settings. Additionally, heterogeneity in device algorithms, monitoring protocols, and reference standards across studies may influence pooled diagnostic estimates. Publication bias is also possible, as studies demonstrating favorable diagnostic performance may be more likely to be published. Finally, rapid technological evolution in wearable devices means that diagnostic algorithms may continue to improve beyond those evaluated in currently published studies.</w:t>
      </w:r>
    </w:p>
    <w:p w14:paraId="2BC5EADC" w14:textId="77777777" w:rsidR="00270234" w:rsidRDefault="00270234">
      <w:pPr>
        <w:spacing w:line="360" w:lineRule="auto"/>
        <w:jc w:val="both"/>
        <w:rPr>
          <w:color w:val="000000"/>
          <w:sz w:val="20"/>
          <w:szCs w:val="20"/>
        </w:rPr>
      </w:pPr>
    </w:p>
    <w:p w14:paraId="62CFC42D" w14:textId="77777777" w:rsidR="00270234" w:rsidRDefault="00000000">
      <w:pPr>
        <w:numPr>
          <w:ilvl w:val="1"/>
          <w:numId w:val="1"/>
        </w:numPr>
        <w:pBdr>
          <w:top w:val="nil"/>
          <w:left w:val="nil"/>
          <w:bottom w:val="nil"/>
          <w:right w:val="nil"/>
          <w:between w:val="nil"/>
        </w:pBdr>
        <w:spacing w:line="360" w:lineRule="auto"/>
        <w:ind w:left="0" w:firstLine="0"/>
        <w:jc w:val="both"/>
        <w:rPr>
          <w:b/>
          <w:bCs/>
          <w:color w:val="0070C0"/>
          <w:sz w:val="20"/>
          <w:szCs w:val="20"/>
        </w:rPr>
      </w:pPr>
      <w:r>
        <w:rPr>
          <w:b/>
          <w:bCs/>
          <w:color w:val="0070C0"/>
          <w:sz w:val="20"/>
          <w:szCs w:val="20"/>
        </w:rPr>
        <w:t>Future Directions</w:t>
      </w:r>
    </w:p>
    <w:p w14:paraId="57A5CC69" w14:textId="77777777" w:rsidR="00270234" w:rsidRDefault="00000000">
      <w:pPr>
        <w:spacing w:line="360" w:lineRule="auto"/>
        <w:jc w:val="both"/>
        <w:rPr>
          <w:color w:val="000000"/>
          <w:sz w:val="20"/>
          <w:szCs w:val="20"/>
        </w:rPr>
      </w:pPr>
      <w:r>
        <w:rPr>
          <w:color w:val="000000"/>
          <w:sz w:val="20"/>
          <w:szCs w:val="20"/>
        </w:rPr>
        <w:t>Future research should focus on evaluating wearable AF detection technologies in large, prospective population-based cohorts to better define their role in routine clinical screening. Studies integrating wearable monitoring with clinical management pathways are also needed to determine whether earlier AF detection using these technologies translates into improved clinical outcomes, including reductions in stroke incidence and cardiovascular mortality. Additionally, further research is warranted to refine signal processing algorithms, reduce motion-related artifacts, and improve diagnostic performance in real-world ambulatory environments.</w:t>
      </w:r>
    </w:p>
    <w:p w14:paraId="0E9FBEBA" w14:textId="77777777" w:rsidR="00270234" w:rsidRDefault="00270234">
      <w:pPr>
        <w:spacing w:line="360" w:lineRule="auto"/>
        <w:jc w:val="both"/>
        <w:rPr>
          <w:sz w:val="20"/>
          <w:szCs w:val="20"/>
        </w:rPr>
      </w:pPr>
    </w:p>
    <w:p w14:paraId="21648C3C" w14:textId="77777777" w:rsidR="00270234" w:rsidRDefault="00000000">
      <w:pPr>
        <w:pBdr>
          <w:top w:val="nil"/>
          <w:left w:val="nil"/>
          <w:bottom w:val="nil"/>
          <w:right w:val="nil"/>
          <w:between w:val="nil"/>
        </w:pBdr>
        <w:spacing w:line="360" w:lineRule="auto"/>
        <w:jc w:val="both"/>
        <w:rPr>
          <w:b/>
          <w:bCs/>
          <w:color w:val="0070C0"/>
          <w:sz w:val="22"/>
          <w:szCs w:val="22"/>
        </w:rPr>
      </w:pPr>
      <w:r>
        <w:rPr>
          <w:b/>
          <w:bCs/>
          <w:color w:val="0070C0"/>
          <w:sz w:val="22"/>
          <w:szCs w:val="22"/>
        </w:rPr>
        <w:t>Conclusion</w:t>
      </w:r>
    </w:p>
    <w:p w14:paraId="2964A926" w14:textId="77777777" w:rsidR="00270234" w:rsidRDefault="00000000">
      <w:pPr>
        <w:tabs>
          <w:tab w:val="left" w:pos="851"/>
          <w:tab w:val="left" w:pos="1168"/>
          <w:tab w:val="left" w:pos="1418"/>
        </w:tabs>
        <w:spacing w:line="360" w:lineRule="auto"/>
        <w:jc w:val="both"/>
        <w:rPr>
          <w:sz w:val="20"/>
          <w:szCs w:val="20"/>
        </w:rPr>
      </w:pPr>
      <w:r>
        <w:rPr>
          <w:sz w:val="20"/>
          <w:szCs w:val="20"/>
        </w:rPr>
        <w:t>Wearable technologies demonstrate high diagnostic accuracy for detecting atrial fibrillation across multiple device platforms, including ECG- and PPG-based systems. While these findings support their potential role in screening and long-term monitoring, most evidence is derived from controlled or selected populations. Further large-scale prospective studies in real-world settings are needed to determine their clinical impact, cost-effectiveness, and role in routine cardiovascular care.</w:t>
      </w:r>
    </w:p>
    <w:p w14:paraId="15B9D7FF" w14:textId="77777777" w:rsidR="00270234" w:rsidRDefault="00270234">
      <w:pPr>
        <w:tabs>
          <w:tab w:val="left" w:pos="851"/>
          <w:tab w:val="left" w:pos="1168"/>
          <w:tab w:val="left" w:pos="1418"/>
        </w:tabs>
        <w:spacing w:line="360" w:lineRule="auto"/>
        <w:jc w:val="both"/>
        <w:rPr>
          <w:sz w:val="20"/>
          <w:szCs w:val="20"/>
        </w:rPr>
      </w:pPr>
    </w:p>
    <w:p w14:paraId="15A0062A" w14:textId="77777777" w:rsidR="00270234" w:rsidRDefault="00000000">
      <w:pPr>
        <w:pBdr>
          <w:top w:val="nil"/>
          <w:left w:val="nil"/>
          <w:bottom w:val="nil"/>
          <w:right w:val="nil"/>
          <w:between w:val="nil"/>
        </w:pBdr>
        <w:spacing w:line="360" w:lineRule="auto"/>
        <w:jc w:val="both"/>
        <w:rPr>
          <w:b/>
          <w:bCs/>
          <w:color w:val="0070C0"/>
          <w:sz w:val="22"/>
          <w:szCs w:val="22"/>
        </w:rPr>
      </w:pPr>
      <w:r>
        <w:rPr>
          <w:b/>
          <w:bCs/>
          <w:color w:val="0070C0"/>
          <w:sz w:val="22"/>
          <w:szCs w:val="22"/>
        </w:rPr>
        <w:t>List of Abbreviations</w:t>
      </w:r>
    </w:p>
    <w:p w14:paraId="37193966" w14:textId="77777777" w:rsidR="00270234" w:rsidRDefault="00000000">
      <w:pPr>
        <w:tabs>
          <w:tab w:val="left" w:pos="851"/>
          <w:tab w:val="left" w:pos="1168"/>
          <w:tab w:val="left" w:pos="1418"/>
        </w:tabs>
        <w:spacing w:line="360" w:lineRule="auto"/>
        <w:jc w:val="both"/>
        <w:rPr>
          <w:sz w:val="20"/>
          <w:szCs w:val="20"/>
        </w:rPr>
      </w:pPr>
      <w:r>
        <w:rPr>
          <w:sz w:val="20"/>
          <w:szCs w:val="20"/>
        </w:rPr>
        <w:t>AF – Atrial Fibrillation</w:t>
      </w:r>
    </w:p>
    <w:p w14:paraId="5DBBC41C" w14:textId="77777777" w:rsidR="00270234" w:rsidRDefault="00000000">
      <w:pPr>
        <w:tabs>
          <w:tab w:val="left" w:pos="851"/>
          <w:tab w:val="left" w:pos="1168"/>
          <w:tab w:val="left" w:pos="1418"/>
        </w:tabs>
        <w:spacing w:line="360" w:lineRule="auto"/>
        <w:jc w:val="both"/>
        <w:rPr>
          <w:sz w:val="20"/>
          <w:szCs w:val="20"/>
        </w:rPr>
      </w:pPr>
      <w:r>
        <w:rPr>
          <w:sz w:val="20"/>
          <w:szCs w:val="20"/>
        </w:rPr>
        <w:t>ECG – Electrocardiogram</w:t>
      </w:r>
    </w:p>
    <w:p w14:paraId="075F6002" w14:textId="77777777" w:rsidR="00270234" w:rsidRDefault="00000000">
      <w:pPr>
        <w:tabs>
          <w:tab w:val="left" w:pos="851"/>
          <w:tab w:val="left" w:pos="1168"/>
          <w:tab w:val="left" w:pos="1418"/>
        </w:tabs>
        <w:spacing w:line="360" w:lineRule="auto"/>
        <w:jc w:val="both"/>
        <w:rPr>
          <w:sz w:val="20"/>
          <w:szCs w:val="20"/>
        </w:rPr>
      </w:pPr>
      <w:r>
        <w:rPr>
          <w:sz w:val="20"/>
          <w:szCs w:val="20"/>
        </w:rPr>
        <w:t>PPG – Photoplethysmography</w:t>
      </w:r>
    </w:p>
    <w:p w14:paraId="70F2ED89" w14:textId="77777777" w:rsidR="00270234" w:rsidRDefault="00000000">
      <w:pPr>
        <w:tabs>
          <w:tab w:val="left" w:pos="851"/>
          <w:tab w:val="left" w:pos="1168"/>
          <w:tab w:val="left" w:pos="1418"/>
        </w:tabs>
        <w:spacing w:line="360" w:lineRule="auto"/>
        <w:jc w:val="both"/>
        <w:rPr>
          <w:sz w:val="20"/>
          <w:szCs w:val="20"/>
        </w:rPr>
      </w:pPr>
      <w:r>
        <w:rPr>
          <w:sz w:val="20"/>
          <w:szCs w:val="20"/>
        </w:rPr>
        <w:t>HR – Heart Rate</w:t>
      </w:r>
    </w:p>
    <w:p w14:paraId="328FA58B" w14:textId="77777777" w:rsidR="00270234" w:rsidRDefault="00000000">
      <w:pPr>
        <w:tabs>
          <w:tab w:val="left" w:pos="851"/>
          <w:tab w:val="left" w:pos="1168"/>
          <w:tab w:val="left" w:pos="1418"/>
        </w:tabs>
        <w:spacing w:line="360" w:lineRule="auto"/>
        <w:jc w:val="both"/>
        <w:rPr>
          <w:sz w:val="20"/>
          <w:szCs w:val="20"/>
        </w:rPr>
      </w:pPr>
      <w:r>
        <w:rPr>
          <w:sz w:val="20"/>
          <w:szCs w:val="20"/>
        </w:rPr>
        <w:t>HRV – Heart Rate Variability</w:t>
      </w:r>
    </w:p>
    <w:p w14:paraId="4BCE9A3D" w14:textId="77777777" w:rsidR="00270234" w:rsidRDefault="00000000">
      <w:pPr>
        <w:tabs>
          <w:tab w:val="left" w:pos="851"/>
          <w:tab w:val="left" w:pos="1168"/>
          <w:tab w:val="left" w:pos="1418"/>
        </w:tabs>
        <w:spacing w:line="360" w:lineRule="auto"/>
        <w:jc w:val="both"/>
        <w:rPr>
          <w:sz w:val="20"/>
          <w:szCs w:val="20"/>
        </w:rPr>
      </w:pPr>
      <w:r>
        <w:rPr>
          <w:sz w:val="20"/>
          <w:szCs w:val="20"/>
        </w:rPr>
        <w:t xml:space="preserve">Kardia – </w:t>
      </w:r>
      <w:proofErr w:type="spellStart"/>
      <w:r>
        <w:rPr>
          <w:sz w:val="20"/>
          <w:szCs w:val="20"/>
        </w:rPr>
        <w:t>KardiaMobile</w:t>
      </w:r>
      <w:proofErr w:type="spellEnd"/>
      <w:r>
        <w:rPr>
          <w:sz w:val="20"/>
          <w:szCs w:val="20"/>
        </w:rPr>
        <w:t xml:space="preserve"> (AliveCor)</w:t>
      </w:r>
    </w:p>
    <w:p w14:paraId="500000B5" w14:textId="77777777" w:rsidR="00270234" w:rsidRDefault="00000000">
      <w:pPr>
        <w:tabs>
          <w:tab w:val="left" w:pos="851"/>
          <w:tab w:val="left" w:pos="1168"/>
          <w:tab w:val="left" w:pos="1418"/>
        </w:tabs>
        <w:spacing w:line="360" w:lineRule="auto"/>
        <w:jc w:val="both"/>
        <w:rPr>
          <w:sz w:val="20"/>
          <w:szCs w:val="20"/>
        </w:rPr>
      </w:pPr>
      <w:r>
        <w:rPr>
          <w:sz w:val="20"/>
          <w:szCs w:val="20"/>
        </w:rPr>
        <w:t>Apple Watch – Apple Watch Series (Apple Inc.)</w:t>
      </w:r>
    </w:p>
    <w:p w14:paraId="2B2804D5" w14:textId="77777777" w:rsidR="00270234" w:rsidRDefault="00000000">
      <w:pPr>
        <w:tabs>
          <w:tab w:val="left" w:pos="851"/>
          <w:tab w:val="left" w:pos="1168"/>
          <w:tab w:val="left" w:pos="1418"/>
        </w:tabs>
        <w:spacing w:line="360" w:lineRule="auto"/>
        <w:jc w:val="both"/>
        <w:rPr>
          <w:sz w:val="20"/>
          <w:szCs w:val="20"/>
        </w:rPr>
      </w:pPr>
      <w:r>
        <w:rPr>
          <w:sz w:val="20"/>
          <w:szCs w:val="20"/>
        </w:rPr>
        <w:t>Fitbit – Fitbit wearable device</w:t>
      </w:r>
    </w:p>
    <w:p w14:paraId="394E3A7E" w14:textId="77777777" w:rsidR="00270234" w:rsidRDefault="00000000">
      <w:pPr>
        <w:tabs>
          <w:tab w:val="left" w:pos="851"/>
          <w:tab w:val="left" w:pos="1168"/>
          <w:tab w:val="left" w:pos="1418"/>
        </w:tabs>
        <w:spacing w:line="360" w:lineRule="auto"/>
        <w:jc w:val="both"/>
        <w:rPr>
          <w:sz w:val="20"/>
          <w:szCs w:val="20"/>
        </w:rPr>
      </w:pPr>
      <w:r>
        <w:rPr>
          <w:sz w:val="20"/>
          <w:szCs w:val="20"/>
        </w:rPr>
        <w:t>Garmin – Garmin wearable device</w:t>
      </w:r>
    </w:p>
    <w:p w14:paraId="0926C8D2" w14:textId="77777777" w:rsidR="00270234" w:rsidRDefault="00000000">
      <w:pPr>
        <w:tabs>
          <w:tab w:val="left" w:pos="851"/>
          <w:tab w:val="left" w:pos="1168"/>
          <w:tab w:val="left" w:pos="1418"/>
        </w:tabs>
        <w:spacing w:line="360" w:lineRule="auto"/>
        <w:jc w:val="both"/>
        <w:rPr>
          <w:sz w:val="20"/>
          <w:szCs w:val="20"/>
        </w:rPr>
      </w:pPr>
      <w:r>
        <w:rPr>
          <w:sz w:val="20"/>
          <w:szCs w:val="20"/>
        </w:rPr>
        <w:t>BP – Blood Pressure</w:t>
      </w:r>
    </w:p>
    <w:p w14:paraId="2FF2D9FC" w14:textId="77777777" w:rsidR="00270234" w:rsidRDefault="00000000">
      <w:pPr>
        <w:tabs>
          <w:tab w:val="left" w:pos="851"/>
          <w:tab w:val="left" w:pos="1168"/>
          <w:tab w:val="left" w:pos="1418"/>
        </w:tabs>
        <w:spacing w:line="360" w:lineRule="auto"/>
        <w:jc w:val="both"/>
        <w:rPr>
          <w:sz w:val="20"/>
          <w:szCs w:val="20"/>
        </w:rPr>
      </w:pPr>
      <w:r>
        <w:rPr>
          <w:sz w:val="20"/>
          <w:szCs w:val="20"/>
        </w:rPr>
        <w:t>AI – Artificial Intelligence</w:t>
      </w:r>
    </w:p>
    <w:p w14:paraId="12A16D25" w14:textId="77777777" w:rsidR="00270234" w:rsidRDefault="00000000">
      <w:pPr>
        <w:tabs>
          <w:tab w:val="left" w:pos="851"/>
          <w:tab w:val="left" w:pos="1168"/>
          <w:tab w:val="left" w:pos="1418"/>
        </w:tabs>
        <w:spacing w:line="360" w:lineRule="auto"/>
        <w:jc w:val="both"/>
        <w:rPr>
          <w:sz w:val="20"/>
          <w:szCs w:val="20"/>
        </w:rPr>
      </w:pPr>
      <w:r>
        <w:rPr>
          <w:sz w:val="20"/>
          <w:szCs w:val="20"/>
        </w:rPr>
        <w:t>AFib – Atrial Fibrillation (alternate abbreviation)</w:t>
      </w:r>
    </w:p>
    <w:p w14:paraId="55E4DAB0" w14:textId="77777777" w:rsidR="00270234" w:rsidRDefault="00000000">
      <w:pPr>
        <w:tabs>
          <w:tab w:val="left" w:pos="851"/>
          <w:tab w:val="left" w:pos="1168"/>
          <w:tab w:val="left" w:pos="1418"/>
        </w:tabs>
        <w:spacing w:line="360" w:lineRule="auto"/>
        <w:jc w:val="both"/>
        <w:rPr>
          <w:sz w:val="20"/>
          <w:szCs w:val="20"/>
        </w:rPr>
      </w:pPr>
      <w:r>
        <w:rPr>
          <w:sz w:val="20"/>
          <w:szCs w:val="20"/>
        </w:rPr>
        <w:t>FDA – Food and Drug Administration</w:t>
      </w:r>
    </w:p>
    <w:p w14:paraId="47A67F42" w14:textId="77777777" w:rsidR="00270234" w:rsidRDefault="00000000">
      <w:pPr>
        <w:tabs>
          <w:tab w:val="left" w:pos="851"/>
          <w:tab w:val="left" w:pos="1168"/>
          <w:tab w:val="left" w:pos="1418"/>
        </w:tabs>
        <w:spacing w:line="360" w:lineRule="auto"/>
        <w:jc w:val="both"/>
        <w:rPr>
          <w:sz w:val="20"/>
          <w:szCs w:val="20"/>
        </w:rPr>
      </w:pPr>
      <w:r>
        <w:rPr>
          <w:sz w:val="20"/>
          <w:szCs w:val="20"/>
        </w:rPr>
        <w:t>mHealth – Mobile Health</w:t>
      </w:r>
    </w:p>
    <w:p w14:paraId="596CE157" w14:textId="77777777" w:rsidR="00270234" w:rsidRDefault="00000000">
      <w:pPr>
        <w:tabs>
          <w:tab w:val="left" w:pos="851"/>
          <w:tab w:val="left" w:pos="1168"/>
          <w:tab w:val="left" w:pos="1418"/>
        </w:tabs>
        <w:spacing w:line="360" w:lineRule="auto"/>
        <w:jc w:val="both"/>
        <w:rPr>
          <w:sz w:val="20"/>
          <w:szCs w:val="20"/>
        </w:rPr>
      </w:pPr>
      <w:r>
        <w:rPr>
          <w:sz w:val="20"/>
          <w:szCs w:val="20"/>
        </w:rPr>
        <w:t>AF-Detection – Atrial Fibrillation Detection Algorithm</w:t>
      </w:r>
    </w:p>
    <w:p w14:paraId="410DA2B1" w14:textId="77777777" w:rsidR="00270234" w:rsidRDefault="00000000">
      <w:pPr>
        <w:tabs>
          <w:tab w:val="left" w:pos="851"/>
          <w:tab w:val="left" w:pos="1168"/>
          <w:tab w:val="left" w:pos="1418"/>
        </w:tabs>
        <w:spacing w:line="360" w:lineRule="auto"/>
        <w:jc w:val="both"/>
        <w:rPr>
          <w:sz w:val="20"/>
          <w:szCs w:val="20"/>
        </w:rPr>
      </w:pPr>
      <w:r>
        <w:rPr>
          <w:sz w:val="20"/>
          <w:szCs w:val="20"/>
        </w:rPr>
        <w:t>HR-Alert – Heart Rate Alert Feature</w:t>
      </w:r>
    </w:p>
    <w:p w14:paraId="0B4EF548" w14:textId="77777777" w:rsidR="008F1DCD" w:rsidRDefault="008F1DCD">
      <w:pPr>
        <w:tabs>
          <w:tab w:val="left" w:pos="851"/>
          <w:tab w:val="left" w:pos="1168"/>
          <w:tab w:val="left" w:pos="1418"/>
        </w:tabs>
        <w:spacing w:line="360" w:lineRule="auto"/>
        <w:jc w:val="both"/>
        <w:rPr>
          <w:sz w:val="20"/>
          <w:szCs w:val="20"/>
        </w:rPr>
      </w:pPr>
    </w:p>
    <w:p w14:paraId="7C5EFC49" w14:textId="77777777" w:rsidR="008F1DCD" w:rsidRPr="008F1DCD" w:rsidRDefault="008F1DCD" w:rsidP="008F1DCD">
      <w:pPr>
        <w:tabs>
          <w:tab w:val="left" w:pos="851"/>
          <w:tab w:val="left" w:pos="1168"/>
          <w:tab w:val="left" w:pos="1418"/>
        </w:tabs>
        <w:spacing w:line="360" w:lineRule="auto"/>
        <w:jc w:val="both"/>
        <w:rPr>
          <w:b/>
          <w:bCs/>
          <w:sz w:val="22"/>
          <w:szCs w:val="22"/>
        </w:rPr>
      </w:pPr>
      <w:r w:rsidRPr="008F1DCD">
        <w:rPr>
          <w:b/>
          <w:bCs/>
          <w:color w:val="007BB8"/>
          <w:sz w:val="22"/>
          <w:szCs w:val="22"/>
        </w:rPr>
        <w:t>Supplementary File</w:t>
      </w:r>
    </w:p>
    <w:p w14:paraId="63017381" w14:textId="77777777" w:rsidR="008F1DCD" w:rsidRPr="008F1DCD" w:rsidRDefault="008F1DCD" w:rsidP="008F1DCD">
      <w:pPr>
        <w:tabs>
          <w:tab w:val="left" w:pos="851"/>
          <w:tab w:val="left" w:pos="1168"/>
          <w:tab w:val="left" w:pos="1418"/>
        </w:tabs>
        <w:spacing w:line="360" w:lineRule="auto"/>
        <w:jc w:val="both"/>
        <w:rPr>
          <w:sz w:val="20"/>
          <w:szCs w:val="20"/>
        </w:rPr>
      </w:pPr>
      <w:r w:rsidRPr="008F1DCD">
        <w:rPr>
          <w:sz w:val="20"/>
          <w:szCs w:val="20"/>
        </w:rPr>
        <w:t>https://cdn.fortunejournals.com/supply/wearables-on-watch-diagnostic-accuracy-of-apple-watch-samsung-gala-</w:t>
      </w:r>
    </w:p>
    <w:p w14:paraId="68E69E52" w14:textId="5B0D32D1" w:rsidR="008F1DCD" w:rsidRDefault="008F1DCD" w:rsidP="008F1DCD">
      <w:pPr>
        <w:tabs>
          <w:tab w:val="left" w:pos="851"/>
          <w:tab w:val="left" w:pos="1168"/>
          <w:tab w:val="left" w:pos="1418"/>
        </w:tabs>
        <w:spacing w:line="360" w:lineRule="auto"/>
        <w:jc w:val="both"/>
        <w:rPr>
          <w:sz w:val="20"/>
          <w:szCs w:val="20"/>
        </w:rPr>
      </w:pPr>
      <w:r w:rsidRPr="008F1DCD">
        <w:rPr>
          <w:sz w:val="20"/>
          <w:szCs w:val="20"/>
        </w:rPr>
        <w:t>10116-supplementary.zip</w:t>
      </w:r>
      <w:r>
        <w:rPr>
          <w:sz w:val="20"/>
          <w:szCs w:val="20"/>
        </w:rPr>
        <w:t xml:space="preserve"> </w:t>
      </w:r>
    </w:p>
    <w:p w14:paraId="43274335" w14:textId="77777777" w:rsidR="00270234" w:rsidRDefault="00270234">
      <w:pPr>
        <w:tabs>
          <w:tab w:val="left" w:pos="851"/>
          <w:tab w:val="left" w:pos="1168"/>
          <w:tab w:val="left" w:pos="1418"/>
        </w:tabs>
        <w:spacing w:line="360" w:lineRule="auto"/>
        <w:jc w:val="both"/>
        <w:rPr>
          <w:sz w:val="20"/>
          <w:szCs w:val="20"/>
        </w:rPr>
      </w:pPr>
    </w:p>
    <w:p w14:paraId="544A191A" w14:textId="77777777" w:rsidR="00270234" w:rsidRDefault="00000000">
      <w:pPr>
        <w:pBdr>
          <w:top w:val="nil"/>
          <w:left w:val="nil"/>
          <w:bottom w:val="nil"/>
          <w:right w:val="nil"/>
          <w:between w:val="nil"/>
        </w:pBdr>
        <w:spacing w:line="360" w:lineRule="auto"/>
        <w:jc w:val="both"/>
        <w:rPr>
          <w:sz w:val="22"/>
          <w:szCs w:val="22"/>
        </w:rPr>
      </w:pPr>
      <w:r>
        <w:rPr>
          <w:b/>
          <w:bCs/>
          <w:color w:val="0070C0"/>
          <w:sz w:val="22"/>
          <w:szCs w:val="22"/>
        </w:rPr>
        <w:t>References</w:t>
      </w:r>
    </w:p>
    <w:p w14:paraId="39B1D3E9"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 xml:space="preserve">Himmelreich JCL, </w:t>
      </w:r>
      <w:proofErr w:type="spellStart"/>
      <w:r>
        <w:rPr>
          <w:color w:val="000000"/>
          <w:sz w:val="20"/>
          <w:szCs w:val="20"/>
        </w:rPr>
        <w:t>Karregat</w:t>
      </w:r>
      <w:proofErr w:type="spellEnd"/>
      <w:r>
        <w:rPr>
          <w:color w:val="000000"/>
          <w:sz w:val="20"/>
          <w:szCs w:val="20"/>
        </w:rPr>
        <w:t xml:space="preserve"> EPM, Lucassen WAM, et al. Diagnostic accuracy of a smartphone-operated, single-lead electrocardiography device for detection of rhythm and conduction abnormalities in primary care. Annals of Family Medicine 17 (2019): 403-411.</w:t>
      </w:r>
    </w:p>
    <w:p w14:paraId="761B66D6"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Tison GH, Sanchez JM, Ballinger B, et al. Passive detection of atrial fibrillation using a commercially available smartwatch. JAMA Cardiology 3 (2018): 409-416.</w:t>
      </w:r>
    </w:p>
    <w:p w14:paraId="14450DBD"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lastRenderedPageBreak/>
        <w:t>Bumgarner JM, Lambert CT, Hussein AA, et al. Smartwatch algorithm for automated detection of atrial fibrillation. Journal of the American College of Cardiology 71 (2018): 2381-2388.</w:t>
      </w:r>
    </w:p>
    <w:p w14:paraId="382CD803"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McManus DD, Lee J, Maitas O, et al. </w:t>
      </w:r>
      <w:r>
        <w:rPr>
          <w:color w:val="000000"/>
          <w:sz w:val="20"/>
          <w:szCs w:val="20"/>
        </w:rPr>
        <w:t>A novel application for the detection of an irregular pulse using an iPhone 4S in patients with atrial fibrillation. Heart Rhythm 10 (2013): 315-319.</w:t>
      </w:r>
    </w:p>
    <w:p w14:paraId="2B67C874"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Rozen G, Vaid J, Hosseini SM, et al. Diagnostic accuracy of a smartphone-based photoplethysmography application for atrial fibrillation detection. American Journal of Cardiology 122( 2018): 1187-1191.</w:t>
      </w:r>
    </w:p>
    <w:p w14:paraId="4781CA0E"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Proesmans T, Mortelmans C, Van Haelst R, et al. </w:t>
      </w:r>
      <w:r>
        <w:rPr>
          <w:color w:val="000000"/>
          <w:sz w:val="20"/>
          <w:szCs w:val="20"/>
        </w:rPr>
        <w:t xml:space="preserve">Mobile phone-based use of the photoplethysmography technique to detect atrial fibrillation in primary care: diagnostic accuracy study. JMIR mHealth and </w:t>
      </w:r>
      <w:proofErr w:type="spellStart"/>
      <w:r>
        <w:rPr>
          <w:color w:val="000000"/>
          <w:sz w:val="20"/>
          <w:szCs w:val="20"/>
        </w:rPr>
        <w:t>uHealth</w:t>
      </w:r>
      <w:proofErr w:type="spellEnd"/>
      <w:r>
        <w:rPr>
          <w:color w:val="000000"/>
          <w:sz w:val="20"/>
          <w:szCs w:val="20"/>
        </w:rPr>
        <w:t xml:space="preserve"> 7 (2019): e12284.</w:t>
      </w:r>
    </w:p>
    <w:p w14:paraId="5931529A"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Svennberg E, Engdahl J, Al-Khalili F, et al. </w:t>
      </w:r>
      <w:r>
        <w:rPr>
          <w:color w:val="000000"/>
          <w:sz w:val="20"/>
          <w:szCs w:val="20"/>
        </w:rPr>
        <w:t>Mass screening for untreated atrial fibrillation: the STROKESTOP study. Circulation 131 (2015): 2176-2184.</w:t>
      </w:r>
    </w:p>
    <w:p w14:paraId="543ABDC7"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Wasserlauf</w:t>
      </w:r>
      <w:proofErr w:type="spellEnd"/>
      <w:r>
        <w:rPr>
          <w:color w:val="000000"/>
          <w:sz w:val="20"/>
          <w:szCs w:val="20"/>
        </w:rPr>
        <w:t xml:space="preserve"> J, You C, Patel R, et al. Smartwatch performance for the detection and quantification of atrial fibrillation. Circulation: Arrhythmia and Electrophysiology 12 (2019): e006834.</w:t>
      </w:r>
    </w:p>
    <w:p w14:paraId="6C8F6158"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Bashar SK, Han D, Hajeb-Moghadam H, et al. </w:t>
      </w:r>
      <w:r>
        <w:rPr>
          <w:color w:val="000000"/>
          <w:sz w:val="20"/>
          <w:szCs w:val="20"/>
        </w:rPr>
        <w:t>Atrial fibrillation detection from wrist photoplethysmography signals using smartwatches. Scientific Reports 9 (2019):15054.</w:t>
      </w:r>
    </w:p>
    <w:p w14:paraId="539655F1"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Guo Y, Wang H, Zhang H, et al. </w:t>
      </w:r>
      <w:r>
        <w:rPr>
          <w:color w:val="000000"/>
          <w:sz w:val="20"/>
          <w:szCs w:val="20"/>
        </w:rPr>
        <w:t xml:space="preserve">Mobile </w:t>
      </w:r>
      <w:proofErr w:type="spellStart"/>
      <w:r>
        <w:rPr>
          <w:color w:val="000000"/>
          <w:sz w:val="20"/>
          <w:szCs w:val="20"/>
        </w:rPr>
        <w:t>photoplethysmographic</w:t>
      </w:r>
      <w:proofErr w:type="spellEnd"/>
      <w:r>
        <w:rPr>
          <w:color w:val="000000"/>
          <w:sz w:val="20"/>
          <w:szCs w:val="20"/>
        </w:rPr>
        <w:t xml:space="preserve"> technology to detect atrial fibrillation. JAMA Cardiology 4 (2019): 1112-1119.</w:t>
      </w:r>
    </w:p>
    <w:p w14:paraId="496BEAD2"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Caillol T, Strik M, Ramirez FD, et al. </w:t>
      </w:r>
      <w:r>
        <w:rPr>
          <w:color w:val="000000"/>
          <w:sz w:val="20"/>
          <w:szCs w:val="20"/>
        </w:rPr>
        <w:t>Accuracy of Apple Watch for detection of atrial fibrillation. Circulation: Arrhythmia and Electrophysiology 14 (2021): e008697.</w:t>
      </w:r>
    </w:p>
    <w:p w14:paraId="4C1C662F"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de-CH"/>
        </w:rPr>
        <w:t xml:space="preserve">Steinhubl SR, Waalen J, Edwards AM, et al. </w:t>
      </w:r>
      <w:r>
        <w:rPr>
          <w:color w:val="000000"/>
          <w:sz w:val="20"/>
          <w:szCs w:val="20"/>
        </w:rPr>
        <w:t>Effect of a home-based wearable continuous ECG monitoring patch on detection of undiagnosed atrial fibrillation. JAMA 320 (2018): 146-155.</w:t>
      </w:r>
    </w:p>
    <w:p w14:paraId="7889087D"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Gill S, et al. Smartphone detection of atrial fibrillation using photoplethysmography: a systematic review and meta-analysis. Heart (2022).</w:t>
      </w:r>
    </w:p>
    <w:p w14:paraId="3C17A76F"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Prasitlumkum</w:t>
      </w:r>
      <w:proofErr w:type="spellEnd"/>
      <w:r>
        <w:rPr>
          <w:color w:val="000000"/>
          <w:sz w:val="20"/>
          <w:szCs w:val="20"/>
        </w:rPr>
        <w:t xml:space="preserve"> N, </w:t>
      </w:r>
      <w:proofErr w:type="spellStart"/>
      <w:r>
        <w:rPr>
          <w:color w:val="000000"/>
          <w:sz w:val="20"/>
          <w:szCs w:val="20"/>
        </w:rPr>
        <w:t>Cheungpasitporn</w:t>
      </w:r>
      <w:proofErr w:type="spellEnd"/>
      <w:r>
        <w:rPr>
          <w:color w:val="000000"/>
          <w:sz w:val="20"/>
          <w:szCs w:val="20"/>
        </w:rPr>
        <w:t xml:space="preserve"> W, </w:t>
      </w:r>
      <w:proofErr w:type="spellStart"/>
      <w:r>
        <w:rPr>
          <w:color w:val="000000"/>
          <w:sz w:val="20"/>
          <w:szCs w:val="20"/>
        </w:rPr>
        <w:t>Chokesuwattanaskul</w:t>
      </w:r>
      <w:proofErr w:type="spellEnd"/>
      <w:r>
        <w:rPr>
          <w:color w:val="000000"/>
          <w:sz w:val="20"/>
          <w:szCs w:val="20"/>
        </w:rPr>
        <w:t xml:space="preserve"> A, et al. Diagnostic accuracy of smart gadgets/wearable devices in detecting atrial fibrillation: A systematic review and meta-analysis. Archives of Cardiovascular Diseases 114 (2021): 4-16.</w:t>
      </w:r>
    </w:p>
    <w:p w14:paraId="727F2942"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Luo DY, Zhang ZW, Sibomana O, et al. Comparison of diagnostic accuracy of ECG-based versus photoplethysmography-based smartwatches for atrial fibrillation detection: a systematic review and meta-analysis. Annals of Medicine and Surgery (2025).</w:t>
      </w:r>
    </w:p>
    <w:p w14:paraId="135EC450"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Accuracy of smartwatches in the detection of atrial fibrillation: a systematic review and diagnostic meta-analysis (2025).</w:t>
      </w:r>
    </w:p>
    <w:p w14:paraId="359DE3F1"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Haberman R, Hopper A, Deatrick K, et al. Smartphone-based arrhythmia monitoring: A validation study. Pacing and Clinical Electrophysiology 38 (2015): 1345-1351.</w:t>
      </w:r>
    </w:p>
    <w:p w14:paraId="053E54D8"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Tarakji KG, Wazni OM, Callahan T, et al. </w:t>
      </w:r>
      <w:r>
        <w:rPr>
          <w:color w:val="000000"/>
          <w:sz w:val="20"/>
          <w:szCs w:val="20"/>
        </w:rPr>
        <w:t>Using a smartphone-based self-recording ECG system for detecting atrial fibrillation. Journal of the American College of Cardiology 65 (2015): 1486-1487.</w:t>
      </w:r>
    </w:p>
    <w:p w14:paraId="4349901A"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William AD, Kanagaratnam P, Pantelidis P, et al. </w:t>
      </w:r>
      <w:r>
        <w:rPr>
          <w:color w:val="000000"/>
          <w:sz w:val="20"/>
          <w:szCs w:val="20"/>
        </w:rPr>
        <w:t>Development and validation of a smartphone-based application for atrial fibrillation detection. JACC: Clinical Electrophysiology 4 (2018): 206-214.</w:t>
      </w:r>
    </w:p>
    <w:p w14:paraId="782A00AC"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lastRenderedPageBreak/>
        <w:t>Yan BP, Lai WHS, Chan CKY, et al. Contactless screening of atrial fibrillation by a smartphone-based facial video-based photoplethysmography: A pilot study. Journal of the American College of Cardiology 71 (2018): A455.</w:t>
      </w:r>
    </w:p>
    <w:p w14:paraId="7E68AE68"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Yan BP, Lai WH, Chan CK, et al. High-throughput, contactless screening of atrial fibrillation using a smartphone camera. Clinical Cardiology 41 (2018): 1510-1514.</w:t>
      </w:r>
    </w:p>
    <w:p w14:paraId="10F7C997"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Poh MZ, McDuff DJ, Picard RW. Non-contact, automated cardiac pulse measurements using video imaging and blind source separation. Optics Express 18 (2013): 10762-10774.</w:t>
      </w:r>
    </w:p>
    <w:p w14:paraId="0CFD586F"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 xml:space="preserve">Bonomi AG, Schipper F, </w:t>
      </w:r>
      <w:proofErr w:type="spellStart"/>
      <w:r>
        <w:rPr>
          <w:color w:val="000000"/>
          <w:sz w:val="20"/>
          <w:szCs w:val="20"/>
        </w:rPr>
        <w:t>Eerikäinen</w:t>
      </w:r>
      <w:proofErr w:type="spellEnd"/>
      <w:r>
        <w:rPr>
          <w:color w:val="000000"/>
          <w:sz w:val="20"/>
          <w:szCs w:val="20"/>
        </w:rPr>
        <w:t xml:space="preserve"> LM, et al. Atrial fibrillation detection using a wrist-worn device in patients with cardiac disease. IEEE Journal of Biomedical and Health Informatics 22 (2018): 1356-1364.</w:t>
      </w:r>
    </w:p>
    <w:p w14:paraId="6E36651A"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Han D, Bashar SK, Lázaro J, et al. A combined pulse rate variability and deep learning method for atrial fibrillation detection using a smartwatch. IEEE Journal of Biomedical and Health Informatics 25 (2020): 1567-1575.</w:t>
      </w:r>
    </w:p>
    <w:p w14:paraId="37D17AED"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Ding EY, Bashar SK, Han D, et al. Accuracy of a smartwatch-based atrial fibrillation detection algorithm in a large hospital-based cohort. mHealth 5 (2019): 27.</w:t>
      </w:r>
    </w:p>
    <w:p w14:paraId="7A659FE6"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 xml:space="preserve">Dörr M, </w:t>
      </w:r>
      <w:proofErr w:type="spellStart"/>
      <w:r>
        <w:rPr>
          <w:color w:val="000000"/>
          <w:sz w:val="20"/>
          <w:szCs w:val="20"/>
        </w:rPr>
        <w:t>Nohturfft</w:t>
      </w:r>
      <w:proofErr w:type="spellEnd"/>
      <w:r>
        <w:rPr>
          <w:color w:val="000000"/>
          <w:sz w:val="20"/>
          <w:szCs w:val="20"/>
        </w:rPr>
        <w:t xml:space="preserve"> V, Brasier N, et al. The WATCH AF Trial: Smartwatch-based detection of atrial fibrillation. Journal of the American College of Cardiology 73 (2019): 2249-2257.</w:t>
      </w:r>
    </w:p>
    <w:p w14:paraId="27B43789"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Selder JL, Postema PG, Breur L, et al. </w:t>
      </w:r>
      <w:r>
        <w:rPr>
          <w:color w:val="000000"/>
          <w:sz w:val="20"/>
          <w:szCs w:val="20"/>
        </w:rPr>
        <w:t>A mobile health strategy for atrial fibrillation screening in the general population. Netherlands Heart Journal 27 (2019): 541-547.</w:t>
      </w:r>
    </w:p>
    <w:p w14:paraId="47C35BB6"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Chang HY, Yang PH, Wu YH, et al. Artificial intelligence-enabled electrocardiogram for the detection of atrial fibrillation: A systematic review and meta-analysis. Journal of Clinical Medicine 11 (2022): 5113.</w:t>
      </w:r>
    </w:p>
    <w:p w14:paraId="2CA21FE6"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Fiorina L, Labbé P, Sideris G, et al. Atrial fibrillation detection after cryptogenic stroke: Long-term monitoring using a smartwatch. Journal of Clinical Medicine 13 (2024): 1125.</w:t>
      </w:r>
    </w:p>
    <w:p w14:paraId="62AE78AB"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Rajakariar</w:t>
      </w:r>
      <w:proofErr w:type="spellEnd"/>
      <w:r>
        <w:rPr>
          <w:color w:val="000000"/>
          <w:sz w:val="20"/>
          <w:szCs w:val="20"/>
        </w:rPr>
        <w:t xml:space="preserve"> K, Seshadri DR, Drumm S, et al. The role of smartphone ECG for the screening of atrial fibrillation in an underserved community. Medical Journal of Australia 212 (2020): 467-468.</w:t>
      </w:r>
    </w:p>
    <w:p w14:paraId="5A582836"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 xml:space="preserve">Seshadri DR, Bittel B, </w:t>
      </w:r>
      <w:proofErr w:type="spellStart"/>
      <w:r>
        <w:rPr>
          <w:color w:val="000000"/>
          <w:sz w:val="20"/>
          <w:szCs w:val="20"/>
        </w:rPr>
        <w:t>Browsky</w:t>
      </w:r>
      <w:proofErr w:type="spellEnd"/>
      <w:r>
        <w:rPr>
          <w:color w:val="000000"/>
          <w:sz w:val="20"/>
          <w:szCs w:val="20"/>
        </w:rPr>
        <w:t xml:space="preserve"> D, et al. Accuracy of Apple Watch for detection of atrial fibrillation in patients with cardiovascular disease. </w:t>
      </w:r>
      <w:proofErr w:type="spellStart"/>
      <w:r>
        <w:rPr>
          <w:color w:val="000000"/>
          <w:sz w:val="20"/>
          <w:szCs w:val="20"/>
        </w:rPr>
        <w:t>npj</w:t>
      </w:r>
      <w:proofErr w:type="spellEnd"/>
      <w:r>
        <w:rPr>
          <w:color w:val="000000"/>
          <w:sz w:val="20"/>
          <w:szCs w:val="20"/>
        </w:rPr>
        <w:t xml:space="preserve"> Digital Medicine 3 (2020): 125.</w:t>
      </w:r>
    </w:p>
    <w:p w14:paraId="030B95A2"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 xml:space="preserve">Alnasser AW, </w:t>
      </w:r>
      <w:proofErr w:type="spellStart"/>
      <w:r>
        <w:rPr>
          <w:color w:val="000000"/>
          <w:sz w:val="20"/>
          <w:szCs w:val="20"/>
        </w:rPr>
        <w:t>Alghonaim</w:t>
      </w:r>
      <w:proofErr w:type="spellEnd"/>
      <w:r>
        <w:rPr>
          <w:color w:val="000000"/>
          <w:sz w:val="20"/>
          <w:szCs w:val="20"/>
        </w:rPr>
        <w:t xml:space="preserve"> M, </w:t>
      </w:r>
      <w:proofErr w:type="spellStart"/>
      <w:r>
        <w:rPr>
          <w:color w:val="000000"/>
          <w:sz w:val="20"/>
          <w:szCs w:val="20"/>
        </w:rPr>
        <w:t>Alonazi</w:t>
      </w:r>
      <w:proofErr w:type="spellEnd"/>
      <w:r>
        <w:rPr>
          <w:color w:val="000000"/>
          <w:sz w:val="20"/>
          <w:szCs w:val="20"/>
        </w:rPr>
        <w:t xml:space="preserve"> A, et al. Effectiveness of wearable devices for atrial fibrillation detection in the general population: A prospective observational study. Journal of Personalized Medicine 13 (2023): 782.</w:t>
      </w:r>
    </w:p>
    <w:p w14:paraId="6E781E8C"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Ploux</w:t>
      </w:r>
      <w:proofErr w:type="spellEnd"/>
      <w:r>
        <w:rPr>
          <w:color w:val="000000"/>
          <w:sz w:val="20"/>
          <w:szCs w:val="20"/>
        </w:rPr>
        <w:t xml:space="preserve"> S, </w:t>
      </w:r>
      <w:proofErr w:type="spellStart"/>
      <w:r>
        <w:rPr>
          <w:color w:val="000000"/>
          <w:sz w:val="20"/>
          <w:szCs w:val="20"/>
        </w:rPr>
        <w:t>Strik</w:t>
      </w:r>
      <w:proofErr w:type="spellEnd"/>
      <w:r>
        <w:rPr>
          <w:color w:val="000000"/>
          <w:sz w:val="20"/>
          <w:szCs w:val="20"/>
        </w:rPr>
        <w:t xml:space="preserve"> M, </w:t>
      </w:r>
      <w:proofErr w:type="spellStart"/>
      <w:r>
        <w:rPr>
          <w:color w:val="000000"/>
          <w:sz w:val="20"/>
          <w:szCs w:val="20"/>
        </w:rPr>
        <w:t>Caillol</w:t>
      </w:r>
      <w:proofErr w:type="spellEnd"/>
      <w:r>
        <w:rPr>
          <w:color w:val="000000"/>
          <w:sz w:val="20"/>
          <w:szCs w:val="20"/>
        </w:rPr>
        <w:t xml:space="preserve"> T, et al. Performance of a smartwatch algorithm for the detection of atrial fibrillation in patients with sinus rhythm and premature contractions. Archives of Cardiovascular Diseases 115 (2022): 589-597.</w:t>
      </w:r>
    </w:p>
    <w:p w14:paraId="1138D1A2"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Campo G, et al. Smartphone-based ECG for atrial fibrillation screening in high-risk patients. Journal of the American College of Cardiology (2022).</w:t>
      </w:r>
    </w:p>
    <w:p w14:paraId="4BCEE621"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nl-NL"/>
        </w:rPr>
        <w:t xml:space="preserve">Abu-Alrub S, et al. </w:t>
      </w:r>
      <w:r>
        <w:rPr>
          <w:color w:val="000000"/>
          <w:sz w:val="20"/>
          <w:szCs w:val="20"/>
        </w:rPr>
        <w:t>Accuracy of Apple Watch for detection of atrial fibrillation in a clinical cohort. Circulation: Arrhythmia and Electrophysiology (2022).</w:t>
      </w:r>
    </w:p>
    <w:p w14:paraId="5B5F5541"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Nonoguchi</w:t>
      </w:r>
      <w:proofErr w:type="spellEnd"/>
      <w:r>
        <w:rPr>
          <w:color w:val="000000"/>
          <w:sz w:val="20"/>
          <w:szCs w:val="20"/>
        </w:rPr>
        <w:t xml:space="preserve"> M, Katano S, Hashimoto A, et al. Feasibility of a smartwatch for detecting atrial fibrillation in patients with suspected arrhythmia. CJC Open 4 (2022): 854-861.</w:t>
      </w:r>
    </w:p>
    <w:p w14:paraId="73569393"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lastRenderedPageBreak/>
        <w:t>Liao Y, Thompson C, Peterson S, et al. Evaluation of a wearable photoplethysmography sensor for detecting atrial fibrillation in a clinical setting. Biosensors 12 (2022): 980.</w:t>
      </w:r>
    </w:p>
    <w:p w14:paraId="5B685CFF"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Pr>
          <w:color w:val="000000"/>
          <w:sz w:val="20"/>
          <w:szCs w:val="20"/>
        </w:rPr>
        <w:t>Müller P, Heise S, Clauss S. Validation of a new smartwatch for the detection of atrial fibrillation in clinical practice. Scientific Reports 14 (2024): 1023.</w:t>
      </w:r>
    </w:p>
    <w:p w14:paraId="4DC4805F"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r w:rsidRPr="008F1DCD">
        <w:rPr>
          <w:color w:val="000000"/>
          <w:sz w:val="20"/>
          <w:szCs w:val="20"/>
          <w:lang w:val="de-CH"/>
        </w:rPr>
        <w:t xml:space="preserve">Badertscher P, Szamlewski P, Altermatt P, et al. </w:t>
      </w:r>
      <w:r>
        <w:rPr>
          <w:color w:val="000000"/>
          <w:sz w:val="20"/>
          <w:szCs w:val="20"/>
        </w:rPr>
        <w:t>Direct comparison of a smartwatch and a smartphone application for atrial fibrillation detection. European Heart Journal - Digital Health 3 (2022): 174-182.</w:t>
      </w:r>
    </w:p>
    <w:p w14:paraId="067D9F45" w14:textId="77777777" w:rsidR="00270234" w:rsidRDefault="00000000">
      <w:pPr>
        <w:numPr>
          <w:ilvl w:val="0"/>
          <w:numId w:val="2"/>
        </w:numPr>
        <w:pBdr>
          <w:top w:val="nil"/>
          <w:left w:val="nil"/>
          <w:bottom w:val="nil"/>
          <w:right w:val="nil"/>
          <w:between w:val="nil"/>
        </w:pBdr>
        <w:tabs>
          <w:tab w:val="left" w:pos="851"/>
          <w:tab w:val="left" w:pos="1168"/>
          <w:tab w:val="left" w:pos="1418"/>
        </w:tabs>
        <w:spacing w:line="360" w:lineRule="auto"/>
        <w:ind w:left="357" w:hanging="357"/>
        <w:jc w:val="both"/>
        <w:rPr>
          <w:color w:val="000000"/>
          <w:sz w:val="20"/>
          <w:szCs w:val="20"/>
        </w:rPr>
      </w:pPr>
      <w:proofErr w:type="spellStart"/>
      <w:r>
        <w:rPr>
          <w:color w:val="000000"/>
          <w:sz w:val="20"/>
          <w:szCs w:val="20"/>
        </w:rPr>
        <w:t>Mannhart</w:t>
      </w:r>
      <w:proofErr w:type="spellEnd"/>
      <w:r>
        <w:rPr>
          <w:color w:val="000000"/>
          <w:sz w:val="20"/>
          <w:szCs w:val="20"/>
        </w:rPr>
        <w:t xml:space="preserve"> D, Lischer M, Kuster S, et al. Accuracy of a smartwatch-based PPG algorithm for AF detection in the presence of PVCs and PACs. JACC: Clinical Electrophysiology 9 (2023): 1245-1254.</w:t>
      </w:r>
    </w:p>
    <w:p w14:paraId="1C53DCFB" w14:textId="77777777" w:rsidR="00270234" w:rsidRDefault="00270234">
      <w:pPr>
        <w:tabs>
          <w:tab w:val="left" w:pos="851"/>
          <w:tab w:val="left" w:pos="1168"/>
          <w:tab w:val="left" w:pos="1418"/>
        </w:tabs>
        <w:spacing w:line="360" w:lineRule="auto"/>
        <w:jc w:val="both"/>
        <w:rPr>
          <w:sz w:val="20"/>
          <w:szCs w:val="20"/>
        </w:rPr>
      </w:pPr>
    </w:p>
    <w:p w14:paraId="58514487" w14:textId="77777777" w:rsidR="00270234" w:rsidRDefault="00270234">
      <w:pPr>
        <w:tabs>
          <w:tab w:val="left" w:pos="851"/>
          <w:tab w:val="left" w:pos="1168"/>
          <w:tab w:val="left" w:pos="1418"/>
        </w:tabs>
        <w:spacing w:line="360" w:lineRule="auto"/>
        <w:jc w:val="both"/>
        <w:rPr>
          <w:sz w:val="20"/>
          <w:szCs w:val="20"/>
        </w:rPr>
      </w:pPr>
    </w:p>
    <w:p w14:paraId="40BEC37D" w14:textId="77777777" w:rsidR="00270234" w:rsidRDefault="00270234">
      <w:pPr>
        <w:tabs>
          <w:tab w:val="left" w:pos="851"/>
          <w:tab w:val="left" w:pos="1168"/>
          <w:tab w:val="left" w:pos="1418"/>
        </w:tabs>
        <w:spacing w:line="360" w:lineRule="auto"/>
        <w:jc w:val="both"/>
        <w:rPr>
          <w:sz w:val="20"/>
          <w:szCs w:val="20"/>
        </w:rPr>
      </w:pPr>
    </w:p>
    <w:p w14:paraId="715E6115" w14:textId="77777777" w:rsidR="00270234" w:rsidRDefault="00270234">
      <w:pPr>
        <w:tabs>
          <w:tab w:val="left" w:pos="851"/>
          <w:tab w:val="left" w:pos="1168"/>
          <w:tab w:val="left" w:pos="1418"/>
        </w:tabs>
        <w:spacing w:line="360" w:lineRule="auto"/>
        <w:jc w:val="both"/>
        <w:rPr>
          <w:sz w:val="20"/>
          <w:szCs w:val="20"/>
        </w:rPr>
      </w:pPr>
    </w:p>
    <w:p w14:paraId="4CBF5831" w14:textId="77777777" w:rsidR="00270234" w:rsidRDefault="00270234">
      <w:pPr>
        <w:tabs>
          <w:tab w:val="left" w:pos="851"/>
          <w:tab w:val="left" w:pos="1168"/>
          <w:tab w:val="left" w:pos="1418"/>
        </w:tabs>
        <w:spacing w:line="360" w:lineRule="auto"/>
        <w:jc w:val="both"/>
        <w:rPr>
          <w:sz w:val="20"/>
          <w:szCs w:val="20"/>
        </w:rPr>
      </w:pPr>
    </w:p>
    <w:p w14:paraId="63A7297D" w14:textId="77777777" w:rsidR="00270234" w:rsidRDefault="00270234">
      <w:pPr>
        <w:tabs>
          <w:tab w:val="left" w:pos="851"/>
          <w:tab w:val="left" w:pos="1168"/>
          <w:tab w:val="left" w:pos="1418"/>
        </w:tabs>
        <w:spacing w:line="360" w:lineRule="auto"/>
        <w:jc w:val="both"/>
        <w:rPr>
          <w:sz w:val="20"/>
          <w:szCs w:val="20"/>
        </w:rPr>
      </w:pPr>
    </w:p>
    <w:p w14:paraId="1EEF8A83" w14:textId="77777777" w:rsidR="00270234" w:rsidRDefault="00270234">
      <w:pPr>
        <w:tabs>
          <w:tab w:val="left" w:pos="851"/>
          <w:tab w:val="left" w:pos="1168"/>
          <w:tab w:val="left" w:pos="1418"/>
        </w:tabs>
        <w:spacing w:line="360" w:lineRule="auto"/>
        <w:jc w:val="both"/>
        <w:rPr>
          <w:sz w:val="20"/>
          <w:szCs w:val="20"/>
        </w:rPr>
      </w:pPr>
    </w:p>
    <w:p w14:paraId="66A17EDB" w14:textId="77777777" w:rsidR="00270234" w:rsidRDefault="00270234">
      <w:pPr>
        <w:tabs>
          <w:tab w:val="left" w:pos="851"/>
          <w:tab w:val="left" w:pos="1168"/>
          <w:tab w:val="left" w:pos="1418"/>
        </w:tabs>
        <w:spacing w:line="360" w:lineRule="auto"/>
        <w:jc w:val="both"/>
        <w:rPr>
          <w:sz w:val="20"/>
          <w:szCs w:val="20"/>
        </w:rPr>
      </w:pPr>
    </w:p>
    <w:p w14:paraId="5C8C8B65" w14:textId="77777777" w:rsidR="00270234" w:rsidRDefault="00270234">
      <w:pPr>
        <w:tabs>
          <w:tab w:val="left" w:pos="851"/>
          <w:tab w:val="left" w:pos="1168"/>
          <w:tab w:val="left" w:pos="1418"/>
        </w:tabs>
        <w:spacing w:line="360" w:lineRule="auto"/>
        <w:jc w:val="both"/>
        <w:rPr>
          <w:sz w:val="20"/>
          <w:szCs w:val="20"/>
        </w:rPr>
      </w:pPr>
    </w:p>
    <w:p w14:paraId="16CC9ADA" w14:textId="77777777" w:rsidR="00270234" w:rsidRDefault="00270234">
      <w:pPr>
        <w:tabs>
          <w:tab w:val="left" w:pos="851"/>
          <w:tab w:val="left" w:pos="1168"/>
          <w:tab w:val="left" w:pos="1418"/>
        </w:tabs>
        <w:spacing w:line="360" w:lineRule="auto"/>
        <w:jc w:val="both"/>
        <w:rPr>
          <w:sz w:val="20"/>
          <w:szCs w:val="20"/>
        </w:rPr>
      </w:pPr>
    </w:p>
    <w:p w14:paraId="425D6C05" w14:textId="77777777" w:rsidR="00270234" w:rsidRDefault="00270234">
      <w:pPr>
        <w:tabs>
          <w:tab w:val="left" w:pos="851"/>
          <w:tab w:val="left" w:pos="1168"/>
          <w:tab w:val="left" w:pos="1418"/>
        </w:tabs>
        <w:spacing w:line="360" w:lineRule="auto"/>
        <w:jc w:val="both"/>
        <w:rPr>
          <w:sz w:val="20"/>
          <w:szCs w:val="20"/>
        </w:rPr>
      </w:pPr>
    </w:p>
    <w:p w14:paraId="1505D8F5" w14:textId="77777777" w:rsidR="00270234" w:rsidRDefault="00270234">
      <w:pPr>
        <w:tabs>
          <w:tab w:val="left" w:pos="851"/>
          <w:tab w:val="left" w:pos="1168"/>
          <w:tab w:val="left" w:pos="1418"/>
        </w:tabs>
        <w:spacing w:line="360" w:lineRule="auto"/>
        <w:jc w:val="both"/>
        <w:rPr>
          <w:sz w:val="20"/>
          <w:szCs w:val="20"/>
        </w:rPr>
      </w:pPr>
    </w:p>
    <w:p w14:paraId="1C60DA04" w14:textId="77777777" w:rsidR="00270234" w:rsidRDefault="00270234">
      <w:pPr>
        <w:tabs>
          <w:tab w:val="left" w:pos="851"/>
          <w:tab w:val="left" w:pos="1168"/>
          <w:tab w:val="left" w:pos="1418"/>
        </w:tabs>
        <w:spacing w:line="360" w:lineRule="auto"/>
        <w:jc w:val="both"/>
        <w:rPr>
          <w:sz w:val="20"/>
          <w:szCs w:val="20"/>
        </w:rPr>
      </w:pPr>
    </w:p>
    <w:p w14:paraId="4A9888F8" w14:textId="77777777" w:rsidR="00270234" w:rsidRDefault="00270234">
      <w:pPr>
        <w:tabs>
          <w:tab w:val="left" w:pos="851"/>
          <w:tab w:val="left" w:pos="1168"/>
          <w:tab w:val="left" w:pos="1418"/>
        </w:tabs>
        <w:spacing w:line="360" w:lineRule="auto"/>
        <w:jc w:val="both"/>
        <w:rPr>
          <w:sz w:val="20"/>
          <w:szCs w:val="20"/>
        </w:rPr>
      </w:pPr>
    </w:p>
    <w:p w14:paraId="58CB70CD" w14:textId="77777777" w:rsidR="00270234" w:rsidRDefault="00270234">
      <w:pPr>
        <w:tabs>
          <w:tab w:val="left" w:pos="851"/>
        </w:tabs>
        <w:spacing w:line="360" w:lineRule="auto"/>
        <w:jc w:val="both"/>
        <w:rPr>
          <w:sz w:val="20"/>
          <w:szCs w:val="20"/>
        </w:rPr>
      </w:pPr>
    </w:p>
    <w:p w14:paraId="0FB35918" w14:textId="77777777" w:rsidR="00270234"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4753F1FC" wp14:editId="7A773792">
            <wp:simplePos x="0" y="0"/>
            <wp:positionH relativeFrom="column">
              <wp:posOffset>228600</wp:posOffset>
            </wp:positionH>
            <wp:positionV relativeFrom="paragraph">
              <wp:posOffset>23948</wp:posOffset>
            </wp:positionV>
            <wp:extent cx="1127760" cy="361950"/>
            <wp:effectExtent l="0" t="0" r="0" b="0"/>
            <wp:wrapNone/>
            <wp:docPr id="4" name="image4.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grey and black sign with a person in a circle&#10;&#10;AI-generated content may be incorrect."/>
                    <pic:cNvPicPr preferRelativeResize="0"/>
                  </pic:nvPicPr>
                  <pic:blipFill>
                    <a:blip r:embed="rId11"/>
                    <a:srcRect/>
                    <a:stretch>
                      <a:fillRect/>
                    </a:stretch>
                  </pic:blipFill>
                  <pic:spPr>
                    <a:xfrm>
                      <a:off x="0" y="0"/>
                      <a:ext cx="1127760" cy="361950"/>
                    </a:xfrm>
                    <a:prstGeom prst="rect">
                      <a:avLst/>
                    </a:prstGeom>
                    <a:ln/>
                  </pic:spPr>
                </pic:pic>
              </a:graphicData>
            </a:graphic>
          </wp:anchor>
        </w:drawing>
      </w:r>
    </w:p>
    <w:p w14:paraId="6E6DA16B" w14:textId="77777777" w:rsidR="00270234" w:rsidRDefault="00000000">
      <w:pPr>
        <w:spacing w:before="65"/>
        <w:ind w:hanging="21"/>
        <w:rPr>
          <w:color w:val="000000"/>
          <w:sz w:val="20"/>
          <w:szCs w:val="20"/>
        </w:rPr>
      </w:pPr>
      <w:r>
        <w:tab/>
      </w:r>
      <w:r>
        <w:tab/>
      </w:r>
      <w:r>
        <w:tab/>
      </w:r>
      <w:r>
        <w:tab/>
        <w:t xml:space="preserve"> </w:t>
      </w:r>
      <w:hyperlink r:id="rId12">
        <w:r w:rsidR="00270234">
          <w:rPr>
            <w:color w:val="0000FF"/>
            <w:sz w:val="20"/>
            <w:szCs w:val="20"/>
            <w:u w:val="single"/>
          </w:rPr>
          <w:t>Creative Commons Attribution (CC-BY) license 4.0</w:t>
        </w:r>
      </w:hyperlink>
      <w:r>
        <w:rPr>
          <w:color w:val="000000"/>
          <w:sz w:val="20"/>
          <w:szCs w:val="20"/>
        </w:rPr>
        <w:t xml:space="preserve"> </w:t>
      </w:r>
    </w:p>
    <w:sectPr w:rsidR="00270234">
      <w:headerReference w:type="default" r:id="rId13"/>
      <w:footerReference w:type="default" r:id="rId14"/>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B7FDC" w14:textId="77777777" w:rsidR="00CC15B7" w:rsidRDefault="00CC15B7">
      <w:r>
        <w:separator/>
      </w:r>
    </w:p>
  </w:endnote>
  <w:endnote w:type="continuationSeparator" w:id="0">
    <w:p w14:paraId="59BB0BCB" w14:textId="77777777" w:rsidR="00CC15B7" w:rsidRDefault="00CC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D994F60-4F4A-4D69-B7A8-426FBC55D682}"/>
    <w:embedBold r:id="rId2" w:fontKey="{7E43D765-287D-4826-A0BD-62FC05F58A4A}"/>
    <w:embedItalic r:id="rId3" w:fontKey="{8075D517-9DC9-4721-A06F-5767E9F7FD3F}"/>
  </w:font>
  <w:font w:name="Georgia">
    <w:panose1 w:val="02040502050405020303"/>
    <w:charset w:val="00"/>
    <w:family w:val="roman"/>
    <w:pitch w:val="variable"/>
    <w:sig w:usb0="00000287" w:usb1="00000000" w:usb2="00000000" w:usb3="00000000" w:csb0="0000009F" w:csb1="00000000"/>
    <w:embedItalic r:id="rId4" w:fontKey="{57063893-CEAE-4F5C-888A-35E7486D136B}"/>
  </w:font>
  <w:font w:name="Cambria">
    <w:panose1 w:val="02040503050406030204"/>
    <w:charset w:val="00"/>
    <w:family w:val="roman"/>
    <w:pitch w:val="variable"/>
    <w:sig w:usb0="E00006FF" w:usb1="420024FF" w:usb2="02000000" w:usb3="00000000" w:csb0="0000019F" w:csb1="00000000"/>
    <w:embedRegular r:id="rId5" w:fontKey="{0EB69D99-A0CC-4682-9C51-0FE61ED745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CC77" w14:textId="77777777" w:rsidR="00270234"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1B783" w14:textId="77777777" w:rsidR="00CC15B7" w:rsidRDefault="00CC15B7">
      <w:r>
        <w:separator/>
      </w:r>
    </w:p>
  </w:footnote>
  <w:footnote w:type="continuationSeparator" w:id="0">
    <w:p w14:paraId="26E26A66" w14:textId="77777777" w:rsidR="00CC15B7" w:rsidRDefault="00CC1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F365" w14:textId="77777777" w:rsidR="00270234"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726C3"/>
    <w:multiLevelType w:val="multilevel"/>
    <w:tmpl w:val="75DC04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B71B9B"/>
    <w:multiLevelType w:val="multilevel"/>
    <w:tmpl w:val="87FC782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691078273">
    <w:abstractNumId w:val="1"/>
  </w:num>
  <w:num w:numId="2" w16cid:durableId="1285577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234"/>
    <w:rsid w:val="000F23B3"/>
    <w:rsid w:val="00134ECC"/>
    <w:rsid w:val="00270234"/>
    <w:rsid w:val="003F234A"/>
    <w:rsid w:val="005F120D"/>
    <w:rsid w:val="008F1DCD"/>
    <w:rsid w:val="00CC15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A5EF4"/>
  <w15:docId w15:val="{4E1E4980-C232-4F70-A30B-02E7A0474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creativecommons.org/licenses/by/4.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osf.io/4kvdp/overview"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7949</Words>
  <Characters>45313</Characters>
  <Application>Microsoft Office Word</Application>
  <DocSecurity>0</DocSecurity>
  <Lines>377</Lines>
  <Paragraphs>106</Paragraphs>
  <ScaleCrop>false</ScaleCrop>
  <Company/>
  <LinksUpToDate>false</LinksUpToDate>
  <CharactersWithSpaces>53156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a24066</cp:lastModifiedBy>
  <cp:revision>3</cp:revision>
  <dcterms:created xsi:type="dcterms:W3CDTF">2026-08-26T11:47:00Z</dcterms:created>
  <dcterms:modified xsi:type="dcterms:W3CDTF">2026-08-27T08:16:00Z</dcterms:modified>
</cp:coreProperties>
</file>